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2D" w:rsidRDefault="0061272D">
      <w:pPr>
        <w:pStyle w:val="matrixcover"/>
      </w:pPr>
      <w:bookmarkStart w:id="0" w:name="_Ref113335221"/>
      <w:bookmarkStart w:id="1" w:name="_Ref113335388"/>
      <w:bookmarkStart w:id="2" w:name="_Ref113337132"/>
      <w:bookmarkStart w:id="3" w:name="_Ref113335433"/>
    </w:p>
    <w:p w:rsidR="0061272D" w:rsidRDefault="0061272D">
      <w:pPr>
        <w:pStyle w:val="matrixcover"/>
      </w:pPr>
    </w:p>
    <w:p w:rsidR="0061272D" w:rsidRDefault="0061272D">
      <w:pPr>
        <w:pStyle w:val="matrixcover"/>
      </w:pPr>
    </w:p>
    <w:p w:rsidR="0061272D" w:rsidRDefault="0061272D">
      <w:pPr>
        <w:pStyle w:val="matrixcover"/>
      </w:pPr>
    </w:p>
    <w:p w:rsidR="0061272D" w:rsidRDefault="0061272D">
      <w:pPr>
        <w:pStyle w:val="matrixcover"/>
      </w:pPr>
    </w:p>
    <w:p w:rsidR="0061272D" w:rsidRDefault="0061272D">
      <w:pPr>
        <w:pStyle w:val="matrixcover"/>
      </w:pPr>
    </w:p>
    <w:p w:rsidR="0061272D" w:rsidRDefault="0061272D">
      <w:pPr>
        <w:pStyle w:val="matrixcover"/>
      </w:pPr>
    </w:p>
    <w:p w:rsidR="0061272D" w:rsidRDefault="0061272D">
      <w:pPr>
        <w:pStyle w:val="matrixcover"/>
      </w:pPr>
    </w:p>
    <w:p w:rsidR="0061272D" w:rsidRPr="003E3F23" w:rsidRDefault="0061272D">
      <w:pPr>
        <w:pStyle w:val="matrixcover"/>
      </w:pPr>
      <w:r w:rsidRPr="003E3F23">
        <w:t>Diabetes Health Needs Assessment 2010</w:t>
      </w:r>
    </w:p>
    <w:p w:rsidR="0061272D" w:rsidRPr="003E3F23" w:rsidRDefault="008F7E02">
      <w:pPr>
        <w:pStyle w:val="matrixcover"/>
      </w:pPr>
      <w:r>
        <w:t xml:space="preserve">NHS </w:t>
      </w:r>
      <w:r w:rsidR="0061272D" w:rsidRPr="003E3F23">
        <w:t xml:space="preserve">Wandsworth </w:t>
      </w:r>
    </w:p>
    <w:p w:rsidR="0061272D" w:rsidRPr="003E3F23" w:rsidRDefault="0061272D">
      <w:pPr>
        <w:pStyle w:val="matrixcover"/>
      </w:pPr>
    </w:p>
    <w:p w:rsidR="0061272D" w:rsidRPr="003E3F23" w:rsidRDefault="0061272D">
      <w:pPr>
        <w:pStyle w:val="matrixcover"/>
      </w:pPr>
    </w:p>
    <w:p w:rsidR="0061272D" w:rsidRPr="003E3F23" w:rsidRDefault="0061272D">
      <w:pPr>
        <w:pStyle w:val="matrixcover"/>
      </w:pPr>
    </w:p>
    <w:p w:rsidR="0061272D" w:rsidRPr="003E3F23" w:rsidRDefault="0061272D">
      <w:pPr>
        <w:pStyle w:val="matrixcover"/>
      </w:pPr>
    </w:p>
    <w:p w:rsidR="0061272D" w:rsidRDefault="0061272D">
      <w:pPr>
        <w:pStyle w:val="matrixnormaltext"/>
      </w:pPr>
      <w:r w:rsidRPr="003E3F23">
        <w:t>Department of Public Health</w:t>
      </w:r>
    </w:p>
    <w:p w:rsidR="00E04938" w:rsidRPr="003E3F23" w:rsidRDefault="00E76FF5">
      <w:pPr>
        <w:pStyle w:val="matrixnormaltext"/>
      </w:pPr>
      <w:r>
        <w:t>An</w:t>
      </w:r>
      <w:r w:rsidR="00E57C33">
        <w:t>upam Garrib and Melissa Cottington</w:t>
      </w: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Default="0061272D">
      <w:pPr>
        <w:pStyle w:val="matrixheading1"/>
        <w:numPr>
          <w:ilvl w:val="0"/>
          <w:numId w:val="0"/>
        </w:numPr>
      </w:pPr>
      <w:bookmarkStart w:id="4" w:name="_Toc105820154"/>
      <w:bookmarkStart w:id="5" w:name="_Toc112834617"/>
      <w:bookmarkStart w:id="6" w:name="_Toc113944605"/>
      <w:bookmarkStart w:id="7" w:name="_Toc124133610"/>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8A03C8" w:rsidRDefault="008A03C8" w:rsidP="008A03C8">
      <w:pPr>
        <w:pStyle w:val="matrixnormaltext"/>
      </w:pPr>
    </w:p>
    <w:p w:rsidR="00CC4180" w:rsidRDefault="00CC4180">
      <w:pPr>
        <w:rPr>
          <w:rFonts w:cs="Times New Roman"/>
          <w:bCs w:val="0"/>
          <w:iCs w:val="0"/>
          <w:color w:val="000000"/>
          <w:sz w:val="20"/>
          <w:szCs w:val="20"/>
        </w:rPr>
      </w:pPr>
      <w:r>
        <w:br w:type="page"/>
      </w:r>
    </w:p>
    <w:p w:rsidR="00CC4180" w:rsidRDefault="00B159B6">
      <w:r>
        <w:lastRenderedPageBreak/>
        <w:t>Contributors to this report:</w:t>
      </w:r>
    </w:p>
    <w:p w:rsidR="00E57C33" w:rsidRDefault="00E57C33" w:rsidP="00E57C33">
      <w:r>
        <w:t>Nigel Bain</w:t>
      </w:r>
    </w:p>
    <w:p w:rsidR="00E57C33" w:rsidRDefault="00E57C33" w:rsidP="00E57C33">
      <w:r>
        <w:t>Neil Bamford</w:t>
      </w:r>
    </w:p>
    <w:p w:rsidR="00E57C33" w:rsidRDefault="00E57C33" w:rsidP="00E57C33">
      <w:r>
        <w:t>Gary Bradley</w:t>
      </w:r>
    </w:p>
    <w:p w:rsidR="00E57C33" w:rsidRDefault="00E57C33" w:rsidP="00E57C33">
      <w:r>
        <w:t xml:space="preserve">Lucy </w:t>
      </w:r>
      <w:proofErr w:type="spellStart"/>
      <w:r>
        <w:t>Chadder</w:t>
      </w:r>
      <w:proofErr w:type="spellEnd"/>
    </w:p>
    <w:p w:rsidR="00CC4180" w:rsidRDefault="00CC4180">
      <w:r>
        <w:t>Melissa Cottington</w:t>
      </w:r>
    </w:p>
    <w:p w:rsidR="00E57C33" w:rsidRDefault="00E57C33" w:rsidP="00E57C33">
      <w:r>
        <w:t>Nigel Crawford</w:t>
      </w:r>
    </w:p>
    <w:p w:rsidR="00CC4180" w:rsidRDefault="00CC4180">
      <w:r>
        <w:t>Vanessa Flagg</w:t>
      </w:r>
    </w:p>
    <w:p w:rsidR="00E76FF5" w:rsidRDefault="00E76FF5">
      <w:r>
        <w:t>Josephine Ruwende</w:t>
      </w:r>
    </w:p>
    <w:p w:rsidR="008A30B8" w:rsidRDefault="008A30B8"/>
    <w:p w:rsidR="00CC4180" w:rsidRDefault="00CC4180">
      <w:pPr>
        <w:rPr>
          <w:rFonts w:cs="Times New Roman"/>
          <w:bCs w:val="0"/>
          <w:iCs w:val="0"/>
          <w:color w:val="000000"/>
          <w:sz w:val="20"/>
          <w:szCs w:val="20"/>
        </w:rPr>
      </w:pPr>
      <w:r>
        <w:br w:type="page"/>
      </w:r>
    </w:p>
    <w:p w:rsidR="008A03C8" w:rsidRDefault="008A03C8" w:rsidP="008A03C8">
      <w:pPr>
        <w:pStyle w:val="matrixnormaltext"/>
      </w:pPr>
    </w:p>
    <w:bookmarkEnd w:id="7" w:displacedByCustomXml="next"/>
    <w:bookmarkEnd w:id="6" w:displacedByCustomXml="next"/>
    <w:bookmarkEnd w:id="5" w:displacedByCustomXml="next"/>
    <w:bookmarkEnd w:id="4" w:displacedByCustomXml="next"/>
    <w:sdt>
      <w:sdtPr>
        <w:rPr>
          <w:rFonts w:ascii="Arial" w:eastAsia="Times New Roman" w:hAnsi="Arial" w:cs="Arial"/>
          <w:b w:val="0"/>
          <w:iCs/>
          <w:color w:val="auto"/>
          <w:sz w:val="24"/>
          <w:lang w:val="en-GB"/>
        </w:rPr>
        <w:id w:val="114341485"/>
        <w:docPartObj>
          <w:docPartGallery w:val="Table of Contents"/>
          <w:docPartUnique/>
        </w:docPartObj>
      </w:sdtPr>
      <w:sdtContent>
        <w:p w:rsidR="006514DD" w:rsidRDefault="006514DD">
          <w:pPr>
            <w:pStyle w:val="TOCHeading"/>
          </w:pPr>
          <w:r w:rsidRPr="00CC4180">
            <w:rPr>
              <w:rFonts w:ascii="Arial" w:hAnsi="Arial" w:cs="Arial"/>
              <w:color w:val="auto"/>
            </w:rPr>
            <w:t>Contents</w:t>
          </w:r>
        </w:p>
        <w:p w:rsidR="003D2CE0" w:rsidRDefault="009469AE">
          <w:pPr>
            <w:pStyle w:val="TOC1"/>
            <w:tabs>
              <w:tab w:val="left" w:pos="480"/>
            </w:tabs>
            <w:rPr>
              <w:rFonts w:asciiTheme="minorHAnsi" w:eastAsiaTheme="minorEastAsia" w:hAnsiTheme="minorHAnsi" w:cstheme="minorBidi"/>
              <w:color w:val="auto"/>
              <w:sz w:val="22"/>
              <w:szCs w:val="22"/>
              <w:lang w:eastAsia="en-GB"/>
            </w:rPr>
          </w:pPr>
          <w:r w:rsidRPr="009469AE">
            <w:fldChar w:fldCharType="begin"/>
          </w:r>
          <w:r w:rsidR="006514DD">
            <w:instrText xml:space="preserve"> TOC \o "1-3" \h \z \u </w:instrText>
          </w:r>
          <w:r w:rsidRPr="009469AE">
            <w:fldChar w:fldCharType="separate"/>
          </w:r>
          <w:hyperlink w:anchor="_Toc265658348" w:history="1">
            <w:r w:rsidR="003D2CE0" w:rsidRPr="001D55D7">
              <w:rPr>
                <w:rStyle w:val="Hyperlink"/>
              </w:rPr>
              <w:t>1.</w:t>
            </w:r>
            <w:r w:rsidR="003D2CE0">
              <w:rPr>
                <w:rFonts w:asciiTheme="minorHAnsi" w:eastAsiaTheme="minorEastAsia" w:hAnsiTheme="minorHAnsi" w:cstheme="minorBidi"/>
                <w:color w:val="auto"/>
                <w:sz w:val="22"/>
                <w:szCs w:val="22"/>
                <w:lang w:eastAsia="en-GB"/>
              </w:rPr>
              <w:tab/>
            </w:r>
            <w:r w:rsidR="003D2CE0" w:rsidRPr="001D55D7">
              <w:rPr>
                <w:rStyle w:val="Hyperlink"/>
              </w:rPr>
              <w:t>Executive summary</w:t>
            </w:r>
            <w:r w:rsidR="003D2CE0">
              <w:rPr>
                <w:webHidden/>
              </w:rPr>
              <w:tab/>
            </w:r>
            <w:r>
              <w:rPr>
                <w:webHidden/>
              </w:rPr>
              <w:fldChar w:fldCharType="begin"/>
            </w:r>
            <w:r w:rsidR="003D2CE0">
              <w:rPr>
                <w:webHidden/>
              </w:rPr>
              <w:instrText xml:space="preserve"> PAGEREF _Toc265658348 \h </w:instrText>
            </w:r>
            <w:r>
              <w:rPr>
                <w:webHidden/>
              </w:rPr>
            </w:r>
            <w:r>
              <w:rPr>
                <w:webHidden/>
              </w:rPr>
              <w:fldChar w:fldCharType="separate"/>
            </w:r>
            <w:r w:rsidR="003D2CE0">
              <w:rPr>
                <w:webHidden/>
              </w:rPr>
              <w:t>7</w:t>
            </w:r>
            <w:r>
              <w:rPr>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49" w:history="1">
            <w:r w:rsidR="003D2CE0" w:rsidRPr="001D55D7">
              <w:rPr>
                <w:rStyle w:val="Hyperlink"/>
              </w:rPr>
              <w:t>2.</w:t>
            </w:r>
            <w:r w:rsidR="003D2CE0">
              <w:rPr>
                <w:rFonts w:asciiTheme="minorHAnsi" w:eastAsiaTheme="minorEastAsia" w:hAnsiTheme="minorHAnsi" w:cstheme="minorBidi"/>
                <w:color w:val="auto"/>
                <w:sz w:val="22"/>
                <w:szCs w:val="22"/>
                <w:lang w:eastAsia="en-GB"/>
              </w:rPr>
              <w:tab/>
            </w:r>
            <w:r w:rsidR="003D2CE0" w:rsidRPr="001D55D7">
              <w:rPr>
                <w:rStyle w:val="Hyperlink"/>
              </w:rPr>
              <w:t>Introduction and background</w:t>
            </w:r>
            <w:r w:rsidR="003D2CE0">
              <w:rPr>
                <w:webHidden/>
              </w:rPr>
              <w:tab/>
            </w:r>
            <w:r>
              <w:rPr>
                <w:webHidden/>
              </w:rPr>
              <w:fldChar w:fldCharType="begin"/>
            </w:r>
            <w:r w:rsidR="003D2CE0">
              <w:rPr>
                <w:webHidden/>
              </w:rPr>
              <w:instrText xml:space="preserve"> PAGEREF _Toc265658349 \h </w:instrText>
            </w:r>
            <w:r>
              <w:rPr>
                <w:webHidden/>
              </w:rPr>
            </w:r>
            <w:r>
              <w:rPr>
                <w:webHidden/>
              </w:rPr>
              <w:fldChar w:fldCharType="separate"/>
            </w:r>
            <w:r w:rsidR="003D2CE0">
              <w:rPr>
                <w:webHidden/>
              </w:rPr>
              <w:t>8</w:t>
            </w:r>
            <w:r>
              <w:rPr>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0" w:history="1">
            <w:r w:rsidR="003D2CE0" w:rsidRPr="001D55D7">
              <w:rPr>
                <w:rStyle w:val="Hyperlink"/>
                <w:noProof/>
              </w:rPr>
              <w:t>2.1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Aim of a health needs assessment</w:t>
            </w:r>
            <w:r w:rsidR="003D2CE0">
              <w:rPr>
                <w:noProof/>
                <w:webHidden/>
              </w:rPr>
              <w:tab/>
            </w:r>
            <w:r>
              <w:rPr>
                <w:noProof/>
                <w:webHidden/>
              </w:rPr>
              <w:fldChar w:fldCharType="begin"/>
            </w:r>
            <w:r w:rsidR="003D2CE0">
              <w:rPr>
                <w:noProof/>
                <w:webHidden/>
              </w:rPr>
              <w:instrText xml:space="preserve"> PAGEREF _Toc265658350 \h </w:instrText>
            </w:r>
            <w:r>
              <w:rPr>
                <w:noProof/>
                <w:webHidden/>
              </w:rPr>
            </w:r>
            <w:r>
              <w:rPr>
                <w:noProof/>
                <w:webHidden/>
              </w:rPr>
              <w:fldChar w:fldCharType="separate"/>
            </w:r>
            <w:r w:rsidR="003D2CE0">
              <w:rPr>
                <w:noProof/>
                <w:webHidden/>
              </w:rPr>
              <w:t>8</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1" w:history="1">
            <w:r w:rsidR="003D2CE0" w:rsidRPr="001D55D7">
              <w:rPr>
                <w:rStyle w:val="Hyperlink"/>
                <w:noProof/>
              </w:rPr>
              <w:t>2.2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Approach to health needs assessment</w:t>
            </w:r>
            <w:r w:rsidR="003D2CE0">
              <w:rPr>
                <w:noProof/>
                <w:webHidden/>
              </w:rPr>
              <w:tab/>
            </w:r>
            <w:r>
              <w:rPr>
                <w:noProof/>
                <w:webHidden/>
              </w:rPr>
              <w:fldChar w:fldCharType="begin"/>
            </w:r>
            <w:r w:rsidR="003D2CE0">
              <w:rPr>
                <w:noProof/>
                <w:webHidden/>
              </w:rPr>
              <w:instrText xml:space="preserve"> PAGEREF _Toc265658351 \h </w:instrText>
            </w:r>
            <w:r>
              <w:rPr>
                <w:noProof/>
                <w:webHidden/>
              </w:rPr>
            </w:r>
            <w:r>
              <w:rPr>
                <w:noProof/>
                <w:webHidden/>
              </w:rPr>
              <w:fldChar w:fldCharType="separate"/>
            </w:r>
            <w:r w:rsidR="003D2CE0">
              <w:rPr>
                <w:noProof/>
                <w:webHidden/>
              </w:rPr>
              <w:t>8</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2" w:history="1">
            <w:r w:rsidR="003D2CE0" w:rsidRPr="001D55D7">
              <w:rPr>
                <w:rStyle w:val="Hyperlink"/>
                <w:noProof/>
              </w:rPr>
              <w:t>2.3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What is diabetes?</w:t>
            </w:r>
            <w:r w:rsidR="003D2CE0">
              <w:rPr>
                <w:noProof/>
                <w:webHidden/>
              </w:rPr>
              <w:tab/>
            </w:r>
            <w:r>
              <w:rPr>
                <w:noProof/>
                <w:webHidden/>
              </w:rPr>
              <w:fldChar w:fldCharType="begin"/>
            </w:r>
            <w:r w:rsidR="003D2CE0">
              <w:rPr>
                <w:noProof/>
                <w:webHidden/>
              </w:rPr>
              <w:instrText xml:space="preserve"> PAGEREF _Toc265658352 \h </w:instrText>
            </w:r>
            <w:r>
              <w:rPr>
                <w:noProof/>
                <w:webHidden/>
              </w:rPr>
            </w:r>
            <w:r>
              <w:rPr>
                <w:noProof/>
                <w:webHidden/>
              </w:rPr>
              <w:fldChar w:fldCharType="separate"/>
            </w:r>
            <w:r w:rsidR="003D2CE0">
              <w:rPr>
                <w:noProof/>
                <w:webHidden/>
              </w:rPr>
              <w:t>8</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3" w:history="1">
            <w:r w:rsidR="003D2CE0" w:rsidRPr="001D55D7">
              <w:rPr>
                <w:rStyle w:val="Hyperlink"/>
                <w:noProof/>
              </w:rPr>
              <w:t>2.4</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Diabetes incidence and prevalence in England</w:t>
            </w:r>
            <w:r w:rsidR="003D2CE0">
              <w:rPr>
                <w:noProof/>
                <w:webHidden/>
              </w:rPr>
              <w:tab/>
            </w:r>
            <w:r>
              <w:rPr>
                <w:noProof/>
                <w:webHidden/>
              </w:rPr>
              <w:fldChar w:fldCharType="begin"/>
            </w:r>
            <w:r w:rsidR="003D2CE0">
              <w:rPr>
                <w:noProof/>
                <w:webHidden/>
              </w:rPr>
              <w:instrText xml:space="preserve"> PAGEREF _Toc265658353 \h </w:instrText>
            </w:r>
            <w:r>
              <w:rPr>
                <w:noProof/>
                <w:webHidden/>
              </w:rPr>
            </w:r>
            <w:r>
              <w:rPr>
                <w:noProof/>
                <w:webHidden/>
              </w:rPr>
              <w:fldChar w:fldCharType="separate"/>
            </w:r>
            <w:r w:rsidR="003D2CE0">
              <w:rPr>
                <w:noProof/>
                <w:webHidden/>
              </w:rPr>
              <w:t>10</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4" w:history="1">
            <w:r w:rsidR="003D2CE0" w:rsidRPr="001D55D7">
              <w:rPr>
                <w:rStyle w:val="Hyperlink"/>
                <w:noProof/>
              </w:rPr>
              <w:t>2.5</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UK policies on diabetes</w:t>
            </w:r>
            <w:r w:rsidR="003D2CE0">
              <w:rPr>
                <w:noProof/>
                <w:webHidden/>
              </w:rPr>
              <w:tab/>
            </w:r>
            <w:r>
              <w:rPr>
                <w:noProof/>
                <w:webHidden/>
              </w:rPr>
              <w:fldChar w:fldCharType="begin"/>
            </w:r>
            <w:r w:rsidR="003D2CE0">
              <w:rPr>
                <w:noProof/>
                <w:webHidden/>
              </w:rPr>
              <w:instrText xml:space="preserve"> PAGEREF _Toc265658354 \h </w:instrText>
            </w:r>
            <w:r>
              <w:rPr>
                <w:noProof/>
                <w:webHidden/>
              </w:rPr>
            </w:r>
            <w:r>
              <w:rPr>
                <w:noProof/>
                <w:webHidden/>
              </w:rPr>
              <w:fldChar w:fldCharType="separate"/>
            </w:r>
            <w:r w:rsidR="003D2CE0">
              <w:rPr>
                <w:noProof/>
                <w:webHidden/>
              </w:rPr>
              <w:t>10</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5" w:history="1">
            <w:r w:rsidR="003D2CE0" w:rsidRPr="001D55D7">
              <w:rPr>
                <w:rStyle w:val="Hyperlink"/>
                <w:noProof/>
              </w:rPr>
              <w:t>2.6</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Risk factors for developing diabetes</w:t>
            </w:r>
            <w:r w:rsidR="003D2CE0">
              <w:rPr>
                <w:noProof/>
                <w:webHidden/>
              </w:rPr>
              <w:tab/>
            </w:r>
            <w:r>
              <w:rPr>
                <w:noProof/>
                <w:webHidden/>
              </w:rPr>
              <w:fldChar w:fldCharType="begin"/>
            </w:r>
            <w:r w:rsidR="003D2CE0">
              <w:rPr>
                <w:noProof/>
                <w:webHidden/>
              </w:rPr>
              <w:instrText xml:space="preserve"> PAGEREF _Toc265658355 \h </w:instrText>
            </w:r>
            <w:r>
              <w:rPr>
                <w:noProof/>
                <w:webHidden/>
              </w:rPr>
            </w:r>
            <w:r>
              <w:rPr>
                <w:noProof/>
                <w:webHidden/>
              </w:rPr>
              <w:fldChar w:fldCharType="separate"/>
            </w:r>
            <w:r w:rsidR="003D2CE0">
              <w:rPr>
                <w:noProof/>
                <w:webHidden/>
              </w:rPr>
              <w:t>12</w:t>
            </w:r>
            <w:r>
              <w:rPr>
                <w:noProof/>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56" w:history="1">
            <w:r w:rsidR="003D2CE0" w:rsidRPr="001D55D7">
              <w:rPr>
                <w:rStyle w:val="Hyperlink"/>
              </w:rPr>
              <w:t>3.</w:t>
            </w:r>
            <w:r w:rsidR="003D2CE0">
              <w:rPr>
                <w:rFonts w:asciiTheme="minorHAnsi" w:eastAsiaTheme="minorEastAsia" w:hAnsiTheme="minorHAnsi" w:cstheme="minorBidi"/>
                <w:color w:val="auto"/>
                <w:sz w:val="22"/>
                <w:szCs w:val="22"/>
                <w:lang w:eastAsia="en-GB"/>
              </w:rPr>
              <w:tab/>
            </w:r>
            <w:r w:rsidR="003D2CE0" w:rsidRPr="001D55D7">
              <w:rPr>
                <w:rStyle w:val="Hyperlink"/>
              </w:rPr>
              <w:t>Understanding our population</w:t>
            </w:r>
            <w:r w:rsidR="003D2CE0">
              <w:rPr>
                <w:webHidden/>
              </w:rPr>
              <w:tab/>
            </w:r>
            <w:r>
              <w:rPr>
                <w:webHidden/>
              </w:rPr>
              <w:fldChar w:fldCharType="begin"/>
            </w:r>
            <w:r w:rsidR="003D2CE0">
              <w:rPr>
                <w:webHidden/>
              </w:rPr>
              <w:instrText xml:space="preserve"> PAGEREF _Toc265658356 \h </w:instrText>
            </w:r>
            <w:r>
              <w:rPr>
                <w:webHidden/>
              </w:rPr>
            </w:r>
            <w:r>
              <w:rPr>
                <w:webHidden/>
              </w:rPr>
              <w:fldChar w:fldCharType="separate"/>
            </w:r>
            <w:r w:rsidR="003D2CE0">
              <w:rPr>
                <w:webHidden/>
              </w:rPr>
              <w:t>13</w:t>
            </w:r>
            <w:r>
              <w:rPr>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57" w:history="1">
            <w:r w:rsidR="003D2CE0" w:rsidRPr="001D55D7">
              <w:rPr>
                <w:rStyle w:val="Hyperlink"/>
                <w:noProof/>
              </w:rPr>
              <w:t>3.1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Prevalence of non-modifiable risk factors for diabetes in Wandsworth</w:t>
            </w:r>
            <w:r w:rsidR="003D2CE0">
              <w:rPr>
                <w:noProof/>
                <w:webHidden/>
              </w:rPr>
              <w:tab/>
            </w:r>
            <w:r>
              <w:rPr>
                <w:noProof/>
                <w:webHidden/>
              </w:rPr>
              <w:fldChar w:fldCharType="begin"/>
            </w:r>
            <w:r w:rsidR="003D2CE0">
              <w:rPr>
                <w:noProof/>
                <w:webHidden/>
              </w:rPr>
              <w:instrText xml:space="preserve"> PAGEREF _Toc265658357 \h </w:instrText>
            </w:r>
            <w:r>
              <w:rPr>
                <w:noProof/>
                <w:webHidden/>
              </w:rPr>
            </w:r>
            <w:r>
              <w:rPr>
                <w:noProof/>
                <w:webHidden/>
              </w:rPr>
              <w:fldChar w:fldCharType="separate"/>
            </w:r>
            <w:r w:rsidR="003D2CE0">
              <w:rPr>
                <w:noProof/>
                <w:webHidden/>
              </w:rPr>
              <w:t>13</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58" w:history="1">
            <w:r w:rsidR="003D2CE0" w:rsidRPr="001D55D7">
              <w:rPr>
                <w:rStyle w:val="Hyperlink"/>
                <w:noProof/>
              </w:rPr>
              <w:t>3.1.1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Age</w:t>
            </w:r>
            <w:r w:rsidR="003D2CE0">
              <w:rPr>
                <w:noProof/>
                <w:webHidden/>
              </w:rPr>
              <w:tab/>
            </w:r>
            <w:r>
              <w:rPr>
                <w:noProof/>
                <w:webHidden/>
              </w:rPr>
              <w:fldChar w:fldCharType="begin"/>
            </w:r>
            <w:r w:rsidR="003D2CE0">
              <w:rPr>
                <w:noProof/>
                <w:webHidden/>
              </w:rPr>
              <w:instrText xml:space="preserve"> PAGEREF _Toc265658358 \h </w:instrText>
            </w:r>
            <w:r>
              <w:rPr>
                <w:noProof/>
                <w:webHidden/>
              </w:rPr>
            </w:r>
            <w:r>
              <w:rPr>
                <w:noProof/>
                <w:webHidden/>
              </w:rPr>
              <w:fldChar w:fldCharType="separate"/>
            </w:r>
            <w:r w:rsidR="003D2CE0">
              <w:rPr>
                <w:noProof/>
                <w:webHidden/>
              </w:rPr>
              <w:t>13</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59" w:history="1">
            <w:r w:rsidR="003D2CE0" w:rsidRPr="001D55D7">
              <w:rPr>
                <w:rStyle w:val="Hyperlink"/>
                <w:noProof/>
              </w:rPr>
              <w:t>3.1.2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Ethnicity</w:t>
            </w:r>
            <w:r w:rsidR="003D2CE0">
              <w:rPr>
                <w:noProof/>
                <w:webHidden/>
              </w:rPr>
              <w:tab/>
            </w:r>
            <w:r>
              <w:rPr>
                <w:noProof/>
                <w:webHidden/>
              </w:rPr>
              <w:fldChar w:fldCharType="begin"/>
            </w:r>
            <w:r w:rsidR="003D2CE0">
              <w:rPr>
                <w:noProof/>
                <w:webHidden/>
              </w:rPr>
              <w:instrText xml:space="preserve"> PAGEREF _Toc265658359 \h </w:instrText>
            </w:r>
            <w:r>
              <w:rPr>
                <w:noProof/>
                <w:webHidden/>
              </w:rPr>
            </w:r>
            <w:r>
              <w:rPr>
                <w:noProof/>
                <w:webHidden/>
              </w:rPr>
              <w:fldChar w:fldCharType="separate"/>
            </w:r>
            <w:r w:rsidR="003D2CE0">
              <w:rPr>
                <w:noProof/>
                <w:webHidden/>
              </w:rPr>
              <w:t>14</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60" w:history="1">
            <w:r w:rsidR="003D2CE0" w:rsidRPr="001D55D7">
              <w:rPr>
                <w:rStyle w:val="Hyperlink"/>
                <w:noProof/>
              </w:rPr>
              <w:t>3.2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Prevalence of modifiable risk factors for diabetes in Wandsworth</w:t>
            </w:r>
            <w:r w:rsidR="003D2CE0">
              <w:rPr>
                <w:noProof/>
                <w:webHidden/>
              </w:rPr>
              <w:tab/>
            </w:r>
            <w:r>
              <w:rPr>
                <w:noProof/>
                <w:webHidden/>
              </w:rPr>
              <w:fldChar w:fldCharType="begin"/>
            </w:r>
            <w:r w:rsidR="003D2CE0">
              <w:rPr>
                <w:noProof/>
                <w:webHidden/>
              </w:rPr>
              <w:instrText xml:space="preserve"> PAGEREF _Toc265658360 \h </w:instrText>
            </w:r>
            <w:r>
              <w:rPr>
                <w:noProof/>
                <w:webHidden/>
              </w:rPr>
            </w:r>
            <w:r>
              <w:rPr>
                <w:noProof/>
                <w:webHidden/>
              </w:rPr>
              <w:fldChar w:fldCharType="separate"/>
            </w:r>
            <w:r w:rsidR="003D2CE0">
              <w:rPr>
                <w:noProof/>
                <w:webHidden/>
              </w:rPr>
              <w:t>15</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61" w:history="1">
            <w:r w:rsidR="003D2CE0" w:rsidRPr="001D55D7">
              <w:rPr>
                <w:rStyle w:val="Hyperlink"/>
                <w:noProof/>
              </w:rPr>
              <w:t>3.2.1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Deprivation</w:t>
            </w:r>
            <w:r w:rsidR="003D2CE0">
              <w:rPr>
                <w:noProof/>
                <w:webHidden/>
              </w:rPr>
              <w:tab/>
            </w:r>
            <w:r>
              <w:rPr>
                <w:noProof/>
                <w:webHidden/>
              </w:rPr>
              <w:fldChar w:fldCharType="begin"/>
            </w:r>
            <w:r w:rsidR="003D2CE0">
              <w:rPr>
                <w:noProof/>
                <w:webHidden/>
              </w:rPr>
              <w:instrText xml:space="preserve"> PAGEREF _Toc265658361 \h </w:instrText>
            </w:r>
            <w:r>
              <w:rPr>
                <w:noProof/>
                <w:webHidden/>
              </w:rPr>
            </w:r>
            <w:r>
              <w:rPr>
                <w:noProof/>
                <w:webHidden/>
              </w:rPr>
              <w:fldChar w:fldCharType="separate"/>
            </w:r>
            <w:r w:rsidR="003D2CE0">
              <w:rPr>
                <w:noProof/>
                <w:webHidden/>
              </w:rPr>
              <w:t>15</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62" w:history="1">
            <w:r w:rsidR="003D2CE0" w:rsidRPr="001D55D7">
              <w:rPr>
                <w:rStyle w:val="Hyperlink"/>
                <w:noProof/>
              </w:rPr>
              <w:t>3.2.2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Obesity</w:t>
            </w:r>
            <w:r w:rsidR="003D2CE0">
              <w:rPr>
                <w:noProof/>
                <w:webHidden/>
              </w:rPr>
              <w:tab/>
            </w:r>
            <w:r>
              <w:rPr>
                <w:noProof/>
                <w:webHidden/>
              </w:rPr>
              <w:fldChar w:fldCharType="begin"/>
            </w:r>
            <w:r w:rsidR="003D2CE0">
              <w:rPr>
                <w:noProof/>
                <w:webHidden/>
              </w:rPr>
              <w:instrText xml:space="preserve"> PAGEREF _Toc265658362 \h </w:instrText>
            </w:r>
            <w:r>
              <w:rPr>
                <w:noProof/>
                <w:webHidden/>
              </w:rPr>
            </w:r>
            <w:r>
              <w:rPr>
                <w:noProof/>
                <w:webHidden/>
              </w:rPr>
              <w:fldChar w:fldCharType="separate"/>
            </w:r>
            <w:r w:rsidR="003D2CE0">
              <w:rPr>
                <w:noProof/>
                <w:webHidden/>
              </w:rPr>
              <w:t>15</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63" w:history="1">
            <w:r w:rsidR="003D2CE0" w:rsidRPr="001D55D7">
              <w:rPr>
                <w:rStyle w:val="Hyperlink"/>
                <w:noProof/>
              </w:rPr>
              <w:t>3.2.3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Gestational diabetes</w:t>
            </w:r>
            <w:r w:rsidR="003D2CE0">
              <w:rPr>
                <w:noProof/>
                <w:webHidden/>
              </w:rPr>
              <w:tab/>
            </w:r>
            <w:r>
              <w:rPr>
                <w:noProof/>
                <w:webHidden/>
              </w:rPr>
              <w:fldChar w:fldCharType="begin"/>
            </w:r>
            <w:r w:rsidR="003D2CE0">
              <w:rPr>
                <w:noProof/>
                <w:webHidden/>
              </w:rPr>
              <w:instrText xml:space="preserve"> PAGEREF _Toc265658363 \h </w:instrText>
            </w:r>
            <w:r>
              <w:rPr>
                <w:noProof/>
                <w:webHidden/>
              </w:rPr>
            </w:r>
            <w:r>
              <w:rPr>
                <w:noProof/>
                <w:webHidden/>
              </w:rPr>
              <w:fldChar w:fldCharType="separate"/>
            </w:r>
            <w:r w:rsidR="003D2CE0">
              <w:rPr>
                <w:noProof/>
                <w:webHidden/>
              </w:rPr>
              <w:t>16</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64" w:history="1">
            <w:r w:rsidR="003D2CE0" w:rsidRPr="001D55D7">
              <w:rPr>
                <w:rStyle w:val="Hyperlink"/>
                <w:noProof/>
              </w:rPr>
              <w:t>3.2.4</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Impaired glucose tolerance</w:t>
            </w:r>
            <w:r w:rsidR="003D2CE0">
              <w:rPr>
                <w:noProof/>
                <w:webHidden/>
              </w:rPr>
              <w:tab/>
            </w:r>
            <w:r>
              <w:rPr>
                <w:noProof/>
                <w:webHidden/>
              </w:rPr>
              <w:fldChar w:fldCharType="begin"/>
            </w:r>
            <w:r w:rsidR="003D2CE0">
              <w:rPr>
                <w:noProof/>
                <w:webHidden/>
              </w:rPr>
              <w:instrText xml:space="preserve"> PAGEREF _Toc265658364 \h </w:instrText>
            </w:r>
            <w:r>
              <w:rPr>
                <w:noProof/>
                <w:webHidden/>
              </w:rPr>
            </w:r>
            <w:r>
              <w:rPr>
                <w:noProof/>
                <w:webHidden/>
              </w:rPr>
              <w:fldChar w:fldCharType="separate"/>
            </w:r>
            <w:r w:rsidR="003D2CE0">
              <w:rPr>
                <w:noProof/>
                <w:webHidden/>
              </w:rPr>
              <w:t>16</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65" w:history="1">
            <w:r w:rsidR="003D2CE0" w:rsidRPr="001D55D7">
              <w:rPr>
                <w:rStyle w:val="Hyperlink"/>
                <w:noProof/>
              </w:rPr>
              <w:t>3.3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Expected prevalence of diabetes in Wandsworth</w:t>
            </w:r>
            <w:r w:rsidR="003D2CE0">
              <w:rPr>
                <w:noProof/>
                <w:webHidden/>
              </w:rPr>
              <w:tab/>
            </w:r>
            <w:r>
              <w:rPr>
                <w:noProof/>
                <w:webHidden/>
              </w:rPr>
              <w:fldChar w:fldCharType="begin"/>
            </w:r>
            <w:r w:rsidR="003D2CE0">
              <w:rPr>
                <w:noProof/>
                <w:webHidden/>
              </w:rPr>
              <w:instrText xml:space="preserve"> PAGEREF _Toc265658365 \h </w:instrText>
            </w:r>
            <w:r>
              <w:rPr>
                <w:noProof/>
                <w:webHidden/>
              </w:rPr>
            </w:r>
            <w:r>
              <w:rPr>
                <w:noProof/>
                <w:webHidden/>
              </w:rPr>
              <w:fldChar w:fldCharType="separate"/>
            </w:r>
            <w:r w:rsidR="003D2CE0">
              <w:rPr>
                <w:noProof/>
                <w:webHidden/>
              </w:rPr>
              <w:t>17</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66" w:history="1">
            <w:r w:rsidR="003D2CE0" w:rsidRPr="001D55D7">
              <w:rPr>
                <w:rStyle w:val="Hyperlink"/>
                <w:noProof/>
              </w:rPr>
              <w:t>3.4</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Actual prevalence of  types 1 and 2 diabetes mellitus in Wandsworth</w:t>
            </w:r>
            <w:r w:rsidR="003D2CE0">
              <w:rPr>
                <w:noProof/>
                <w:webHidden/>
              </w:rPr>
              <w:tab/>
            </w:r>
            <w:r>
              <w:rPr>
                <w:noProof/>
                <w:webHidden/>
              </w:rPr>
              <w:fldChar w:fldCharType="begin"/>
            </w:r>
            <w:r w:rsidR="003D2CE0">
              <w:rPr>
                <w:noProof/>
                <w:webHidden/>
              </w:rPr>
              <w:instrText xml:space="preserve"> PAGEREF _Toc265658366 \h </w:instrText>
            </w:r>
            <w:r>
              <w:rPr>
                <w:noProof/>
                <w:webHidden/>
              </w:rPr>
            </w:r>
            <w:r>
              <w:rPr>
                <w:noProof/>
                <w:webHidden/>
              </w:rPr>
              <w:fldChar w:fldCharType="separate"/>
            </w:r>
            <w:r w:rsidR="003D2CE0">
              <w:rPr>
                <w:noProof/>
                <w:webHidden/>
              </w:rPr>
              <w:t>19</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67" w:history="1">
            <w:r w:rsidR="003D2CE0" w:rsidRPr="001D55D7">
              <w:rPr>
                <w:rStyle w:val="Hyperlink"/>
                <w:noProof/>
              </w:rPr>
              <w:t>3.5</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Comparison of expected and recorded prevalence of diabetes</w:t>
            </w:r>
            <w:r w:rsidR="003D2CE0">
              <w:rPr>
                <w:noProof/>
                <w:webHidden/>
              </w:rPr>
              <w:tab/>
            </w:r>
            <w:r>
              <w:rPr>
                <w:noProof/>
                <w:webHidden/>
              </w:rPr>
              <w:fldChar w:fldCharType="begin"/>
            </w:r>
            <w:r w:rsidR="003D2CE0">
              <w:rPr>
                <w:noProof/>
                <w:webHidden/>
              </w:rPr>
              <w:instrText xml:space="preserve"> PAGEREF _Toc265658367 \h </w:instrText>
            </w:r>
            <w:r>
              <w:rPr>
                <w:noProof/>
                <w:webHidden/>
              </w:rPr>
            </w:r>
            <w:r>
              <w:rPr>
                <w:noProof/>
                <w:webHidden/>
              </w:rPr>
              <w:fldChar w:fldCharType="separate"/>
            </w:r>
            <w:r w:rsidR="003D2CE0">
              <w:rPr>
                <w:noProof/>
                <w:webHidden/>
              </w:rPr>
              <w:t>21</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68" w:history="1">
            <w:r w:rsidR="003D2CE0" w:rsidRPr="001D55D7">
              <w:rPr>
                <w:rStyle w:val="Hyperlink"/>
                <w:noProof/>
              </w:rPr>
              <w:t>3.6</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Diabetes in children and young people</w:t>
            </w:r>
            <w:r w:rsidR="003D2CE0">
              <w:rPr>
                <w:noProof/>
                <w:webHidden/>
              </w:rPr>
              <w:tab/>
            </w:r>
            <w:r>
              <w:rPr>
                <w:noProof/>
                <w:webHidden/>
              </w:rPr>
              <w:fldChar w:fldCharType="begin"/>
            </w:r>
            <w:r w:rsidR="003D2CE0">
              <w:rPr>
                <w:noProof/>
                <w:webHidden/>
              </w:rPr>
              <w:instrText xml:space="preserve"> PAGEREF _Toc265658368 \h </w:instrText>
            </w:r>
            <w:r>
              <w:rPr>
                <w:noProof/>
                <w:webHidden/>
              </w:rPr>
            </w:r>
            <w:r>
              <w:rPr>
                <w:noProof/>
                <w:webHidden/>
              </w:rPr>
              <w:fldChar w:fldCharType="separate"/>
            </w:r>
            <w:r w:rsidR="003D2CE0">
              <w:rPr>
                <w:noProof/>
                <w:webHidden/>
              </w:rPr>
              <w:t>22</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69" w:history="1">
            <w:r w:rsidR="003D2CE0" w:rsidRPr="001D55D7">
              <w:rPr>
                <w:rStyle w:val="Hyperlink"/>
                <w:noProof/>
              </w:rPr>
              <w:t>3.6.1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Type 1 diabetes</w:t>
            </w:r>
            <w:r w:rsidR="003D2CE0">
              <w:rPr>
                <w:noProof/>
                <w:webHidden/>
              </w:rPr>
              <w:tab/>
            </w:r>
            <w:r>
              <w:rPr>
                <w:noProof/>
                <w:webHidden/>
              </w:rPr>
              <w:fldChar w:fldCharType="begin"/>
            </w:r>
            <w:r w:rsidR="003D2CE0">
              <w:rPr>
                <w:noProof/>
                <w:webHidden/>
              </w:rPr>
              <w:instrText xml:space="preserve"> PAGEREF _Toc265658369 \h </w:instrText>
            </w:r>
            <w:r>
              <w:rPr>
                <w:noProof/>
                <w:webHidden/>
              </w:rPr>
            </w:r>
            <w:r>
              <w:rPr>
                <w:noProof/>
                <w:webHidden/>
              </w:rPr>
              <w:fldChar w:fldCharType="separate"/>
            </w:r>
            <w:r w:rsidR="003D2CE0">
              <w:rPr>
                <w:noProof/>
                <w:webHidden/>
              </w:rPr>
              <w:t>22</w:t>
            </w:r>
            <w:r>
              <w:rPr>
                <w:noProof/>
                <w:webHidden/>
              </w:rPr>
              <w:fldChar w:fldCharType="end"/>
            </w:r>
          </w:hyperlink>
        </w:p>
        <w:p w:rsidR="003D2CE0" w:rsidRDefault="009469AE">
          <w:pPr>
            <w:pStyle w:val="TOC3"/>
            <w:tabs>
              <w:tab w:val="left" w:pos="1320"/>
              <w:tab w:val="right" w:pos="9060"/>
            </w:tabs>
            <w:rPr>
              <w:rFonts w:asciiTheme="minorHAnsi" w:eastAsiaTheme="minorEastAsia" w:hAnsiTheme="minorHAnsi" w:cstheme="minorBidi"/>
              <w:bCs w:val="0"/>
              <w:iCs w:val="0"/>
              <w:noProof/>
              <w:sz w:val="22"/>
              <w:szCs w:val="22"/>
              <w:lang w:eastAsia="en-GB"/>
            </w:rPr>
          </w:pPr>
          <w:hyperlink w:anchor="_Toc265658370" w:history="1">
            <w:r w:rsidR="003D2CE0" w:rsidRPr="001D55D7">
              <w:rPr>
                <w:rStyle w:val="Hyperlink"/>
                <w:noProof/>
              </w:rPr>
              <w:t>3.6.2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Type 2 diabetes</w:t>
            </w:r>
            <w:r w:rsidR="003D2CE0">
              <w:rPr>
                <w:noProof/>
                <w:webHidden/>
              </w:rPr>
              <w:tab/>
            </w:r>
            <w:r>
              <w:rPr>
                <w:noProof/>
                <w:webHidden/>
              </w:rPr>
              <w:fldChar w:fldCharType="begin"/>
            </w:r>
            <w:r w:rsidR="003D2CE0">
              <w:rPr>
                <w:noProof/>
                <w:webHidden/>
              </w:rPr>
              <w:instrText xml:space="preserve"> PAGEREF _Toc265658370 \h </w:instrText>
            </w:r>
            <w:r>
              <w:rPr>
                <w:noProof/>
                <w:webHidden/>
              </w:rPr>
            </w:r>
            <w:r>
              <w:rPr>
                <w:noProof/>
                <w:webHidden/>
              </w:rPr>
              <w:fldChar w:fldCharType="separate"/>
            </w:r>
            <w:r w:rsidR="003D2CE0">
              <w:rPr>
                <w:noProof/>
                <w:webHidden/>
              </w:rPr>
              <w:t>23</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71" w:history="1">
            <w:r w:rsidR="003D2CE0" w:rsidRPr="001D55D7">
              <w:rPr>
                <w:rStyle w:val="Hyperlink"/>
                <w:noProof/>
              </w:rPr>
              <w:t>3.7</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Diabetes prevention</w:t>
            </w:r>
            <w:r w:rsidR="003D2CE0">
              <w:rPr>
                <w:noProof/>
                <w:webHidden/>
              </w:rPr>
              <w:tab/>
            </w:r>
            <w:r>
              <w:rPr>
                <w:noProof/>
                <w:webHidden/>
              </w:rPr>
              <w:fldChar w:fldCharType="begin"/>
            </w:r>
            <w:r w:rsidR="003D2CE0">
              <w:rPr>
                <w:noProof/>
                <w:webHidden/>
              </w:rPr>
              <w:instrText xml:space="preserve"> PAGEREF _Toc265658371 \h </w:instrText>
            </w:r>
            <w:r>
              <w:rPr>
                <w:noProof/>
                <w:webHidden/>
              </w:rPr>
            </w:r>
            <w:r>
              <w:rPr>
                <w:noProof/>
                <w:webHidden/>
              </w:rPr>
              <w:fldChar w:fldCharType="separate"/>
            </w:r>
            <w:r w:rsidR="003D2CE0">
              <w:rPr>
                <w:noProof/>
                <w:webHidden/>
              </w:rPr>
              <w:t>23</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72" w:history="1">
            <w:r w:rsidR="003D2CE0" w:rsidRPr="001D55D7">
              <w:rPr>
                <w:rStyle w:val="Hyperlink"/>
                <w:noProof/>
              </w:rPr>
              <w:t>3.8</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Complications of diabetes</w:t>
            </w:r>
            <w:r w:rsidR="003D2CE0">
              <w:rPr>
                <w:noProof/>
                <w:webHidden/>
              </w:rPr>
              <w:tab/>
            </w:r>
            <w:r>
              <w:rPr>
                <w:noProof/>
                <w:webHidden/>
              </w:rPr>
              <w:fldChar w:fldCharType="begin"/>
            </w:r>
            <w:r w:rsidR="003D2CE0">
              <w:rPr>
                <w:noProof/>
                <w:webHidden/>
              </w:rPr>
              <w:instrText xml:space="preserve"> PAGEREF _Toc265658372 \h </w:instrText>
            </w:r>
            <w:r>
              <w:rPr>
                <w:noProof/>
                <w:webHidden/>
              </w:rPr>
            </w:r>
            <w:r>
              <w:rPr>
                <w:noProof/>
                <w:webHidden/>
              </w:rPr>
              <w:fldChar w:fldCharType="separate"/>
            </w:r>
            <w:r w:rsidR="003D2CE0">
              <w:rPr>
                <w:noProof/>
                <w:webHidden/>
              </w:rPr>
              <w:t>24</w:t>
            </w:r>
            <w:r>
              <w:rPr>
                <w:noProof/>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73" w:history="1">
            <w:r w:rsidR="003D2CE0" w:rsidRPr="001D55D7">
              <w:rPr>
                <w:rStyle w:val="Hyperlink"/>
              </w:rPr>
              <w:t>4.</w:t>
            </w:r>
            <w:r w:rsidR="003D2CE0">
              <w:rPr>
                <w:rFonts w:asciiTheme="minorHAnsi" w:eastAsiaTheme="minorEastAsia" w:hAnsiTheme="minorHAnsi" w:cstheme="minorBidi"/>
                <w:color w:val="auto"/>
                <w:sz w:val="22"/>
                <w:szCs w:val="22"/>
                <w:lang w:eastAsia="en-GB"/>
              </w:rPr>
              <w:tab/>
            </w:r>
            <w:r w:rsidR="003D2CE0" w:rsidRPr="001D55D7">
              <w:rPr>
                <w:rStyle w:val="Hyperlink"/>
              </w:rPr>
              <w:t>Provision of Service and Care</w:t>
            </w:r>
            <w:r w:rsidR="003D2CE0">
              <w:rPr>
                <w:webHidden/>
              </w:rPr>
              <w:tab/>
            </w:r>
            <w:r>
              <w:rPr>
                <w:webHidden/>
              </w:rPr>
              <w:fldChar w:fldCharType="begin"/>
            </w:r>
            <w:r w:rsidR="003D2CE0">
              <w:rPr>
                <w:webHidden/>
              </w:rPr>
              <w:instrText xml:space="preserve"> PAGEREF _Toc265658373 \h </w:instrText>
            </w:r>
            <w:r>
              <w:rPr>
                <w:webHidden/>
              </w:rPr>
            </w:r>
            <w:r>
              <w:rPr>
                <w:webHidden/>
              </w:rPr>
              <w:fldChar w:fldCharType="separate"/>
            </w:r>
            <w:r w:rsidR="003D2CE0">
              <w:rPr>
                <w:webHidden/>
              </w:rPr>
              <w:t>25</w:t>
            </w:r>
            <w:r>
              <w:rPr>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75" w:history="1">
            <w:r w:rsidR="003D2CE0" w:rsidRPr="001D55D7">
              <w:rPr>
                <w:rStyle w:val="Hyperlink"/>
                <w:noProof/>
              </w:rPr>
              <w:t>4.1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Description of service delivery in Wandsworth</w:t>
            </w:r>
            <w:r w:rsidR="003D2CE0">
              <w:rPr>
                <w:noProof/>
                <w:webHidden/>
              </w:rPr>
              <w:tab/>
            </w:r>
            <w:r>
              <w:rPr>
                <w:noProof/>
                <w:webHidden/>
              </w:rPr>
              <w:fldChar w:fldCharType="begin"/>
            </w:r>
            <w:r w:rsidR="003D2CE0">
              <w:rPr>
                <w:noProof/>
                <w:webHidden/>
              </w:rPr>
              <w:instrText xml:space="preserve"> PAGEREF _Toc265658375 \h </w:instrText>
            </w:r>
            <w:r>
              <w:rPr>
                <w:noProof/>
                <w:webHidden/>
              </w:rPr>
            </w:r>
            <w:r>
              <w:rPr>
                <w:noProof/>
                <w:webHidden/>
              </w:rPr>
              <w:fldChar w:fldCharType="separate"/>
            </w:r>
            <w:r w:rsidR="003D2CE0">
              <w:rPr>
                <w:noProof/>
                <w:webHidden/>
              </w:rPr>
              <w:t>25</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76" w:history="1">
            <w:r w:rsidR="003D2CE0" w:rsidRPr="001D55D7">
              <w:rPr>
                <w:rStyle w:val="Hyperlink"/>
                <w:noProof/>
              </w:rPr>
              <w:t>4.1.1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Primary care</w:t>
            </w:r>
            <w:r w:rsidR="003D2CE0">
              <w:rPr>
                <w:noProof/>
                <w:webHidden/>
              </w:rPr>
              <w:tab/>
            </w:r>
            <w:r>
              <w:rPr>
                <w:noProof/>
                <w:webHidden/>
              </w:rPr>
              <w:fldChar w:fldCharType="begin"/>
            </w:r>
            <w:r w:rsidR="003D2CE0">
              <w:rPr>
                <w:noProof/>
                <w:webHidden/>
              </w:rPr>
              <w:instrText xml:space="preserve"> PAGEREF _Toc265658376 \h </w:instrText>
            </w:r>
            <w:r>
              <w:rPr>
                <w:noProof/>
                <w:webHidden/>
              </w:rPr>
            </w:r>
            <w:r>
              <w:rPr>
                <w:noProof/>
                <w:webHidden/>
              </w:rPr>
              <w:fldChar w:fldCharType="separate"/>
            </w:r>
            <w:r w:rsidR="003D2CE0">
              <w:rPr>
                <w:noProof/>
                <w:webHidden/>
              </w:rPr>
              <w:t>25</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77" w:history="1">
            <w:r w:rsidR="003D2CE0" w:rsidRPr="001D55D7">
              <w:rPr>
                <w:rStyle w:val="Hyperlink"/>
                <w:noProof/>
              </w:rPr>
              <w:t>4.1.2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Community diabetes specialist nursing service</w:t>
            </w:r>
            <w:r w:rsidR="003D2CE0">
              <w:rPr>
                <w:noProof/>
                <w:webHidden/>
              </w:rPr>
              <w:tab/>
            </w:r>
            <w:r>
              <w:rPr>
                <w:noProof/>
                <w:webHidden/>
              </w:rPr>
              <w:fldChar w:fldCharType="begin"/>
            </w:r>
            <w:r w:rsidR="003D2CE0">
              <w:rPr>
                <w:noProof/>
                <w:webHidden/>
              </w:rPr>
              <w:instrText xml:space="preserve"> PAGEREF _Toc265658377 \h </w:instrText>
            </w:r>
            <w:r>
              <w:rPr>
                <w:noProof/>
                <w:webHidden/>
              </w:rPr>
            </w:r>
            <w:r>
              <w:rPr>
                <w:noProof/>
                <w:webHidden/>
              </w:rPr>
              <w:fldChar w:fldCharType="separate"/>
            </w:r>
            <w:r w:rsidR="003D2CE0">
              <w:rPr>
                <w:noProof/>
                <w:webHidden/>
              </w:rPr>
              <w:t>25</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78" w:history="1">
            <w:r w:rsidR="003D2CE0" w:rsidRPr="001D55D7">
              <w:rPr>
                <w:rStyle w:val="Hyperlink"/>
                <w:noProof/>
              </w:rPr>
              <w:t>4.1.3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Secondary care</w:t>
            </w:r>
            <w:r w:rsidR="003D2CE0">
              <w:rPr>
                <w:noProof/>
                <w:webHidden/>
              </w:rPr>
              <w:tab/>
            </w:r>
            <w:r>
              <w:rPr>
                <w:noProof/>
                <w:webHidden/>
              </w:rPr>
              <w:fldChar w:fldCharType="begin"/>
            </w:r>
            <w:r w:rsidR="003D2CE0">
              <w:rPr>
                <w:noProof/>
                <w:webHidden/>
              </w:rPr>
              <w:instrText xml:space="preserve"> PAGEREF _Toc265658378 \h </w:instrText>
            </w:r>
            <w:r>
              <w:rPr>
                <w:noProof/>
                <w:webHidden/>
              </w:rPr>
            </w:r>
            <w:r>
              <w:rPr>
                <w:noProof/>
                <w:webHidden/>
              </w:rPr>
              <w:fldChar w:fldCharType="separate"/>
            </w:r>
            <w:r w:rsidR="003D2CE0">
              <w:rPr>
                <w:noProof/>
                <w:webHidden/>
              </w:rPr>
              <w:t>26</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79" w:history="1">
            <w:r w:rsidR="003D2CE0" w:rsidRPr="001D55D7">
              <w:rPr>
                <w:rStyle w:val="Hyperlink"/>
                <w:noProof/>
              </w:rPr>
              <w:t>4.2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Monitoring of diabetic control</w:t>
            </w:r>
            <w:r w:rsidR="003D2CE0">
              <w:rPr>
                <w:noProof/>
                <w:webHidden/>
              </w:rPr>
              <w:tab/>
            </w:r>
            <w:r>
              <w:rPr>
                <w:noProof/>
                <w:webHidden/>
              </w:rPr>
              <w:fldChar w:fldCharType="begin"/>
            </w:r>
            <w:r w:rsidR="003D2CE0">
              <w:rPr>
                <w:noProof/>
                <w:webHidden/>
              </w:rPr>
              <w:instrText xml:space="preserve"> PAGEREF _Toc265658379 \h </w:instrText>
            </w:r>
            <w:r>
              <w:rPr>
                <w:noProof/>
                <w:webHidden/>
              </w:rPr>
            </w:r>
            <w:r>
              <w:rPr>
                <w:noProof/>
                <w:webHidden/>
              </w:rPr>
              <w:fldChar w:fldCharType="separate"/>
            </w:r>
            <w:r w:rsidR="003D2CE0">
              <w:rPr>
                <w:noProof/>
                <w:webHidden/>
              </w:rPr>
              <w:t>26</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0" w:history="1">
            <w:r w:rsidR="003D2CE0" w:rsidRPr="001D55D7">
              <w:rPr>
                <w:rStyle w:val="Hyperlink"/>
                <w:noProof/>
              </w:rPr>
              <w:t>4.3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Lower limb amputation</w:t>
            </w:r>
            <w:r w:rsidR="003D2CE0">
              <w:rPr>
                <w:noProof/>
                <w:webHidden/>
              </w:rPr>
              <w:tab/>
            </w:r>
            <w:r>
              <w:rPr>
                <w:noProof/>
                <w:webHidden/>
              </w:rPr>
              <w:fldChar w:fldCharType="begin"/>
            </w:r>
            <w:r w:rsidR="003D2CE0">
              <w:rPr>
                <w:noProof/>
                <w:webHidden/>
              </w:rPr>
              <w:instrText xml:space="preserve"> PAGEREF _Toc265658380 \h </w:instrText>
            </w:r>
            <w:r>
              <w:rPr>
                <w:noProof/>
                <w:webHidden/>
              </w:rPr>
            </w:r>
            <w:r>
              <w:rPr>
                <w:noProof/>
                <w:webHidden/>
              </w:rPr>
              <w:fldChar w:fldCharType="separate"/>
            </w:r>
            <w:r w:rsidR="003D2CE0">
              <w:rPr>
                <w:noProof/>
                <w:webHidden/>
              </w:rPr>
              <w:t>28</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1" w:history="1">
            <w:r w:rsidR="003D2CE0" w:rsidRPr="001D55D7">
              <w:rPr>
                <w:rStyle w:val="Hyperlink"/>
                <w:noProof/>
              </w:rPr>
              <w:t>4.4</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Renal disease</w:t>
            </w:r>
            <w:r w:rsidR="003D2CE0">
              <w:rPr>
                <w:noProof/>
                <w:webHidden/>
              </w:rPr>
              <w:tab/>
            </w:r>
            <w:r>
              <w:rPr>
                <w:noProof/>
                <w:webHidden/>
              </w:rPr>
              <w:fldChar w:fldCharType="begin"/>
            </w:r>
            <w:r w:rsidR="003D2CE0">
              <w:rPr>
                <w:noProof/>
                <w:webHidden/>
              </w:rPr>
              <w:instrText xml:space="preserve"> PAGEREF _Toc265658381 \h </w:instrText>
            </w:r>
            <w:r>
              <w:rPr>
                <w:noProof/>
                <w:webHidden/>
              </w:rPr>
            </w:r>
            <w:r>
              <w:rPr>
                <w:noProof/>
                <w:webHidden/>
              </w:rPr>
              <w:fldChar w:fldCharType="separate"/>
            </w:r>
            <w:r w:rsidR="003D2CE0">
              <w:rPr>
                <w:noProof/>
                <w:webHidden/>
              </w:rPr>
              <w:t>30</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2" w:history="1">
            <w:r w:rsidR="003D2CE0" w:rsidRPr="001D55D7">
              <w:rPr>
                <w:rStyle w:val="Hyperlink"/>
                <w:noProof/>
              </w:rPr>
              <w:t>4.5</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Cardiovascular disease</w:t>
            </w:r>
            <w:r w:rsidR="003D2CE0">
              <w:rPr>
                <w:noProof/>
                <w:webHidden/>
              </w:rPr>
              <w:tab/>
            </w:r>
            <w:r>
              <w:rPr>
                <w:noProof/>
                <w:webHidden/>
              </w:rPr>
              <w:fldChar w:fldCharType="begin"/>
            </w:r>
            <w:r w:rsidR="003D2CE0">
              <w:rPr>
                <w:noProof/>
                <w:webHidden/>
              </w:rPr>
              <w:instrText xml:space="preserve"> PAGEREF _Toc265658382 \h </w:instrText>
            </w:r>
            <w:r>
              <w:rPr>
                <w:noProof/>
                <w:webHidden/>
              </w:rPr>
            </w:r>
            <w:r>
              <w:rPr>
                <w:noProof/>
                <w:webHidden/>
              </w:rPr>
              <w:fldChar w:fldCharType="separate"/>
            </w:r>
            <w:r w:rsidR="003D2CE0">
              <w:rPr>
                <w:noProof/>
                <w:webHidden/>
              </w:rPr>
              <w:t>32</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3" w:history="1">
            <w:r w:rsidR="003D2CE0" w:rsidRPr="001D55D7">
              <w:rPr>
                <w:rStyle w:val="Hyperlink"/>
                <w:noProof/>
              </w:rPr>
              <w:t>4.6</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Diabetic retinopathy</w:t>
            </w:r>
            <w:r w:rsidR="003D2CE0">
              <w:rPr>
                <w:noProof/>
                <w:webHidden/>
              </w:rPr>
              <w:tab/>
            </w:r>
            <w:r>
              <w:rPr>
                <w:noProof/>
                <w:webHidden/>
              </w:rPr>
              <w:fldChar w:fldCharType="begin"/>
            </w:r>
            <w:r w:rsidR="003D2CE0">
              <w:rPr>
                <w:noProof/>
                <w:webHidden/>
              </w:rPr>
              <w:instrText xml:space="preserve"> PAGEREF _Toc265658383 \h </w:instrText>
            </w:r>
            <w:r>
              <w:rPr>
                <w:noProof/>
                <w:webHidden/>
              </w:rPr>
            </w:r>
            <w:r>
              <w:rPr>
                <w:noProof/>
                <w:webHidden/>
              </w:rPr>
              <w:fldChar w:fldCharType="separate"/>
            </w:r>
            <w:r w:rsidR="003D2CE0">
              <w:rPr>
                <w:noProof/>
                <w:webHidden/>
              </w:rPr>
              <w:t>35</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4" w:history="1">
            <w:r w:rsidR="003D2CE0" w:rsidRPr="001D55D7">
              <w:rPr>
                <w:rStyle w:val="Hyperlink"/>
                <w:noProof/>
              </w:rPr>
              <w:t>4.7</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Diabetic ketoacidosis and coma</w:t>
            </w:r>
            <w:r w:rsidR="003D2CE0">
              <w:rPr>
                <w:noProof/>
                <w:webHidden/>
              </w:rPr>
              <w:tab/>
            </w:r>
            <w:r>
              <w:rPr>
                <w:noProof/>
                <w:webHidden/>
              </w:rPr>
              <w:fldChar w:fldCharType="begin"/>
            </w:r>
            <w:r w:rsidR="003D2CE0">
              <w:rPr>
                <w:noProof/>
                <w:webHidden/>
              </w:rPr>
              <w:instrText xml:space="preserve"> PAGEREF _Toc265658384 \h </w:instrText>
            </w:r>
            <w:r>
              <w:rPr>
                <w:noProof/>
                <w:webHidden/>
              </w:rPr>
            </w:r>
            <w:r>
              <w:rPr>
                <w:noProof/>
                <w:webHidden/>
              </w:rPr>
              <w:fldChar w:fldCharType="separate"/>
            </w:r>
            <w:r w:rsidR="003D2CE0">
              <w:rPr>
                <w:noProof/>
                <w:webHidden/>
              </w:rPr>
              <w:t>37</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5" w:history="1">
            <w:r w:rsidR="003D2CE0" w:rsidRPr="001D55D7">
              <w:rPr>
                <w:rStyle w:val="Hyperlink"/>
                <w:noProof/>
              </w:rPr>
              <w:t>4.8</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Deaths from diabetes</w:t>
            </w:r>
            <w:r w:rsidR="003D2CE0">
              <w:rPr>
                <w:noProof/>
                <w:webHidden/>
              </w:rPr>
              <w:tab/>
            </w:r>
            <w:r>
              <w:rPr>
                <w:noProof/>
                <w:webHidden/>
              </w:rPr>
              <w:fldChar w:fldCharType="begin"/>
            </w:r>
            <w:r w:rsidR="003D2CE0">
              <w:rPr>
                <w:noProof/>
                <w:webHidden/>
              </w:rPr>
              <w:instrText xml:space="preserve"> PAGEREF _Toc265658385 \h </w:instrText>
            </w:r>
            <w:r>
              <w:rPr>
                <w:noProof/>
                <w:webHidden/>
              </w:rPr>
            </w:r>
            <w:r>
              <w:rPr>
                <w:noProof/>
                <w:webHidden/>
              </w:rPr>
              <w:fldChar w:fldCharType="separate"/>
            </w:r>
            <w:r w:rsidR="003D2CE0">
              <w:rPr>
                <w:noProof/>
                <w:webHidden/>
              </w:rPr>
              <w:t>38</w:t>
            </w:r>
            <w:r>
              <w:rPr>
                <w:noProof/>
                <w:webHidden/>
              </w:rPr>
              <w:fldChar w:fldCharType="end"/>
            </w:r>
          </w:hyperlink>
        </w:p>
        <w:p w:rsidR="003D2CE0" w:rsidRDefault="009469AE">
          <w:pPr>
            <w:pStyle w:val="TOC2"/>
            <w:tabs>
              <w:tab w:val="left" w:pos="880"/>
              <w:tab w:val="right" w:pos="9060"/>
            </w:tabs>
            <w:rPr>
              <w:rFonts w:asciiTheme="minorHAnsi" w:eastAsiaTheme="minorEastAsia" w:hAnsiTheme="minorHAnsi" w:cstheme="minorBidi"/>
              <w:bCs w:val="0"/>
              <w:iCs w:val="0"/>
              <w:noProof/>
              <w:sz w:val="22"/>
              <w:szCs w:val="22"/>
              <w:lang w:eastAsia="en-GB"/>
            </w:rPr>
          </w:pPr>
          <w:hyperlink w:anchor="_Toc265658386" w:history="1">
            <w:r w:rsidR="003D2CE0" w:rsidRPr="001D55D7">
              <w:rPr>
                <w:rStyle w:val="Hyperlink"/>
                <w:noProof/>
              </w:rPr>
              <w:t>4.9</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Hospital admissions</w:t>
            </w:r>
            <w:r w:rsidR="003D2CE0">
              <w:rPr>
                <w:noProof/>
                <w:webHidden/>
              </w:rPr>
              <w:tab/>
            </w:r>
            <w:r>
              <w:rPr>
                <w:noProof/>
                <w:webHidden/>
              </w:rPr>
              <w:fldChar w:fldCharType="begin"/>
            </w:r>
            <w:r w:rsidR="003D2CE0">
              <w:rPr>
                <w:noProof/>
                <w:webHidden/>
              </w:rPr>
              <w:instrText xml:space="preserve"> PAGEREF _Toc265658386 \h </w:instrText>
            </w:r>
            <w:r>
              <w:rPr>
                <w:noProof/>
                <w:webHidden/>
              </w:rPr>
            </w:r>
            <w:r>
              <w:rPr>
                <w:noProof/>
                <w:webHidden/>
              </w:rPr>
              <w:fldChar w:fldCharType="separate"/>
            </w:r>
            <w:r w:rsidR="003D2CE0">
              <w:rPr>
                <w:noProof/>
                <w:webHidden/>
              </w:rPr>
              <w:t>40</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87" w:history="1">
            <w:r w:rsidR="003D2CE0" w:rsidRPr="001D55D7">
              <w:rPr>
                <w:rStyle w:val="Hyperlink"/>
                <w:noProof/>
              </w:rPr>
              <w:t>4.10</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Prescriptions for people with diabetes</w:t>
            </w:r>
            <w:r w:rsidR="003D2CE0">
              <w:rPr>
                <w:noProof/>
                <w:webHidden/>
              </w:rPr>
              <w:tab/>
            </w:r>
            <w:r>
              <w:rPr>
                <w:noProof/>
                <w:webHidden/>
              </w:rPr>
              <w:fldChar w:fldCharType="begin"/>
            </w:r>
            <w:r w:rsidR="003D2CE0">
              <w:rPr>
                <w:noProof/>
                <w:webHidden/>
              </w:rPr>
              <w:instrText xml:space="preserve"> PAGEREF _Toc265658387 \h </w:instrText>
            </w:r>
            <w:r>
              <w:rPr>
                <w:noProof/>
                <w:webHidden/>
              </w:rPr>
            </w:r>
            <w:r>
              <w:rPr>
                <w:noProof/>
                <w:webHidden/>
              </w:rPr>
              <w:fldChar w:fldCharType="separate"/>
            </w:r>
            <w:r w:rsidR="003D2CE0">
              <w:rPr>
                <w:noProof/>
                <w:webHidden/>
              </w:rPr>
              <w:t>41</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88" w:history="1">
            <w:r w:rsidR="003D2CE0" w:rsidRPr="001D55D7">
              <w:rPr>
                <w:rStyle w:val="Hyperlink"/>
                <w:noProof/>
              </w:rPr>
              <w:t>4.11</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Programme budgeting</w:t>
            </w:r>
            <w:r w:rsidR="003D2CE0">
              <w:rPr>
                <w:noProof/>
                <w:webHidden/>
              </w:rPr>
              <w:tab/>
            </w:r>
            <w:r>
              <w:rPr>
                <w:noProof/>
                <w:webHidden/>
              </w:rPr>
              <w:fldChar w:fldCharType="begin"/>
            </w:r>
            <w:r w:rsidR="003D2CE0">
              <w:rPr>
                <w:noProof/>
                <w:webHidden/>
              </w:rPr>
              <w:instrText xml:space="preserve"> PAGEREF _Toc265658388 \h </w:instrText>
            </w:r>
            <w:r>
              <w:rPr>
                <w:noProof/>
                <w:webHidden/>
              </w:rPr>
            </w:r>
            <w:r>
              <w:rPr>
                <w:noProof/>
                <w:webHidden/>
              </w:rPr>
              <w:fldChar w:fldCharType="separate"/>
            </w:r>
            <w:r w:rsidR="003D2CE0">
              <w:rPr>
                <w:noProof/>
                <w:webHidden/>
              </w:rPr>
              <w:t>44</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89" w:history="1">
            <w:r w:rsidR="003D2CE0" w:rsidRPr="001D55D7">
              <w:rPr>
                <w:rStyle w:val="Hyperlink"/>
                <w:noProof/>
              </w:rPr>
              <w:t>4.12</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Stakeholder analysis</w:t>
            </w:r>
            <w:r w:rsidR="003D2CE0">
              <w:rPr>
                <w:noProof/>
                <w:webHidden/>
              </w:rPr>
              <w:tab/>
            </w:r>
            <w:r>
              <w:rPr>
                <w:noProof/>
                <w:webHidden/>
              </w:rPr>
              <w:fldChar w:fldCharType="begin"/>
            </w:r>
            <w:r w:rsidR="003D2CE0">
              <w:rPr>
                <w:noProof/>
                <w:webHidden/>
              </w:rPr>
              <w:instrText xml:space="preserve"> PAGEREF _Toc265658389 \h </w:instrText>
            </w:r>
            <w:r>
              <w:rPr>
                <w:noProof/>
                <w:webHidden/>
              </w:rPr>
            </w:r>
            <w:r>
              <w:rPr>
                <w:noProof/>
                <w:webHidden/>
              </w:rPr>
              <w:fldChar w:fldCharType="separate"/>
            </w:r>
            <w:r w:rsidR="003D2CE0">
              <w:rPr>
                <w:noProof/>
                <w:webHidden/>
              </w:rPr>
              <w:t>46</w:t>
            </w:r>
            <w:r>
              <w:rPr>
                <w:noProof/>
                <w:webHidden/>
              </w:rPr>
              <w:fldChar w:fldCharType="end"/>
            </w:r>
          </w:hyperlink>
        </w:p>
        <w:p w:rsidR="003D2CE0" w:rsidRDefault="009469AE">
          <w:pPr>
            <w:pStyle w:val="TOC2"/>
            <w:tabs>
              <w:tab w:val="left" w:pos="1100"/>
              <w:tab w:val="right" w:pos="9060"/>
            </w:tabs>
            <w:rPr>
              <w:rFonts w:asciiTheme="minorHAnsi" w:eastAsiaTheme="minorEastAsia" w:hAnsiTheme="minorHAnsi" w:cstheme="minorBidi"/>
              <w:bCs w:val="0"/>
              <w:iCs w:val="0"/>
              <w:noProof/>
              <w:sz w:val="22"/>
              <w:szCs w:val="22"/>
              <w:lang w:eastAsia="en-GB"/>
            </w:rPr>
          </w:pPr>
          <w:hyperlink w:anchor="_Toc265658390" w:history="1">
            <w:r w:rsidR="003D2CE0" w:rsidRPr="001D55D7">
              <w:rPr>
                <w:rStyle w:val="Hyperlink"/>
                <w:noProof/>
              </w:rPr>
              <w:t>4.13</w:t>
            </w:r>
            <w:r w:rsidR="003D2CE0">
              <w:rPr>
                <w:rFonts w:asciiTheme="minorHAnsi" w:eastAsiaTheme="minorEastAsia" w:hAnsiTheme="minorHAnsi" w:cstheme="minorBidi"/>
                <w:bCs w:val="0"/>
                <w:iCs w:val="0"/>
                <w:noProof/>
                <w:sz w:val="22"/>
                <w:szCs w:val="22"/>
                <w:lang w:eastAsia="en-GB"/>
              </w:rPr>
              <w:tab/>
            </w:r>
            <w:r w:rsidR="003D2CE0" w:rsidRPr="001D55D7">
              <w:rPr>
                <w:rStyle w:val="Hyperlink"/>
                <w:noProof/>
              </w:rPr>
              <w:t>Diabetes E</w:t>
            </w:r>
            <w:r w:rsidR="003D2CE0">
              <w:rPr>
                <w:noProof/>
                <w:webHidden/>
              </w:rPr>
              <w:tab/>
            </w:r>
            <w:r>
              <w:rPr>
                <w:noProof/>
                <w:webHidden/>
              </w:rPr>
              <w:fldChar w:fldCharType="begin"/>
            </w:r>
            <w:r w:rsidR="003D2CE0">
              <w:rPr>
                <w:noProof/>
                <w:webHidden/>
              </w:rPr>
              <w:instrText xml:space="preserve"> PAGEREF _Toc265658390 \h </w:instrText>
            </w:r>
            <w:r>
              <w:rPr>
                <w:noProof/>
                <w:webHidden/>
              </w:rPr>
            </w:r>
            <w:r>
              <w:rPr>
                <w:noProof/>
                <w:webHidden/>
              </w:rPr>
              <w:fldChar w:fldCharType="separate"/>
            </w:r>
            <w:r w:rsidR="003D2CE0">
              <w:rPr>
                <w:noProof/>
                <w:webHidden/>
              </w:rPr>
              <w:t>48</w:t>
            </w:r>
            <w:r>
              <w:rPr>
                <w:noProof/>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91" w:history="1">
            <w:r w:rsidR="003D2CE0" w:rsidRPr="001D55D7">
              <w:rPr>
                <w:rStyle w:val="Hyperlink"/>
              </w:rPr>
              <w:t>5.</w:t>
            </w:r>
            <w:r w:rsidR="003D2CE0">
              <w:rPr>
                <w:rFonts w:asciiTheme="minorHAnsi" w:eastAsiaTheme="minorEastAsia" w:hAnsiTheme="minorHAnsi" w:cstheme="minorBidi"/>
                <w:color w:val="auto"/>
                <w:sz w:val="22"/>
                <w:szCs w:val="22"/>
                <w:lang w:eastAsia="en-GB"/>
              </w:rPr>
              <w:tab/>
            </w:r>
            <w:r w:rsidR="003D2CE0" w:rsidRPr="001D55D7">
              <w:rPr>
                <w:rStyle w:val="Hyperlink"/>
              </w:rPr>
              <w:t>Discussion and recommendations</w:t>
            </w:r>
            <w:r w:rsidR="003D2CE0">
              <w:rPr>
                <w:webHidden/>
              </w:rPr>
              <w:tab/>
            </w:r>
            <w:r>
              <w:rPr>
                <w:webHidden/>
              </w:rPr>
              <w:fldChar w:fldCharType="begin"/>
            </w:r>
            <w:r w:rsidR="003D2CE0">
              <w:rPr>
                <w:webHidden/>
              </w:rPr>
              <w:instrText xml:space="preserve"> PAGEREF _Toc265658391 \h </w:instrText>
            </w:r>
            <w:r>
              <w:rPr>
                <w:webHidden/>
              </w:rPr>
            </w:r>
            <w:r>
              <w:rPr>
                <w:webHidden/>
              </w:rPr>
              <w:fldChar w:fldCharType="separate"/>
            </w:r>
            <w:r w:rsidR="003D2CE0">
              <w:rPr>
                <w:webHidden/>
              </w:rPr>
              <w:t>49</w:t>
            </w:r>
            <w:r>
              <w:rPr>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92" w:history="1">
            <w:r w:rsidR="003D2CE0" w:rsidRPr="001D55D7">
              <w:rPr>
                <w:rStyle w:val="Hyperlink"/>
              </w:rPr>
              <w:t>6.</w:t>
            </w:r>
            <w:r w:rsidR="003D2CE0">
              <w:rPr>
                <w:rFonts w:asciiTheme="minorHAnsi" w:eastAsiaTheme="minorEastAsia" w:hAnsiTheme="minorHAnsi" w:cstheme="minorBidi"/>
                <w:color w:val="auto"/>
                <w:sz w:val="22"/>
                <w:szCs w:val="22"/>
                <w:lang w:eastAsia="en-GB"/>
              </w:rPr>
              <w:tab/>
            </w:r>
            <w:r w:rsidR="003D2CE0" w:rsidRPr="001D55D7">
              <w:rPr>
                <w:rStyle w:val="Hyperlink"/>
              </w:rPr>
              <w:t>Appendix 1: Details of trends in drug prescriptions and costs</w:t>
            </w:r>
            <w:r w:rsidR="003D2CE0">
              <w:rPr>
                <w:webHidden/>
              </w:rPr>
              <w:tab/>
            </w:r>
            <w:r>
              <w:rPr>
                <w:webHidden/>
              </w:rPr>
              <w:fldChar w:fldCharType="begin"/>
            </w:r>
            <w:r w:rsidR="003D2CE0">
              <w:rPr>
                <w:webHidden/>
              </w:rPr>
              <w:instrText xml:space="preserve"> PAGEREF _Toc265658392 \h </w:instrText>
            </w:r>
            <w:r>
              <w:rPr>
                <w:webHidden/>
              </w:rPr>
            </w:r>
            <w:r>
              <w:rPr>
                <w:webHidden/>
              </w:rPr>
              <w:fldChar w:fldCharType="separate"/>
            </w:r>
            <w:r w:rsidR="003D2CE0">
              <w:rPr>
                <w:webHidden/>
              </w:rPr>
              <w:t>50</w:t>
            </w:r>
            <w:r>
              <w:rPr>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93" w:history="1">
            <w:r w:rsidR="003D2CE0" w:rsidRPr="001D55D7">
              <w:rPr>
                <w:rStyle w:val="Hyperlink"/>
              </w:rPr>
              <w:t>7.</w:t>
            </w:r>
            <w:r w:rsidR="003D2CE0">
              <w:rPr>
                <w:rFonts w:asciiTheme="minorHAnsi" w:eastAsiaTheme="minorEastAsia" w:hAnsiTheme="minorHAnsi" w:cstheme="minorBidi"/>
                <w:color w:val="auto"/>
                <w:sz w:val="22"/>
                <w:szCs w:val="22"/>
                <w:lang w:eastAsia="en-GB"/>
              </w:rPr>
              <w:tab/>
            </w:r>
            <w:r w:rsidR="003D2CE0" w:rsidRPr="001D55D7">
              <w:rPr>
                <w:rStyle w:val="Hyperlink"/>
              </w:rPr>
              <w:t>Appendix 2: Detailed DiabetesE results</w:t>
            </w:r>
            <w:r w:rsidR="003D2CE0">
              <w:rPr>
                <w:webHidden/>
              </w:rPr>
              <w:tab/>
            </w:r>
            <w:r>
              <w:rPr>
                <w:webHidden/>
              </w:rPr>
              <w:fldChar w:fldCharType="begin"/>
            </w:r>
            <w:r w:rsidR="003D2CE0">
              <w:rPr>
                <w:webHidden/>
              </w:rPr>
              <w:instrText xml:space="preserve"> PAGEREF _Toc265658393 \h </w:instrText>
            </w:r>
            <w:r>
              <w:rPr>
                <w:webHidden/>
              </w:rPr>
            </w:r>
            <w:r>
              <w:rPr>
                <w:webHidden/>
              </w:rPr>
              <w:fldChar w:fldCharType="separate"/>
            </w:r>
            <w:r w:rsidR="003D2CE0">
              <w:rPr>
                <w:webHidden/>
              </w:rPr>
              <w:t>52</w:t>
            </w:r>
            <w:r>
              <w:rPr>
                <w:webHidden/>
              </w:rPr>
              <w:fldChar w:fldCharType="end"/>
            </w:r>
          </w:hyperlink>
        </w:p>
        <w:p w:rsidR="003D2CE0" w:rsidRDefault="009469AE">
          <w:pPr>
            <w:pStyle w:val="TOC1"/>
            <w:tabs>
              <w:tab w:val="left" w:pos="480"/>
            </w:tabs>
            <w:rPr>
              <w:rFonts w:asciiTheme="minorHAnsi" w:eastAsiaTheme="minorEastAsia" w:hAnsiTheme="minorHAnsi" w:cstheme="minorBidi"/>
              <w:color w:val="auto"/>
              <w:sz w:val="22"/>
              <w:szCs w:val="22"/>
              <w:lang w:eastAsia="en-GB"/>
            </w:rPr>
          </w:pPr>
          <w:hyperlink w:anchor="_Toc265658394" w:history="1">
            <w:r w:rsidR="003D2CE0" w:rsidRPr="001D55D7">
              <w:rPr>
                <w:rStyle w:val="Hyperlink"/>
              </w:rPr>
              <w:t>8.</w:t>
            </w:r>
            <w:r w:rsidR="003D2CE0">
              <w:rPr>
                <w:rFonts w:asciiTheme="minorHAnsi" w:eastAsiaTheme="minorEastAsia" w:hAnsiTheme="minorHAnsi" w:cstheme="minorBidi"/>
                <w:color w:val="auto"/>
                <w:sz w:val="22"/>
                <w:szCs w:val="22"/>
                <w:lang w:eastAsia="en-GB"/>
              </w:rPr>
              <w:tab/>
            </w:r>
            <w:r w:rsidR="003D2CE0" w:rsidRPr="001D55D7">
              <w:rPr>
                <w:rStyle w:val="Hyperlink"/>
              </w:rPr>
              <w:t>Appendix 3: Diabetic Retinal Screening equity audit for NHS Wandsworth</w:t>
            </w:r>
            <w:r w:rsidR="003D2CE0">
              <w:rPr>
                <w:webHidden/>
              </w:rPr>
              <w:tab/>
            </w:r>
            <w:r>
              <w:rPr>
                <w:webHidden/>
              </w:rPr>
              <w:fldChar w:fldCharType="begin"/>
            </w:r>
            <w:r w:rsidR="003D2CE0">
              <w:rPr>
                <w:webHidden/>
              </w:rPr>
              <w:instrText xml:space="preserve"> PAGEREF _Toc265658394 \h </w:instrText>
            </w:r>
            <w:r>
              <w:rPr>
                <w:webHidden/>
              </w:rPr>
            </w:r>
            <w:r>
              <w:rPr>
                <w:webHidden/>
              </w:rPr>
              <w:fldChar w:fldCharType="separate"/>
            </w:r>
            <w:r w:rsidR="003D2CE0">
              <w:rPr>
                <w:webHidden/>
              </w:rPr>
              <w:t>60</w:t>
            </w:r>
            <w:r>
              <w:rPr>
                <w:webHidden/>
              </w:rPr>
              <w:fldChar w:fldCharType="end"/>
            </w:r>
          </w:hyperlink>
        </w:p>
        <w:p w:rsidR="006514DD" w:rsidRDefault="009469AE">
          <w:r>
            <w:fldChar w:fldCharType="end"/>
          </w:r>
        </w:p>
      </w:sdtContent>
    </w:sdt>
    <w:p w:rsidR="00CC4180" w:rsidRDefault="00CC4180">
      <w:pPr>
        <w:rPr>
          <w:b/>
        </w:rPr>
      </w:pPr>
      <w:r>
        <w:rPr>
          <w:b/>
        </w:rPr>
        <w:br w:type="page"/>
      </w:r>
    </w:p>
    <w:p w:rsidR="00CC4180" w:rsidRPr="00CC4180" w:rsidRDefault="00CC4180">
      <w:pPr>
        <w:pStyle w:val="TableofFigures"/>
        <w:tabs>
          <w:tab w:val="right" w:leader="dot" w:pos="9060"/>
        </w:tabs>
        <w:rPr>
          <w:b/>
        </w:rPr>
      </w:pPr>
      <w:r w:rsidRPr="00CC4180">
        <w:rPr>
          <w:b/>
        </w:rPr>
        <w:lastRenderedPageBreak/>
        <w:t>Table of Figures</w:t>
      </w:r>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r w:rsidRPr="009469AE">
        <w:rPr>
          <w:sz w:val="22"/>
          <w:szCs w:val="22"/>
        </w:rPr>
        <w:fldChar w:fldCharType="begin"/>
      </w:r>
      <w:r w:rsidR="00CC4180" w:rsidRPr="00CC4180">
        <w:rPr>
          <w:sz w:val="22"/>
          <w:szCs w:val="22"/>
        </w:rPr>
        <w:instrText xml:space="preserve"> TOC \h \z \c "Figure" </w:instrText>
      </w:r>
      <w:r w:rsidRPr="009469AE">
        <w:rPr>
          <w:sz w:val="22"/>
          <w:szCs w:val="22"/>
        </w:rPr>
        <w:fldChar w:fldCharType="separate"/>
      </w:r>
      <w:hyperlink w:anchor="_Toc265657472" w:history="1">
        <w:r w:rsidR="00F5072A" w:rsidRPr="00F5072A">
          <w:rPr>
            <w:rStyle w:val="Hyperlink"/>
            <w:noProof/>
            <w:sz w:val="22"/>
            <w:szCs w:val="22"/>
          </w:rPr>
          <w:t>Figure 1: Age breakdown for Wandsworth population showing % in each age group for males and females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73" w:history="1">
        <w:r w:rsidR="00F5072A" w:rsidRPr="00F5072A">
          <w:rPr>
            <w:rStyle w:val="Hyperlink"/>
            <w:noProof/>
            <w:sz w:val="22"/>
            <w:szCs w:val="22"/>
            <w:lang w:eastAsia="en-GB"/>
          </w:rPr>
          <w:t>Figure 2: Map of percentage of Asian or Asian British in Wandsworth wards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74" w:history="1">
        <w:r w:rsidR="00F5072A" w:rsidRPr="00F5072A">
          <w:rPr>
            <w:rStyle w:val="Hyperlink"/>
            <w:noProof/>
            <w:sz w:val="22"/>
            <w:szCs w:val="22"/>
          </w:rPr>
          <w:t>Figure 3: Map of percentage of Black or Black British in Wandsworth Wards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75" w:history="1">
        <w:r w:rsidR="00F5072A" w:rsidRPr="00F5072A">
          <w:rPr>
            <w:rStyle w:val="Hyperlink"/>
            <w:noProof/>
            <w:sz w:val="22"/>
            <w:szCs w:val="22"/>
          </w:rPr>
          <w:t>Figure 4: Map showing deprivation in Wandsworth PCT</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16</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8" w:anchor="_Toc265657476" w:history="1">
        <w:r w:rsidR="00F5072A" w:rsidRPr="00F5072A">
          <w:rPr>
            <w:rStyle w:val="Hyperlink"/>
            <w:noProof/>
            <w:sz w:val="22"/>
            <w:szCs w:val="22"/>
          </w:rPr>
          <w:t>Figure 5: Estimated growth in diabetes prevalence in Wandsworth, 2010-2025</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9" w:anchor="_Toc265657477" w:history="1">
        <w:r w:rsidR="00F5072A" w:rsidRPr="00F5072A">
          <w:rPr>
            <w:rStyle w:val="Hyperlink"/>
            <w:noProof/>
            <w:sz w:val="22"/>
            <w:szCs w:val="22"/>
          </w:rPr>
          <w:t>Figure 6: Estimated prevalence of Type 1 and 2 diabetes by ethnic group, 2005</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78" w:history="1">
        <w:r w:rsidR="00F5072A" w:rsidRPr="00F5072A">
          <w:rPr>
            <w:rStyle w:val="Hyperlink"/>
            <w:noProof/>
            <w:sz w:val="22"/>
            <w:szCs w:val="22"/>
          </w:rPr>
          <w:t>Figure 7: Diabetes prevalence by practice and ratio of actual to expected numbers of diabetic patients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0" w:anchor="_Toc265657479" w:history="1">
        <w:r w:rsidR="00F5072A" w:rsidRPr="00F5072A">
          <w:rPr>
            <w:rStyle w:val="Hyperlink"/>
            <w:noProof/>
            <w:sz w:val="22"/>
            <w:szCs w:val="22"/>
          </w:rPr>
          <w:t>Figure 8: Diabetes prevalence by ward based on QOF data for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_Toc265657479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0" w:history="1">
        <w:r w:rsidR="00F5072A" w:rsidRPr="00F5072A">
          <w:rPr>
            <w:rStyle w:val="Hyperlink"/>
            <w:noProof/>
            <w:sz w:val="22"/>
            <w:szCs w:val="22"/>
          </w:rPr>
          <w:t>Figure 9: The percentage of patients with diabetes in whom the last HbA1c is 7.5% or less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_Toc265657480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1" w:history="1">
        <w:r w:rsidR="00F5072A" w:rsidRPr="00F5072A">
          <w:rPr>
            <w:rStyle w:val="Hyperlink"/>
            <w:noProof/>
            <w:sz w:val="22"/>
            <w:szCs w:val="22"/>
          </w:rPr>
          <w:t>Figure 10: The percentage of patients with diabetes in whom the last HbA1c is 10% or less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_Toc265657481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28</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1" w:anchor="_Toc265657482" w:history="1">
        <w:r w:rsidR="00F5072A" w:rsidRPr="00F5072A">
          <w:rPr>
            <w:rStyle w:val="Hyperlink"/>
            <w:noProof/>
            <w:sz w:val="22"/>
            <w:szCs w:val="22"/>
          </w:rPr>
          <w:t>Figure 11: Lower limb amputation in people with diabetes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3" w:history="1">
        <w:r w:rsidR="00F5072A" w:rsidRPr="00F5072A">
          <w:rPr>
            <w:rStyle w:val="Hyperlink"/>
            <w:noProof/>
            <w:sz w:val="22"/>
            <w:szCs w:val="22"/>
          </w:rPr>
          <w:t>Figure 12: The percentage of patients with diabetes with a record of the presence or absence of peripheral pulses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4" w:history="1">
        <w:r w:rsidR="00F5072A" w:rsidRPr="00F5072A">
          <w:rPr>
            <w:rStyle w:val="Hyperlink"/>
            <w:noProof/>
            <w:sz w:val="22"/>
            <w:szCs w:val="22"/>
          </w:rPr>
          <w:t>Figure 13: The percentage of patients with diabetes with a record of neuropathy testing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5" w:history="1">
        <w:r w:rsidR="00F5072A" w:rsidRPr="00F5072A">
          <w:rPr>
            <w:rStyle w:val="Hyperlink"/>
            <w:noProof/>
            <w:sz w:val="22"/>
            <w:szCs w:val="22"/>
          </w:rPr>
          <w:t>Figure 14: The percentage of patients with diabetes who have a record of micro-albuminuria testing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32</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6" w:history="1">
        <w:r w:rsidR="00F5072A" w:rsidRPr="00F5072A">
          <w:rPr>
            <w:rStyle w:val="Hyperlink"/>
            <w:noProof/>
            <w:sz w:val="22"/>
            <w:szCs w:val="22"/>
          </w:rPr>
          <w:t>Figure 15: The percentage of patients with diabetes who have a record of estimated glomerular filtration rate (eGFR) or serum creatinine testing in the previous 15 months, QOF 2008/9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32</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7" w:history="1">
        <w:r w:rsidR="00F5072A" w:rsidRPr="00F5072A">
          <w:rPr>
            <w:rStyle w:val="Hyperlink"/>
            <w:noProof/>
            <w:sz w:val="22"/>
            <w:szCs w:val="22"/>
          </w:rPr>
          <w:t>Figure 16: Proportion of diabetic patients with a last blood pressure reading of 145/85 or less by GP practice, QOF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8" w:history="1">
        <w:r w:rsidR="00F5072A" w:rsidRPr="00F5072A">
          <w:rPr>
            <w:rStyle w:val="Hyperlink"/>
            <w:noProof/>
            <w:sz w:val="22"/>
            <w:szCs w:val="22"/>
          </w:rPr>
          <w:t>Figure 17: The percentage of patients with diabetes who have a record of total cholesterol in the previous 15 months, QOF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89" w:history="1">
        <w:r w:rsidR="00F5072A" w:rsidRPr="00F5072A">
          <w:rPr>
            <w:rStyle w:val="Hyperlink"/>
            <w:noProof/>
            <w:sz w:val="22"/>
            <w:szCs w:val="22"/>
          </w:rPr>
          <w:t>Figure 18: The percentage of patients with diabetes whose last measured total cholesterol within previous 15 months is 5 mmol/l or less, QOF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_Toc265657489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90" w:history="1">
        <w:r w:rsidR="00F5072A" w:rsidRPr="00F5072A">
          <w:rPr>
            <w:rStyle w:val="Hyperlink"/>
            <w:noProof/>
            <w:sz w:val="22"/>
            <w:szCs w:val="22"/>
          </w:rPr>
          <w:t>Figure 19: The percentage of patients with diabetes whose notes record BMI in the previous 15 months, QOF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_Toc265657490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36</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91" w:history="1">
        <w:r w:rsidR="00F5072A" w:rsidRPr="00F5072A">
          <w:rPr>
            <w:rStyle w:val="Hyperlink"/>
            <w:noProof/>
            <w:sz w:val="22"/>
            <w:szCs w:val="22"/>
          </w:rPr>
          <w:t>Figure 20: The percentage of patients who have a record of retinal screening in the previous 15 months, QOF 2008/09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_Toc265657491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2" w:anchor="_Toc265657492" w:history="1">
        <w:r w:rsidR="00F5072A" w:rsidRPr="00F5072A">
          <w:rPr>
            <w:rStyle w:val="Hyperlink"/>
            <w:noProof/>
            <w:sz w:val="22"/>
            <w:szCs w:val="22"/>
          </w:rPr>
          <w:t>Figure 21: Admission rates for DKA and coma</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3" w:anchor="_Toc265657493" w:history="1">
        <w:r w:rsidR="00F5072A" w:rsidRPr="00F5072A">
          <w:rPr>
            <w:rStyle w:val="Hyperlink"/>
            <w:noProof/>
            <w:sz w:val="22"/>
            <w:szCs w:val="22"/>
          </w:rPr>
          <w:t>Figure 22: Trends in diabetes mortality in Wandsworth, MFP All Ages, 1993-2007</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4" w:anchor="_Toc265657494" w:history="1">
        <w:r w:rsidR="00F5072A" w:rsidRPr="00F5072A">
          <w:rPr>
            <w:rStyle w:val="Hyperlink"/>
            <w:noProof/>
            <w:sz w:val="22"/>
            <w:szCs w:val="22"/>
          </w:rPr>
          <w:t>Figure 23: Mortality from Diabetes, Persons, &lt;75, 2005-2007</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5" w:anchor="_Toc265657495" w:history="1">
        <w:r w:rsidR="00F5072A" w:rsidRPr="00F5072A">
          <w:rPr>
            <w:rStyle w:val="Hyperlink"/>
            <w:noProof/>
            <w:sz w:val="22"/>
            <w:szCs w:val="22"/>
          </w:rPr>
          <w:t>Figure 24: Directly age standardised emergency hospital admission rates for Diabetes, 2006/7</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96" w:history="1">
        <w:r w:rsidR="00F5072A" w:rsidRPr="00F5072A">
          <w:rPr>
            <w:rStyle w:val="Hyperlink"/>
            <w:noProof/>
            <w:sz w:val="22"/>
            <w:szCs w:val="22"/>
          </w:rPr>
          <w:t>Figure 25: Total costs and number of items prescribed for diabetes in primary care</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43</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497" w:history="1">
        <w:r w:rsidR="00F5072A" w:rsidRPr="00F5072A">
          <w:rPr>
            <w:rStyle w:val="Hyperlink"/>
            <w:noProof/>
            <w:sz w:val="22"/>
            <w:szCs w:val="22"/>
          </w:rPr>
          <w:t>Figure 26: Number of prescriptions and total costs of oral anti-diabetic drugs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6" w:anchor="_Toc265657498" w:history="1">
        <w:r w:rsidR="00F5072A" w:rsidRPr="00F5072A">
          <w:rPr>
            <w:rStyle w:val="Hyperlink"/>
            <w:noProof/>
            <w:sz w:val="22"/>
            <w:szCs w:val="22"/>
          </w:rPr>
          <w:t>Figure 27: Mean spend on diabetes drugs in Wandsworth PCT per person</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7" w:anchor="_Toc265657499" w:history="1">
        <w:r w:rsidR="00F5072A" w:rsidRPr="00F5072A">
          <w:rPr>
            <w:rStyle w:val="Hyperlink"/>
            <w:noProof/>
            <w:sz w:val="22"/>
            <w:szCs w:val="22"/>
          </w:rPr>
          <w:t>Figure 28: Spend per person on diabetes register by practice versus average spend for all practices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_Toc265657499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0" w:history="1">
        <w:r w:rsidR="00F5072A" w:rsidRPr="00F5072A">
          <w:rPr>
            <w:rStyle w:val="Hyperlink"/>
            <w:noProof/>
            <w:sz w:val="22"/>
            <w:szCs w:val="22"/>
          </w:rPr>
          <w:t>Figure 29: Programme budgeting data relating to endocrine dysfunction, Wandsworth 2007/8</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_Toc265657500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46</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8" w:anchor="_Toc265657501" w:history="1">
        <w:r w:rsidR="00F5072A" w:rsidRPr="00F5072A">
          <w:rPr>
            <w:rStyle w:val="Hyperlink"/>
            <w:noProof/>
            <w:sz w:val="22"/>
            <w:szCs w:val="22"/>
          </w:rPr>
          <w:t>Figure 30: Time trends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_Toc265657501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60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19" w:anchor="_Toc265657502" w:history="1">
        <w:r w:rsidR="00F5072A" w:rsidRPr="00F5072A">
          <w:rPr>
            <w:rStyle w:val="Hyperlink"/>
            <w:noProof/>
            <w:sz w:val="22"/>
            <w:szCs w:val="22"/>
          </w:rPr>
          <w:t>Figure 31: Target percentages time trend</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60</w:t>
        </w:r>
        <w:r w:rsidRPr="00F5072A">
          <w:rPr>
            <w:noProof/>
            <w:webHidden/>
            <w:sz w:val="22"/>
            <w:szCs w:val="22"/>
          </w:rPr>
          <w:fldChar w:fldCharType="end"/>
        </w:r>
      </w:hyperlink>
    </w:p>
    <w:p w:rsidR="00CC4180" w:rsidRDefault="009469AE">
      <w:pPr>
        <w:pStyle w:val="matrixnormaltext"/>
        <w:rPr>
          <w:rFonts w:cs="Arial"/>
          <w:sz w:val="22"/>
          <w:szCs w:val="22"/>
        </w:rPr>
      </w:pPr>
      <w:r w:rsidRPr="00CC4180">
        <w:rPr>
          <w:rFonts w:cs="Arial"/>
          <w:sz w:val="22"/>
          <w:szCs w:val="22"/>
        </w:rPr>
        <w:fldChar w:fldCharType="end"/>
      </w:r>
    </w:p>
    <w:p w:rsidR="00CC4180" w:rsidRDefault="00CC4180">
      <w:pPr>
        <w:rPr>
          <w:bCs w:val="0"/>
          <w:iCs w:val="0"/>
          <w:color w:val="000000"/>
          <w:sz w:val="22"/>
          <w:szCs w:val="22"/>
        </w:rPr>
      </w:pPr>
      <w:r>
        <w:rPr>
          <w:sz w:val="22"/>
          <w:szCs w:val="22"/>
        </w:rPr>
        <w:br w:type="page"/>
      </w:r>
    </w:p>
    <w:p w:rsidR="00F5072A" w:rsidRPr="00F5072A" w:rsidRDefault="00CC4180">
      <w:pPr>
        <w:pStyle w:val="matrixnormaltext"/>
        <w:rPr>
          <w:noProof/>
          <w:sz w:val="22"/>
          <w:szCs w:val="22"/>
        </w:rPr>
      </w:pPr>
      <w:r w:rsidRPr="00CC4180">
        <w:rPr>
          <w:rFonts w:cs="Arial"/>
          <w:b/>
          <w:sz w:val="24"/>
          <w:szCs w:val="24"/>
        </w:rPr>
        <w:lastRenderedPageBreak/>
        <w:t>Table of Tables</w:t>
      </w:r>
      <w:r w:rsidR="009469AE" w:rsidRPr="009469AE">
        <w:rPr>
          <w:rFonts w:cs="Arial"/>
          <w:b/>
          <w:sz w:val="22"/>
          <w:szCs w:val="22"/>
        </w:rPr>
        <w:fldChar w:fldCharType="begin"/>
      </w:r>
      <w:r w:rsidRPr="00C4458F">
        <w:rPr>
          <w:rFonts w:cs="Arial"/>
          <w:b/>
          <w:sz w:val="22"/>
          <w:szCs w:val="22"/>
        </w:rPr>
        <w:instrText xml:space="preserve"> TOC \h \z \c "Table" </w:instrText>
      </w:r>
      <w:r w:rsidR="009469AE" w:rsidRPr="009469AE">
        <w:rPr>
          <w:rFonts w:cs="Arial"/>
          <w:b/>
          <w:sz w:val="22"/>
          <w:szCs w:val="22"/>
        </w:rPr>
        <w:fldChar w:fldCharType="separate"/>
      </w:r>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3" w:history="1">
        <w:r w:rsidR="00F5072A" w:rsidRPr="00F5072A">
          <w:rPr>
            <w:rStyle w:val="Hyperlink"/>
            <w:noProof/>
            <w:sz w:val="22"/>
            <w:szCs w:val="22"/>
          </w:rPr>
          <w:t>Table 1: National Service Framework Standards for Diabetes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4" w:history="1">
        <w:r w:rsidR="00F5072A" w:rsidRPr="00F5072A">
          <w:rPr>
            <w:rStyle w:val="Hyperlink"/>
            <w:noProof/>
            <w:sz w:val="22"/>
            <w:szCs w:val="22"/>
          </w:rPr>
          <w:t>Table 2: Estimated numbers of obese or overweight population in Wandsworth aged 16 or over, 2010</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5" w:history="1">
        <w:r w:rsidR="00F5072A" w:rsidRPr="00F5072A">
          <w:rPr>
            <w:rStyle w:val="Hyperlink"/>
            <w:noProof/>
            <w:sz w:val="22"/>
            <w:szCs w:val="22"/>
          </w:rPr>
          <w:t>Table 3: Estimated prevalence of diabetes 2005</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19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6" w:history="1">
        <w:r w:rsidR="00F5072A" w:rsidRPr="00F5072A">
          <w:rPr>
            <w:rStyle w:val="Hyperlink"/>
            <w:noProof/>
            <w:sz w:val="22"/>
            <w:szCs w:val="22"/>
          </w:rPr>
          <w:t>Table 4: Estimated number of people with type 1 and type 2 diabetes in Wandsworth by age group in 2010</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23</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7" w:history="1">
        <w:r w:rsidR="00F5072A" w:rsidRPr="00F5072A">
          <w:rPr>
            <w:rStyle w:val="Hyperlink"/>
            <w:noProof/>
            <w:sz w:val="22"/>
            <w:szCs w:val="22"/>
          </w:rPr>
          <w:t>Table 5: Summary of numbers of people in Wandsworth with modifiable risk factors for developing diabetes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23</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8" w:history="1">
        <w:r w:rsidR="00F5072A" w:rsidRPr="00F5072A">
          <w:rPr>
            <w:rStyle w:val="Hyperlink"/>
            <w:noProof/>
            <w:sz w:val="22"/>
            <w:szCs w:val="22"/>
          </w:rPr>
          <w:t>Table 6: Caseload of paediatric diabetic patients, 2002-2009</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24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09" w:history="1">
        <w:r w:rsidR="00F5072A" w:rsidRPr="00F5072A">
          <w:rPr>
            <w:rStyle w:val="Hyperlink"/>
            <w:noProof/>
            <w:sz w:val="22"/>
            <w:szCs w:val="22"/>
          </w:rPr>
          <w:t>Table 7: Blind registrations in England, London and South West London boroughs, 2006-2008</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_Toc265657509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37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10" w:history="1">
        <w:r w:rsidR="00F5072A" w:rsidRPr="00F5072A">
          <w:rPr>
            <w:rStyle w:val="Hyperlink"/>
            <w:noProof/>
            <w:sz w:val="22"/>
            <w:szCs w:val="22"/>
          </w:rPr>
          <w:t>Table 8: Diabetes Standardised Mortality Ratios, &lt;75, 2005-2007, MFP</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_Toc265657510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40</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11" w:history="1">
        <w:r w:rsidR="00F5072A" w:rsidRPr="00F5072A">
          <w:rPr>
            <w:rStyle w:val="Hyperlink"/>
            <w:noProof/>
            <w:sz w:val="22"/>
            <w:szCs w:val="22"/>
          </w:rPr>
          <w:t>Table 9: Average LoS, total number of bed days, total number of admissions for Diabetes, 2006/7</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_Toc265657511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42</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12" w:history="1">
        <w:r w:rsidR="00F5072A" w:rsidRPr="00F5072A">
          <w:rPr>
            <w:rStyle w:val="Hyperlink"/>
            <w:noProof/>
            <w:sz w:val="22"/>
            <w:szCs w:val="22"/>
          </w:rPr>
          <w:t>Table 10: Expenditure and outcomes in the endocrine category</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0" w:anchor="_Toc265657513" w:history="1">
        <w:r w:rsidR="00F5072A" w:rsidRPr="00F5072A">
          <w:rPr>
            <w:rStyle w:val="Hyperlink"/>
            <w:noProof/>
            <w:sz w:val="22"/>
            <w:szCs w:val="22"/>
          </w:rPr>
          <w:t>Table 11: Diabetes E Results Dashboard for PCT</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49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14" w:history="1">
        <w:r w:rsidR="00F5072A" w:rsidRPr="00F5072A">
          <w:rPr>
            <w:rStyle w:val="Hyperlink"/>
            <w:noProof/>
            <w:sz w:val="22"/>
            <w:szCs w:val="22"/>
          </w:rPr>
          <w:t>Table 12: Number of prescriptions and costs for top ten insulin types used in Wandsworth</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51</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15" w:history="1">
        <w:r w:rsidR="00F5072A" w:rsidRPr="00F5072A">
          <w:rPr>
            <w:rStyle w:val="Hyperlink"/>
            <w:noProof/>
            <w:sz w:val="22"/>
            <w:szCs w:val="22"/>
          </w:rPr>
          <w:t>Table 13: Number of prescriptions and costs for top ten oral antidiabetic drugs used in Wandsworth in primary care</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52</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1" w:anchor="_Toc265657516" w:history="1">
        <w:r w:rsidR="00F5072A" w:rsidRPr="00F5072A">
          <w:rPr>
            <w:rStyle w:val="Hyperlink"/>
            <w:noProof/>
            <w:sz w:val="22"/>
            <w:szCs w:val="22"/>
          </w:rPr>
          <w:t>Table 14: Early identification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53</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2" w:anchor="_Toc265657517" w:history="1">
        <w:r w:rsidR="00F5072A" w:rsidRPr="00F5072A">
          <w:rPr>
            <w:rStyle w:val="Hyperlink"/>
            <w:noProof/>
            <w:sz w:val="22"/>
            <w:szCs w:val="22"/>
          </w:rPr>
          <w:t>Table 15: Psychological support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53</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3" w:anchor="_Toc265657518" w:history="1">
        <w:r w:rsidR="00F5072A" w:rsidRPr="00F5072A">
          <w:rPr>
            <w:rStyle w:val="Hyperlink"/>
            <w:noProof/>
            <w:sz w:val="22"/>
            <w:szCs w:val="22"/>
          </w:rPr>
          <w:t>Table 16: Education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4" w:anchor="_Toc265657519" w:history="1">
        <w:r w:rsidR="00F5072A" w:rsidRPr="00F5072A">
          <w:rPr>
            <w:rStyle w:val="Hyperlink"/>
            <w:noProof/>
            <w:sz w:val="22"/>
            <w:szCs w:val="22"/>
          </w:rPr>
          <w:t>Table 17: Care for Children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_Toc265657519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54</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5" w:anchor="_Toc265657520" w:history="1">
        <w:r w:rsidR="00F5072A" w:rsidRPr="00F5072A">
          <w:rPr>
            <w:rStyle w:val="Hyperlink"/>
            <w:noProof/>
            <w:sz w:val="22"/>
            <w:szCs w:val="22"/>
          </w:rPr>
          <w:t>Table 18: Telephone Support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_Toc265657520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6" w:anchor="_Toc265657521" w:history="1">
        <w:r w:rsidR="00F5072A" w:rsidRPr="00F5072A">
          <w:rPr>
            <w:rStyle w:val="Hyperlink"/>
            <w:noProof/>
            <w:sz w:val="22"/>
            <w:szCs w:val="22"/>
          </w:rPr>
          <w:t>Table 19: Agreed Shared Care Plan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_Toc265657521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55</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7" w:anchor="_Toc265657522" w:history="1">
        <w:r w:rsidR="00F5072A" w:rsidRPr="00F5072A">
          <w:rPr>
            <w:rStyle w:val="Hyperlink"/>
            <w:noProof/>
            <w:sz w:val="22"/>
            <w:szCs w:val="22"/>
          </w:rPr>
          <w:t>Table 20: Healthy eating and physical activity categories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_Toc265657522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56</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8" w:anchor="_Toc265657523" w:history="1">
        <w:r w:rsidR="00F5072A" w:rsidRPr="00F5072A">
          <w:rPr>
            <w:rStyle w:val="Hyperlink"/>
            <w:noProof/>
            <w:sz w:val="22"/>
            <w:szCs w:val="22"/>
          </w:rPr>
          <w:t>Table 21: Policies and systems for appropriate options for diabetes management</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_Toc265657523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56</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29" w:anchor="_Toc265657524" w:history="1">
        <w:r w:rsidR="00F5072A" w:rsidRPr="00F5072A">
          <w:rPr>
            <w:rStyle w:val="Hyperlink"/>
            <w:noProof/>
            <w:sz w:val="22"/>
            <w:szCs w:val="22"/>
          </w:rPr>
          <w:t>Table 22: Provision of care in different settings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_Toc265657524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30" w:anchor="_Toc265657525" w:history="1">
        <w:r w:rsidR="00F5072A" w:rsidRPr="00F5072A">
          <w:rPr>
            <w:rStyle w:val="Hyperlink"/>
            <w:noProof/>
            <w:sz w:val="22"/>
            <w:szCs w:val="22"/>
          </w:rPr>
          <w:t>Table 23: Support for pregnancy and conception</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_Toc265657525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57</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w:anchor="_Toc265657526" w:history="1">
        <w:r w:rsidR="00F5072A" w:rsidRPr="00F5072A">
          <w:rPr>
            <w:rStyle w:val="Hyperlink"/>
            <w:noProof/>
            <w:sz w:val="22"/>
            <w:szCs w:val="22"/>
          </w:rPr>
          <w:t>Table 24: Commissioning diabetes services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_Toc265657526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58</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31" w:anchor="_Toc265657527" w:history="1">
        <w:r w:rsidR="00F5072A" w:rsidRPr="00F5072A">
          <w:rPr>
            <w:rStyle w:val="Hyperlink"/>
            <w:noProof/>
            <w:sz w:val="22"/>
            <w:szCs w:val="22"/>
          </w:rPr>
          <w:t>Table 25: Involving people with diabetes</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_Toc265657527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58</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32" w:anchor="_Toc265657528" w:history="1">
        <w:r w:rsidR="00F5072A" w:rsidRPr="00F5072A">
          <w:rPr>
            <w:rStyle w:val="Hyperlink"/>
            <w:noProof/>
            <w:sz w:val="22"/>
            <w:szCs w:val="22"/>
          </w:rPr>
          <w:t>Table 26: Key annual processes for diabetes care</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_Toc265657528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59</w:t>
        </w:r>
        <w:r w:rsidRPr="00F5072A">
          <w:rPr>
            <w:noProof/>
            <w:webHidden/>
            <w:sz w:val="22"/>
            <w:szCs w:val="22"/>
          </w:rPr>
          <w:fldChar w:fldCharType="end"/>
        </w:r>
      </w:hyperlink>
    </w:p>
    <w:p w:rsidR="00F5072A" w:rsidRPr="00F5072A" w:rsidRDefault="009469AE">
      <w:pPr>
        <w:pStyle w:val="TableofFigures"/>
        <w:tabs>
          <w:tab w:val="right" w:leader="dot" w:pos="9060"/>
        </w:tabs>
        <w:rPr>
          <w:rFonts w:asciiTheme="minorHAnsi" w:eastAsiaTheme="minorEastAsia" w:hAnsiTheme="minorHAnsi" w:cstheme="minorBidi"/>
          <w:bCs w:val="0"/>
          <w:iCs w:val="0"/>
          <w:noProof/>
          <w:sz w:val="22"/>
          <w:szCs w:val="22"/>
          <w:lang w:eastAsia="en-GB"/>
        </w:rPr>
      </w:pPr>
      <w:hyperlink r:id="rId33" w:anchor="_Toc265657529" w:history="1">
        <w:r w:rsidR="00F5072A" w:rsidRPr="00F5072A">
          <w:rPr>
            <w:rStyle w:val="Hyperlink"/>
            <w:noProof/>
            <w:sz w:val="22"/>
            <w:szCs w:val="22"/>
          </w:rPr>
          <w:t>Table 27: All care processes recorded (%) by PCTs in the SHA</w:t>
        </w:r>
        <w:r w:rsidR="00F5072A" w:rsidRPr="00F5072A">
          <w:rPr>
            <w:noProof/>
            <w:webHidden/>
            <w:sz w:val="22"/>
            <w:szCs w:val="22"/>
          </w:rPr>
          <w:tab/>
        </w:r>
        <w:r w:rsidRPr="00F5072A">
          <w:rPr>
            <w:noProof/>
            <w:webHidden/>
            <w:sz w:val="22"/>
            <w:szCs w:val="22"/>
          </w:rPr>
          <w:fldChar w:fldCharType="begin"/>
        </w:r>
        <w:r w:rsidR="00F5072A" w:rsidRPr="00F5072A">
          <w:rPr>
            <w:noProof/>
            <w:webHidden/>
            <w:sz w:val="22"/>
            <w:szCs w:val="22"/>
          </w:rPr>
          <w:instrText xml:space="preserve"> PAGEREF _Toc265657529 \h </w:instrText>
        </w:r>
        <w:r w:rsidRPr="00F5072A">
          <w:rPr>
            <w:noProof/>
            <w:webHidden/>
            <w:sz w:val="22"/>
            <w:szCs w:val="22"/>
          </w:rPr>
        </w:r>
        <w:r w:rsidRPr="00F5072A">
          <w:rPr>
            <w:noProof/>
            <w:webHidden/>
            <w:sz w:val="22"/>
            <w:szCs w:val="22"/>
          </w:rPr>
          <w:fldChar w:fldCharType="separate"/>
        </w:r>
        <w:r w:rsidR="00F5072A" w:rsidRPr="00F5072A">
          <w:rPr>
            <w:noProof/>
            <w:webHidden/>
            <w:sz w:val="22"/>
            <w:szCs w:val="22"/>
          </w:rPr>
          <w:t>59</w:t>
        </w:r>
        <w:r w:rsidRPr="00F5072A">
          <w:rPr>
            <w:noProof/>
            <w:webHidden/>
            <w:sz w:val="22"/>
            <w:szCs w:val="22"/>
          </w:rPr>
          <w:fldChar w:fldCharType="end"/>
        </w:r>
      </w:hyperlink>
    </w:p>
    <w:p w:rsidR="0061272D" w:rsidRPr="003E3F23" w:rsidRDefault="009469AE">
      <w:pPr>
        <w:pStyle w:val="matrixnormaltext"/>
      </w:pPr>
      <w:r w:rsidRPr="00C4458F">
        <w:rPr>
          <w:rFonts w:cs="Arial"/>
          <w:sz w:val="22"/>
          <w:szCs w:val="22"/>
        </w:rPr>
        <w:fldChar w:fldCharType="end"/>
      </w:r>
    </w:p>
    <w:p w:rsidR="0061272D" w:rsidRPr="003E3F23" w:rsidRDefault="0061272D">
      <w:pPr>
        <w:pStyle w:val="matrixnormaltext"/>
      </w:pPr>
    </w:p>
    <w:p w:rsidR="0061272D" w:rsidRPr="003E3F23" w:rsidRDefault="0061272D"/>
    <w:p w:rsidR="0061272D" w:rsidRPr="003E3F23" w:rsidRDefault="0061272D"/>
    <w:p w:rsidR="0061272D" w:rsidRPr="003E3F23" w:rsidRDefault="0061272D"/>
    <w:p w:rsidR="0061272D" w:rsidRPr="003E3F23" w:rsidRDefault="0061272D"/>
    <w:p w:rsidR="0061272D" w:rsidRPr="003E3F23" w:rsidRDefault="0061272D"/>
    <w:p w:rsidR="0061272D" w:rsidRPr="003E3F23" w:rsidRDefault="0061272D"/>
    <w:p w:rsidR="0061272D" w:rsidRPr="003E3F23" w:rsidRDefault="0061272D"/>
    <w:p w:rsidR="0061272D" w:rsidRPr="003E3F23" w:rsidRDefault="0061272D">
      <w:pPr>
        <w:sectPr w:rsidR="0061272D" w:rsidRPr="003E3F23">
          <w:headerReference w:type="default" r:id="rId34"/>
          <w:type w:val="continuous"/>
          <w:pgSz w:w="11906" w:h="16838"/>
          <w:pgMar w:top="2155" w:right="1985" w:bottom="1701" w:left="851" w:header="720" w:footer="720" w:gutter="0"/>
          <w:cols w:space="720"/>
        </w:sectPr>
      </w:pPr>
    </w:p>
    <w:p w:rsidR="0061272D" w:rsidRPr="003E3F23" w:rsidRDefault="0061272D" w:rsidP="005E421A">
      <w:pPr>
        <w:pStyle w:val="Heading1"/>
        <w:numPr>
          <w:ilvl w:val="0"/>
          <w:numId w:val="15"/>
        </w:numPr>
      </w:pPr>
      <w:bookmarkStart w:id="8" w:name="_Toc124133611"/>
      <w:bookmarkStart w:id="9" w:name="_Toc126481720"/>
      <w:bookmarkStart w:id="10" w:name="_Toc265658348"/>
      <w:r w:rsidRPr="00E862E0">
        <w:lastRenderedPageBreak/>
        <w:t>Executive summary</w:t>
      </w:r>
      <w:bookmarkEnd w:id="8"/>
      <w:bookmarkEnd w:id="9"/>
      <w:bookmarkEnd w:id="10"/>
    </w:p>
    <w:p w:rsidR="0061272D" w:rsidRPr="003E3F23" w:rsidRDefault="0061272D">
      <w:pPr>
        <w:pStyle w:val="matrixnormaltext"/>
      </w:pPr>
    </w:p>
    <w:p w:rsidR="00DE1EA7" w:rsidRDefault="00A60956" w:rsidP="00DE1EA7">
      <w:pPr>
        <w:pStyle w:val="matrixnormaltext"/>
        <w:jc w:val="both"/>
      </w:pPr>
      <w:r>
        <w:t xml:space="preserve">Diabetes is a significant cause of morbidity and premature mortality. </w:t>
      </w:r>
      <w:r w:rsidR="00566D9C" w:rsidRPr="003E3F23">
        <w:t>In Wandsworth we conservatively esti</w:t>
      </w:r>
      <w:r w:rsidR="002C1479">
        <w:t>mate that there are just over 11</w:t>
      </w:r>
      <w:r w:rsidR="00566D9C" w:rsidRPr="003E3F23">
        <w:t>,000 people known to have diabetes at present</w:t>
      </w:r>
      <w:r w:rsidR="00566D9C">
        <w:t>. A 15% increase in diabetes prevalence is expected over the next 15 years</w:t>
      </w:r>
      <w:r w:rsidR="00F6775F">
        <w:t xml:space="preserve">. This will be </w:t>
      </w:r>
      <w:r w:rsidR="00DE1EA7">
        <w:t xml:space="preserve">fuelled by an ageing population and </w:t>
      </w:r>
      <w:r w:rsidR="0089510E">
        <w:t>a</w:t>
      </w:r>
      <w:r w:rsidR="00DE1EA7">
        <w:t xml:space="preserve"> growing obesity epidemic</w:t>
      </w:r>
      <w:r w:rsidR="00F6775F">
        <w:t xml:space="preserve"> as well as increasing numbers of paediatric diabetics. This </w:t>
      </w:r>
      <w:r w:rsidR="00566D9C">
        <w:t xml:space="preserve">will </w:t>
      </w:r>
      <w:r>
        <w:t>contribute</w:t>
      </w:r>
      <w:r w:rsidR="00566D9C">
        <w:t xml:space="preserve"> significantly</w:t>
      </w:r>
      <w:r>
        <w:t xml:space="preserve"> to the burden diabetes presents on population health</w:t>
      </w:r>
      <w:r w:rsidR="00F6775F">
        <w:t>,</w:t>
      </w:r>
      <w:r>
        <w:t xml:space="preserve"> on the health system</w:t>
      </w:r>
      <w:r w:rsidR="00EC7560">
        <w:t>, and to health inequalities in the borough</w:t>
      </w:r>
      <w:r w:rsidR="00DE1EA7">
        <w:t xml:space="preserve">. </w:t>
      </w:r>
    </w:p>
    <w:p w:rsidR="00566D9C" w:rsidRDefault="00566D9C" w:rsidP="00B30921">
      <w:pPr>
        <w:pStyle w:val="matrixnormaltext"/>
        <w:jc w:val="both"/>
      </w:pPr>
    </w:p>
    <w:p w:rsidR="00EC7560" w:rsidRDefault="00DE1EA7" w:rsidP="00B30921">
      <w:pPr>
        <w:pStyle w:val="matrixnormaltext"/>
        <w:jc w:val="both"/>
      </w:pPr>
      <w:r>
        <w:t xml:space="preserve">The age and ethnicity profile of the Wandsworth population show that we have concentrations of </w:t>
      </w:r>
      <w:r w:rsidR="00A60956">
        <w:t>people</w:t>
      </w:r>
      <w:r>
        <w:t xml:space="preserve"> at high risk of developing diabetes resident in the borough</w:t>
      </w:r>
      <w:r w:rsidR="00566D9C">
        <w:t xml:space="preserve">, in particular in Wandsworth South and in </w:t>
      </w:r>
      <w:r w:rsidR="00566D9C" w:rsidRPr="00566D9C">
        <w:t>Battersea</w:t>
      </w:r>
      <w:r w:rsidR="00976C9F">
        <w:t xml:space="preserve"> (Figures 2 &amp; 3)</w:t>
      </w:r>
      <w:r w:rsidR="00566D9C" w:rsidRPr="00566D9C">
        <w:t xml:space="preserve">. </w:t>
      </w:r>
      <w:r w:rsidR="00566D9C">
        <w:t xml:space="preserve">This corresponds closely with </w:t>
      </w:r>
      <w:r w:rsidR="003C4FF6">
        <w:t>estimates that show high prevalence of diabetes in those areas as well as in wards in West Wandsworth</w:t>
      </w:r>
      <w:r w:rsidR="00976C9F">
        <w:t xml:space="preserve"> (Figure 8)</w:t>
      </w:r>
      <w:r w:rsidR="003C4FF6">
        <w:t xml:space="preserve">. </w:t>
      </w:r>
      <w:r w:rsidR="00F6775F">
        <w:t xml:space="preserve">Diabetes should therefore be a health priority in these areas based on its prevalence and its contribution to the burden of disease. </w:t>
      </w:r>
    </w:p>
    <w:p w:rsidR="00EC7560" w:rsidRDefault="00EC7560" w:rsidP="00B30921">
      <w:pPr>
        <w:pStyle w:val="matrixnormaltext"/>
        <w:jc w:val="both"/>
      </w:pPr>
    </w:p>
    <w:p w:rsidR="00DE1EA7" w:rsidRDefault="00B30921" w:rsidP="00DE1EA7">
      <w:pPr>
        <w:pStyle w:val="matrixnormaltext"/>
        <w:jc w:val="both"/>
      </w:pPr>
      <w:r w:rsidRPr="00566D9C">
        <w:t xml:space="preserve">The 23% difference between the expected prevalence of 3.69% </w:t>
      </w:r>
      <w:r w:rsidR="003C4FF6">
        <w:t xml:space="preserve">based on </w:t>
      </w:r>
      <w:r w:rsidRPr="00566D9C">
        <w:t xml:space="preserve">the PBS </w:t>
      </w:r>
      <w:r w:rsidR="00EC7560">
        <w:t xml:space="preserve">diabetes </w:t>
      </w:r>
      <w:r w:rsidRPr="00566D9C">
        <w:t>model and the 3% prevalence from our Q</w:t>
      </w:r>
      <w:r w:rsidR="00EC7560">
        <w:t xml:space="preserve">uality and </w:t>
      </w:r>
      <w:r w:rsidRPr="00566D9C">
        <w:t>O</w:t>
      </w:r>
      <w:r w:rsidR="00EC7560">
        <w:t xml:space="preserve">utcomes </w:t>
      </w:r>
      <w:r w:rsidRPr="00566D9C">
        <w:t>F</w:t>
      </w:r>
      <w:r w:rsidR="00EC7560">
        <w:t>ramework (QOF)</w:t>
      </w:r>
      <w:r w:rsidRPr="00566D9C">
        <w:t xml:space="preserve"> data, indicate that there are a number of undiagnosed </w:t>
      </w:r>
      <w:r w:rsidR="00976C9F">
        <w:t>diabetics</w:t>
      </w:r>
      <w:r w:rsidRPr="00566D9C">
        <w:t xml:space="preserve"> in Wandsworth. </w:t>
      </w:r>
      <w:r w:rsidR="00DE1EA7" w:rsidRPr="003E3F23">
        <w:t>In addition, we est</w:t>
      </w:r>
      <w:r w:rsidR="00DE1EA7">
        <w:t>imate that there are at least 28</w:t>
      </w:r>
      <w:r w:rsidR="00DE1EA7" w:rsidRPr="003E3F23">
        <w:t xml:space="preserve">,000 people in Wandsworth with </w:t>
      </w:r>
      <w:r w:rsidR="00DE1EA7">
        <w:t xml:space="preserve">potentially modifiable </w:t>
      </w:r>
      <w:r w:rsidR="00DE1EA7" w:rsidRPr="003E3F23">
        <w:t xml:space="preserve">risk factors for developing diabetes in the future. </w:t>
      </w:r>
      <w:r w:rsidR="003B031B">
        <w:t xml:space="preserve">These include patients that are overweight or obese, patients with gestational diabetes and those with impaired glucose tolerance. </w:t>
      </w:r>
      <w:r w:rsidR="00DE1EA7">
        <w:t xml:space="preserve">The newly implemented NHS health checks programme provides </w:t>
      </w:r>
      <w:r w:rsidR="00712977">
        <w:t>an opportunity</w:t>
      </w:r>
      <w:r w:rsidR="00DE1EA7">
        <w:t xml:space="preserve"> for both early identification of undiagnosed diabetics and those with modifiable risk factors. </w:t>
      </w:r>
      <w:r w:rsidR="00660739">
        <w:t xml:space="preserve">A PCT strategy to address obesity also exists however there is a lack of an integrated diabetes prevention strategy to ensure that a comprehensive approach to the prevention of diabetes exists within NHS Wandsworth and is focussed on areas of high prevalence and groups at high risk of developing diabetes. </w:t>
      </w:r>
      <w:r w:rsidR="009B009C">
        <w:t>This is a key gap and needs to be addressed.</w:t>
      </w:r>
    </w:p>
    <w:p w:rsidR="00DE1EA7" w:rsidRDefault="00DE1EA7" w:rsidP="00DE1EA7">
      <w:pPr>
        <w:pStyle w:val="matrixnormaltext"/>
        <w:jc w:val="both"/>
      </w:pPr>
    </w:p>
    <w:p w:rsidR="00EC7560" w:rsidRDefault="00DE1EA7" w:rsidP="00DE1EA7">
      <w:pPr>
        <w:pStyle w:val="matrixnormaltext"/>
        <w:jc w:val="both"/>
      </w:pPr>
      <w:r w:rsidRPr="003E3F23">
        <w:t xml:space="preserve">Over the last five years considerable work has gone </w:t>
      </w:r>
      <w:r>
        <w:t>into improving</w:t>
      </w:r>
      <w:r w:rsidRPr="003E3F23">
        <w:t xml:space="preserve"> primary and secondary care diabetes services in line with the National Service Framework (NSF) for diabetes. Progress against the NSF in Wandsworth has been good and Wandsworth is host to some innovative work in terms of diabetes care.</w:t>
      </w:r>
      <w:r>
        <w:t xml:space="preserve"> </w:t>
      </w:r>
      <w:r w:rsidR="00B30921">
        <w:t>There has been success in the retinal screening programme</w:t>
      </w:r>
      <w:r w:rsidR="00EC7560">
        <w:t xml:space="preserve"> and the needs assessment shows that there have been </w:t>
      </w:r>
      <w:r w:rsidR="00B30921">
        <w:t xml:space="preserve">no increases in blind registrations in Wandsworth. </w:t>
      </w:r>
      <w:r w:rsidR="00EC7560">
        <w:t xml:space="preserve">In order to build on this success </w:t>
      </w:r>
      <w:r w:rsidR="00B30921">
        <w:t xml:space="preserve">however it is important to address </w:t>
      </w:r>
      <w:r w:rsidR="00B159B6">
        <w:t xml:space="preserve">the </w:t>
      </w:r>
      <w:r w:rsidR="00B30921">
        <w:t xml:space="preserve">findings </w:t>
      </w:r>
      <w:r w:rsidR="00B159B6">
        <w:t xml:space="preserve">of a recent equity audit </w:t>
      </w:r>
      <w:r w:rsidR="00B30921">
        <w:t>that</w:t>
      </w:r>
      <w:r w:rsidR="00EC7560">
        <w:t>:</w:t>
      </w:r>
    </w:p>
    <w:p w:rsidR="00EC7560" w:rsidRDefault="00EC7560" w:rsidP="00EC7560">
      <w:pPr>
        <w:pStyle w:val="matrixnormaltext"/>
        <w:numPr>
          <w:ilvl w:val="0"/>
          <w:numId w:val="28"/>
        </w:numPr>
        <w:jc w:val="both"/>
      </w:pPr>
      <w:r>
        <w:t>uptake of retinal screening is particularly low amongst type 1 diabetics and younger patients</w:t>
      </w:r>
      <w:r w:rsidR="00CC2A13">
        <w:t>,</w:t>
      </w:r>
    </w:p>
    <w:p w:rsidR="00EC7560" w:rsidRDefault="00EC7560" w:rsidP="00EC7560">
      <w:pPr>
        <w:pStyle w:val="matrixnormaltext"/>
        <w:numPr>
          <w:ilvl w:val="0"/>
          <w:numId w:val="28"/>
        </w:numPr>
        <w:jc w:val="both"/>
      </w:pPr>
      <w:r>
        <w:lastRenderedPageBreak/>
        <w:t xml:space="preserve">there </w:t>
      </w:r>
      <w:r w:rsidR="00B30921">
        <w:t xml:space="preserve">is variation in screening uptake by primary care provider </w:t>
      </w:r>
      <w:r>
        <w:t xml:space="preserve">which is particularly important </w:t>
      </w:r>
      <w:r w:rsidR="00B30921">
        <w:t xml:space="preserve">as primary care providers have been shown to </w:t>
      </w:r>
      <w:r>
        <w:t>have a positive impact on</w:t>
      </w:r>
      <w:r w:rsidR="00B30921">
        <w:t xml:space="preserve"> </w:t>
      </w:r>
      <w:r w:rsidR="00CC2A13">
        <w:t>influencing uptake of screening,</w:t>
      </w:r>
      <w:r w:rsidR="00B30921">
        <w:t xml:space="preserve"> </w:t>
      </w:r>
    </w:p>
    <w:p w:rsidR="00B30921" w:rsidRDefault="00EC7560" w:rsidP="00EC7560">
      <w:pPr>
        <w:pStyle w:val="matrixnormaltext"/>
        <w:numPr>
          <w:ilvl w:val="0"/>
          <w:numId w:val="28"/>
        </w:numPr>
        <w:jc w:val="both"/>
      </w:pPr>
      <w:proofErr w:type="gramStart"/>
      <w:r>
        <w:t>ethnicity</w:t>
      </w:r>
      <w:proofErr w:type="gramEnd"/>
      <w:r>
        <w:t xml:space="preserve"> data are not adequately recorded so it is not possible to assess the impact of language or other barriers on screening uptake. </w:t>
      </w:r>
      <w:r w:rsidR="00CC2A13">
        <w:t>Certain ethnic populations have been shown to have a higher prevalence of diabetic retinopathy.</w:t>
      </w:r>
    </w:p>
    <w:p w:rsidR="00EC7560" w:rsidRDefault="00EC7560" w:rsidP="00DE1EA7">
      <w:pPr>
        <w:pStyle w:val="matrixnormaltext"/>
        <w:jc w:val="both"/>
      </w:pPr>
    </w:p>
    <w:p w:rsidR="008F5463" w:rsidRDefault="00EC7560" w:rsidP="008F5463">
      <w:pPr>
        <w:pStyle w:val="matrixnormaltext"/>
        <w:jc w:val="both"/>
      </w:pPr>
      <w:r>
        <w:t>A</w:t>
      </w:r>
      <w:r w:rsidR="00B159B6">
        <w:t>n important</w:t>
      </w:r>
      <w:r>
        <w:t xml:space="preserve"> finding </w:t>
      </w:r>
      <w:r w:rsidR="00B159B6">
        <w:t>of</w:t>
      </w:r>
      <w:r>
        <w:t xml:space="preserve"> this needs assessment is that variation in the care provided to diabetics </w:t>
      </w:r>
      <w:r w:rsidR="00B159B6">
        <w:t xml:space="preserve">in primary care </w:t>
      </w:r>
      <w:r>
        <w:t>continues to exist.</w:t>
      </w:r>
      <w:r w:rsidR="00CC2A13">
        <w:t xml:space="preserve"> Our analysis of QOF data shows that while many practices are performing well on indicators of care provided to diabetic patients, some practices perform consistently poorly. </w:t>
      </w:r>
      <w:r w:rsidR="008F5463">
        <w:t xml:space="preserve">Although Wandsworth has low diabetes related mortality we do not perform as well in the incidence of diabetes related complications. </w:t>
      </w:r>
      <w:r w:rsidR="00E96B46">
        <w:t xml:space="preserve">In Wandsworth 58.7% of diabetic patients have </w:t>
      </w:r>
      <w:r w:rsidR="008F5463">
        <w:t>good diabetes control</w:t>
      </w:r>
      <w:r w:rsidR="00E96B46">
        <w:t xml:space="preserve"> (</w:t>
      </w:r>
      <w:r w:rsidR="008F5463">
        <w:t xml:space="preserve">an HbA1c level of &lt;7.5%) compared to </w:t>
      </w:r>
      <w:r w:rsidR="00E96B46">
        <w:t xml:space="preserve">the </w:t>
      </w:r>
      <w:r w:rsidR="008F5463">
        <w:t xml:space="preserve">England average of 66.3%. </w:t>
      </w:r>
      <w:r w:rsidR="00E96B46">
        <w:t xml:space="preserve">We also find that </w:t>
      </w:r>
      <w:r w:rsidR="008F5463" w:rsidRPr="00E96B46">
        <w:t xml:space="preserve">Wandsworth has higher incidence rates of some types of diabetes related complications including minor and major lower limb amputations, and emergency admissions for diabetic </w:t>
      </w:r>
      <w:proofErr w:type="spellStart"/>
      <w:r w:rsidR="008F5463" w:rsidRPr="00E96B46">
        <w:t>ketoacidosis</w:t>
      </w:r>
      <w:proofErr w:type="spellEnd"/>
      <w:r w:rsidR="00660739">
        <w:t xml:space="preserve"> (Table 8)</w:t>
      </w:r>
      <w:r w:rsidR="008F5463" w:rsidRPr="00E96B46">
        <w:t xml:space="preserve">. QOF data show that in Wandsworth we have lower proportions of patients being checked for </w:t>
      </w:r>
      <w:r w:rsidR="00E96B46">
        <w:t>indicators</w:t>
      </w:r>
      <w:r w:rsidR="008F5463" w:rsidRPr="00E96B46">
        <w:t xml:space="preserve"> of these complications than the England average.</w:t>
      </w:r>
      <w:r w:rsidR="008F5463">
        <w:rPr>
          <w:i/>
        </w:rPr>
        <w:t xml:space="preserve"> </w:t>
      </w:r>
      <w:r w:rsidR="00E96B46">
        <w:t>Further work with commissioners needs to occur to understand the reasons for this variation and to address these as this is likely to have a</w:t>
      </w:r>
      <w:r w:rsidR="00395741">
        <w:t xml:space="preserve"> direct</w:t>
      </w:r>
      <w:r w:rsidR="00E96B46">
        <w:t xml:space="preserve"> impact on patient outcomes. </w:t>
      </w:r>
    </w:p>
    <w:p w:rsidR="00D90230" w:rsidRDefault="00D90230" w:rsidP="008F5463">
      <w:pPr>
        <w:pStyle w:val="matrixnormaltext"/>
        <w:jc w:val="both"/>
      </w:pPr>
    </w:p>
    <w:p w:rsidR="00D90230" w:rsidRPr="00417742" w:rsidRDefault="00D90230" w:rsidP="008F5463">
      <w:pPr>
        <w:pStyle w:val="matrixnormaltext"/>
        <w:jc w:val="both"/>
      </w:pPr>
      <w:r>
        <w:t xml:space="preserve">Although most diabetes related care occurs in the community, hospitals provide essential management of </w:t>
      </w:r>
      <w:r w:rsidR="00B159B6">
        <w:t xml:space="preserve">paediatric diabetics, </w:t>
      </w:r>
      <w:r>
        <w:t xml:space="preserve">complex cases and diabetes related emergencies and complications. We find that Wandsworth patients have relatively low emergency hospital admission rates compared to other PCTs in the sector and to London and England </w:t>
      </w:r>
      <w:proofErr w:type="gramStart"/>
      <w:r>
        <w:t>levels,</w:t>
      </w:r>
      <w:proofErr w:type="gramEnd"/>
      <w:r>
        <w:t xml:space="preserve"> however patients that are admitted stay in hospital significantly longer</w:t>
      </w:r>
      <w:r w:rsidR="00581BD5">
        <w:t xml:space="preserve"> than in other PCTs or the London and England average. This </w:t>
      </w:r>
      <w:r w:rsidR="007A380D">
        <w:t xml:space="preserve">highlights a potential area for clinical audit to further understand the reasons for this difference. </w:t>
      </w:r>
      <w:r w:rsidR="00581BD5">
        <w:t xml:space="preserve"> </w:t>
      </w:r>
    </w:p>
    <w:p w:rsidR="008F5463" w:rsidRPr="003E3F23" w:rsidRDefault="008F5463" w:rsidP="008F5463">
      <w:pPr>
        <w:pStyle w:val="matrixnormaltext"/>
        <w:jc w:val="both"/>
      </w:pPr>
    </w:p>
    <w:p w:rsidR="00DE1EA7" w:rsidRDefault="00DE1EA7" w:rsidP="00DE1EA7">
      <w:pPr>
        <w:pStyle w:val="matrixnormaltext"/>
        <w:jc w:val="both"/>
      </w:pPr>
      <w:r>
        <w:t xml:space="preserve">The costs of treating diabetes is increasing year on year and a recent analysis has shown that despite the high levels of expenditure, outcomes for diabetics in Wandsworth are not as good as those of our peers. </w:t>
      </w:r>
      <w:r w:rsidR="00683254">
        <w:t xml:space="preserve">Some of this will be related to the issues discussed above. </w:t>
      </w:r>
      <w:r w:rsidR="00712977">
        <w:t>Major changes in the way care is to be provided to diabetics in Wandsworth are underway</w:t>
      </w:r>
      <w:r w:rsidR="00683254">
        <w:t>, including a shift of care from secondary into primary care services. T</w:t>
      </w:r>
      <w:r w:rsidR="00712977">
        <w:t xml:space="preserve">his provides an opportunity to improve quality of care </w:t>
      </w:r>
      <w:r w:rsidR="00417742">
        <w:t xml:space="preserve">by creating a more seamless patient pathway </w:t>
      </w:r>
      <w:r w:rsidR="00712977">
        <w:t xml:space="preserve">and </w:t>
      </w:r>
      <w:r w:rsidR="00417742">
        <w:t>by</w:t>
      </w:r>
      <w:r w:rsidR="00712977">
        <w:t xml:space="preserve"> maximise links with other prevention programmes</w:t>
      </w:r>
      <w:r w:rsidR="00683254">
        <w:t>, h</w:t>
      </w:r>
      <w:r w:rsidR="00712977">
        <w:t xml:space="preserve">owever </w:t>
      </w:r>
      <w:r w:rsidR="00E27D6E">
        <w:t xml:space="preserve">the variations in care discussed above need to be addressed and the </w:t>
      </w:r>
      <w:r w:rsidR="00F6775F">
        <w:t>impact of the shift of care</w:t>
      </w:r>
      <w:r w:rsidR="00712977">
        <w:t xml:space="preserve"> needs to be </w:t>
      </w:r>
      <w:r w:rsidR="00E27D6E">
        <w:t>prospectively evaluated</w:t>
      </w:r>
      <w:r w:rsidR="00660739" w:rsidRPr="00660739">
        <w:t xml:space="preserve"> </w:t>
      </w:r>
      <w:r w:rsidR="00660739">
        <w:t>to assess its effect on patient outcomes</w:t>
      </w:r>
      <w:r w:rsidR="00712977">
        <w:t xml:space="preserve">. </w:t>
      </w:r>
    </w:p>
    <w:p w:rsidR="00244DC4" w:rsidRDefault="00244DC4" w:rsidP="00DE1EA7">
      <w:pPr>
        <w:pStyle w:val="matrixnormaltext"/>
        <w:jc w:val="both"/>
      </w:pPr>
    </w:p>
    <w:p w:rsidR="00DE1EA7" w:rsidRDefault="00712977" w:rsidP="00DE1EA7">
      <w:pPr>
        <w:pStyle w:val="matrixnormaltext"/>
        <w:jc w:val="both"/>
      </w:pPr>
      <w:r>
        <w:lastRenderedPageBreak/>
        <w:t>Although significant improvement has been made in the care of diabetics in Wandsworth, the challenge of managing increasing numbers of patients within a resource constrained environment remains. The core of the approach to addressing this problem should be prevention and a</w:t>
      </w:r>
      <w:r w:rsidR="00DE1EA7" w:rsidRPr="003E3F23">
        <w:t xml:space="preserve">t present there is no </w:t>
      </w:r>
      <w:r>
        <w:t>overall strategy for</w:t>
      </w:r>
      <w:r w:rsidR="00DE1EA7" w:rsidRPr="003E3F23">
        <w:t xml:space="preserve"> the prevention of diabetes in Wandsworth. </w:t>
      </w:r>
    </w:p>
    <w:p w:rsidR="0061272D" w:rsidRPr="00E862E0" w:rsidRDefault="0061272D" w:rsidP="005E421A">
      <w:pPr>
        <w:pStyle w:val="Heading1"/>
        <w:numPr>
          <w:ilvl w:val="0"/>
          <w:numId w:val="15"/>
        </w:numPr>
      </w:pPr>
      <w:r w:rsidRPr="003E3F23">
        <w:br w:type="page"/>
      </w:r>
      <w:bookmarkStart w:id="11" w:name="_Toc126481721"/>
      <w:bookmarkStart w:id="12" w:name="_Toc265658349"/>
      <w:r w:rsidRPr="00E862E0">
        <w:lastRenderedPageBreak/>
        <w:t>Introduction and background</w:t>
      </w:r>
      <w:bookmarkEnd w:id="11"/>
      <w:bookmarkEnd w:id="12"/>
    </w:p>
    <w:p w:rsidR="0061272D" w:rsidRPr="003E3F23" w:rsidRDefault="0061272D">
      <w:pPr>
        <w:pStyle w:val="matrixnormaltext"/>
      </w:pPr>
    </w:p>
    <w:p w:rsidR="0061272D" w:rsidRPr="00E862E0" w:rsidRDefault="0061272D" w:rsidP="005E421A">
      <w:pPr>
        <w:pStyle w:val="Heading2"/>
        <w:numPr>
          <w:ilvl w:val="1"/>
          <w:numId w:val="16"/>
        </w:numPr>
      </w:pPr>
      <w:bookmarkStart w:id="13" w:name="_Toc126481722"/>
      <w:bookmarkStart w:id="14" w:name="_Toc265658350"/>
      <w:r w:rsidRPr="00E862E0">
        <w:t>Aim of a health needs assessment</w:t>
      </w:r>
      <w:bookmarkEnd w:id="13"/>
      <w:bookmarkEnd w:id="14"/>
    </w:p>
    <w:p w:rsidR="0061272D" w:rsidRPr="003E3F23" w:rsidRDefault="0061272D" w:rsidP="00226DEB">
      <w:pPr>
        <w:pStyle w:val="matrixnormaltext"/>
        <w:jc w:val="both"/>
      </w:pPr>
      <w:r w:rsidRPr="003E3F23">
        <w:t xml:space="preserve">Health needs assessment is a systematic method for reviewing the health issues facing a population, leading to agreed priorities and resource allocation that will improve health and reduce inequalities. </w:t>
      </w:r>
      <w:r w:rsidRPr="003E3F23">
        <w:rPr>
          <w:bCs/>
          <w:iCs/>
          <w:szCs w:val="24"/>
        </w:rPr>
        <w:t>Comprehensive health and social needs assessment is an essential starting point for the development of any intervention strategy, service development or health improvement programme.</w:t>
      </w:r>
      <w:r w:rsidRPr="003E3F23">
        <w:rPr>
          <w:rStyle w:val="FootnoteReference"/>
          <w:bCs/>
          <w:iCs/>
          <w:szCs w:val="24"/>
        </w:rPr>
        <w:footnoteReference w:id="1"/>
      </w:r>
    </w:p>
    <w:p w:rsidR="0061272D" w:rsidRPr="003E3F23" w:rsidRDefault="0061272D" w:rsidP="00226DEB">
      <w:pPr>
        <w:pStyle w:val="matrixnormaltext"/>
        <w:jc w:val="both"/>
      </w:pPr>
    </w:p>
    <w:p w:rsidR="0061272D" w:rsidRPr="003E3F23" w:rsidRDefault="0061272D" w:rsidP="00226DEB">
      <w:pPr>
        <w:pStyle w:val="matrixnormaltext"/>
        <w:jc w:val="both"/>
      </w:pPr>
      <w:r w:rsidRPr="003E3F23">
        <w:t xml:space="preserve">Health needs assessment provides a tool that can help meet </w:t>
      </w:r>
      <w:r w:rsidR="005A65F8">
        <w:t>policy</w:t>
      </w:r>
      <w:r w:rsidRPr="003E3F23">
        <w:t xml:space="preserve"> objective</w:t>
      </w:r>
      <w:r w:rsidR="005A65F8">
        <w:t>s</w:t>
      </w:r>
      <w:r w:rsidRPr="003E3F23">
        <w:t xml:space="preserve"> through targeting populations most in need of support. Health needs assessment also provides an opportunity for different agencies to work in partnership to reconfigure services.</w:t>
      </w:r>
      <w:r w:rsidRPr="003E3F23">
        <w:rPr>
          <w:rStyle w:val="FootnoteReference"/>
        </w:rPr>
        <w:footnoteReference w:id="2"/>
      </w:r>
      <w:r w:rsidRPr="003E3F23">
        <w:t xml:space="preserve"> </w:t>
      </w:r>
    </w:p>
    <w:p w:rsidR="0061272D" w:rsidRPr="003E3F23" w:rsidRDefault="0061272D">
      <w:pPr>
        <w:pStyle w:val="matrixnormaltext"/>
      </w:pPr>
    </w:p>
    <w:p w:rsidR="0061272D" w:rsidRPr="003E3F23" w:rsidRDefault="0061272D" w:rsidP="005E421A">
      <w:pPr>
        <w:pStyle w:val="Heading2"/>
        <w:numPr>
          <w:ilvl w:val="1"/>
          <w:numId w:val="16"/>
        </w:numPr>
      </w:pPr>
      <w:bookmarkStart w:id="15" w:name="_Toc126481723"/>
      <w:bookmarkStart w:id="16" w:name="_Toc265658351"/>
      <w:r w:rsidRPr="003E3F23">
        <w:t>Approach to health needs assessment</w:t>
      </w:r>
      <w:bookmarkEnd w:id="15"/>
      <w:bookmarkEnd w:id="16"/>
    </w:p>
    <w:p w:rsidR="0061272D" w:rsidRPr="003E3F23" w:rsidRDefault="0061272D" w:rsidP="00226DEB">
      <w:pPr>
        <w:pStyle w:val="matrixnormaltext"/>
        <w:jc w:val="both"/>
      </w:pPr>
      <w:r w:rsidRPr="003E3F23">
        <w:rPr>
          <w:bCs/>
          <w:iCs/>
        </w:rPr>
        <w:t>The health needs assessment combines epidemiological, corporate and comparative approaches in assessing need.</w:t>
      </w:r>
      <w:r w:rsidRPr="003E3F23">
        <w:rPr>
          <w:bCs/>
          <w:iCs/>
          <w:szCs w:val="28"/>
        </w:rPr>
        <w:t xml:space="preserve"> </w:t>
      </w:r>
      <w:r w:rsidRPr="003E3F23">
        <w:t>The epidemiological approach to health needs assessment provides an understanding of the make-up of the population in question, risk factors for disease they are likely to encounter, examination of the incidence of disease within a community and how these factors relate to the demand on services. The corporate approach in health needs assessment looks at the perceived major health and healthcare issues from the perspective of professionals and stakeholders. The comparative approach to the needs assessment benchmarks services in question against those for a different provider.</w:t>
      </w:r>
    </w:p>
    <w:p w:rsidR="0061272D" w:rsidRPr="003E3F23" w:rsidRDefault="0061272D" w:rsidP="00226DEB">
      <w:pPr>
        <w:pStyle w:val="matrixnormaltext"/>
        <w:ind w:left="1440" w:firstLine="720"/>
        <w:jc w:val="both"/>
        <w:rPr>
          <w:color w:val="0000FF"/>
        </w:rPr>
      </w:pPr>
    </w:p>
    <w:p w:rsidR="0061272D" w:rsidRPr="003E3F23" w:rsidRDefault="0061272D" w:rsidP="00226DEB">
      <w:pPr>
        <w:pStyle w:val="matrixnormaltext"/>
        <w:jc w:val="both"/>
        <w:rPr>
          <w:color w:val="auto"/>
        </w:rPr>
      </w:pPr>
      <w:r w:rsidRPr="003E3F23">
        <w:rPr>
          <w:color w:val="auto"/>
        </w:rPr>
        <w:t xml:space="preserve">For the health needs assessment of diabetes in Wandsworth epidemiological data were collated from a range of national and local sources. </w:t>
      </w:r>
      <w:r w:rsidRPr="005A65F8">
        <w:rPr>
          <w:color w:val="auto"/>
        </w:rPr>
        <w:t xml:space="preserve">Comparative analysis was undertaken using </w:t>
      </w:r>
      <w:r w:rsidR="00075414">
        <w:rPr>
          <w:color w:val="auto"/>
        </w:rPr>
        <w:t>available national and local data</w:t>
      </w:r>
      <w:r w:rsidRPr="005A65F8">
        <w:rPr>
          <w:color w:val="auto"/>
        </w:rPr>
        <w:t xml:space="preserve">, latest evidence and targets. </w:t>
      </w:r>
      <w:r w:rsidRPr="000E0BE1">
        <w:rPr>
          <w:color w:val="auto"/>
        </w:rPr>
        <w:t>Semi-structured interviews were undertaken with a range of stakeholders to obtain corporate views.</w:t>
      </w:r>
      <w:r w:rsidRPr="003E3F23">
        <w:rPr>
          <w:color w:val="auto"/>
        </w:rPr>
        <w:t xml:space="preserve"> </w:t>
      </w:r>
    </w:p>
    <w:p w:rsidR="0061272D" w:rsidRPr="003E3F23" w:rsidRDefault="0061272D">
      <w:pPr>
        <w:pStyle w:val="matrixnormaltext"/>
        <w:rPr>
          <w:color w:val="0000FF"/>
        </w:rPr>
      </w:pPr>
    </w:p>
    <w:p w:rsidR="0061272D" w:rsidRPr="003E3F23" w:rsidRDefault="0061272D" w:rsidP="005E421A">
      <w:pPr>
        <w:pStyle w:val="Heading2"/>
        <w:numPr>
          <w:ilvl w:val="1"/>
          <w:numId w:val="16"/>
        </w:numPr>
      </w:pPr>
      <w:bookmarkStart w:id="17" w:name="_Toc126481724"/>
      <w:bookmarkStart w:id="18" w:name="_Toc265658352"/>
      <w:r w:rsidRPr="003E3F23">
        <w:t>What is diabetes?</w:t>
      </w:r>
      <w:bookmarkEnd w:id="17"/>
      <w:bookmarkEnd w:id="18"/>
    </w:p>
    <w:p w:rsidR="0061272D" w:rsidRPr="003E3F23" w:rsidRDefault="0061272D" w:rsidP="00226DEB">
      <w:pPr>
        <w:pStyle w:val="matrixnormaltext"/>
        <w:jc w:val="both"/>
      </w:pPr>
      <w:r w:rsidRPr="003E3F23">
        <w:t>Diabetes is a chronic condition that occurs when the pancreas does not produce enough insulin or when the body cannot effectively use the insulin it produces. Hyperglycaemia and other related disturbances in the body’s metabolism can lead to serious damage to many of the body’s systems, especially the nerves and blood vessels.</w:t>
      </w:r>
      <w:r w:rsidRPr="003E3F23">
        <w:rPr>
          <w:rStyle w:val="FootnoteReference"/>
        </w:rPr>
        <w:footnoteReference w:id="3"/>
      </w:r>
    </w:p>
    <w:p w:rsidR="0061272D" w:rsidRPr="003E3F23" w:rsidRDefault="0061272D" w:rsidP="00226DEB">
      <w:pPr>
        <w:pStyle w:val="matrixnormaltext"/>
        <w:jc w:val="both"/>
      </w:pPr>
    </w:p>
    <w:p w:rsidR="0061272D" w:rsidRPr="003E3F23" w:rsidRDefault="0061272D" w:rsidP="00226DEB">
      <w:pPr>
        <w:pStyle w:val="matrixnormaltext"/>
        <w:jc w:val="both"/>
        <w:rPr>
          <w:i/>
        </w:rPr>
      </w:pPr>
      <w:r w:rsidRPr="003E3F23">
        <w:t xml:space="preserve">Diabetes is the leading cause of blindness in people of working age, the largest single cause of end stage renal failure, and, excluding accidents, the biggest cause of lower limb amputation. Compared with other European countries, </w:t>
      </w:r>
      <w:smartTag w:uri="urn:schemas-microsoft-com:office:smarttags" w:element="country-region">
        <w:smartTag w:uri="urn:schemas-microsoft-com:office:smarttags" w:element="place">
          <w:r w:rsidRPr="003E3F23">
            <w:t>Britain</w:t>
          </w:r>
        </w:smartTag>
      </w:smartTag>
      <w:r w:rsidRPr="003E3F23">
        <w:t xml:space="preserve"> has a poor record of blood glucose control and blood pressure control: we have higher rates of heart attacks and strokes, foot ulcers, renal failure and nerve damage.</w:t>
      </w:r>
      <w:r w:rsidRPr="003E3F23">
        <w:rPr>
          <w:rStyle w:val="FootnoteReference"/>
        </w:rPr>
        <w:footnoteReference w:id="4"/>
      </w:r>
      <w:r w:rsidRPr="003E3F23">
        <w:rPr>
          <w:i/>
        </w:rPr>
        <w:t xml:space="preserve"> </w:t>
      </w:r>
    </w:p>
    <w:p w:rsidR="0061272D" w:rsidRPr="003E3F23" w:rsidRDefault="0061272D" w:rsidP="00226DEB">
      <w:pPr>
        <w:pStyle w:val="matrixnormaltext"/>
        <w:jc w:val="both"/>
        <w:rPr>
          <w:color w:val="auto"/>
        </w:rPr>
      </w:pPr>
    </w:p>
    <w:p w:rsidR="0061272D" w:rsidRPr="003E3F23" w:rsidRDefault="0061272D" w:rsidP="0079018E">
      <w:pPr>
        <w:pStyle w:val="matrixnormaltext"/>
        <w:keepNext/>
        <w:jc w:val="both"/>
        <w:rPr>
          <w:color w:val="auto"/>
        </w:rPr>
      </w:pPr>
      <w:r w:rsidRPr="003E3F23">
        <w:rPr>
          <w:color w:val="auto"/>
        </w:rPr>
        <w:t>There are different types of diabetes mellitus, including:</w:t>
      </w:r>
    </w:p>
    <w:p w:rsidR="0061272D" w:rsidRPr="003E3F23" w:rsidRDefault="0061272D" w:rsidP="005E421A">
      <w:pPr>
        <w:pStyle w:val="matrixbullettext"/>
        <w:numPr>
          <w:ilvl w:val="0"/>
          <w:numId w:val="9"/>
        </w:numPr>
      </w:pPr>
      <w:r w:rsidRPr="003E3F23">
        <w:t xml:space="preserve">Type 1: an autoimmune condition whereby insulin-producing cells in the pancreas are destroyed by the body leading to a complete deficiency of insulin. </w:t>
      </w:r>
    </w:p>
    <w:p w:rsidR="0061272D" w:rsidRPr="003E3F23" w:rsidRDefault="0061272D" w:rsidP="005E421A">
      <w:pPr>
        <w:pStyle w:val="matrixbullettext"/>
        <w:numPr>
          <w:ilvl w:val="0"/>
          <w:numId w:val="9"/>
        </w:numPr>
      </w:pPr>
      <w:r w:rsidRPr="003E3F23">
        <w:t>Type 2: caused by a shortage of insulin or a fault in the way the body responds to insulin.</w:t>
      </w:r>
    </w:p>
    <w:p w:rsidR="0061272D" w:rsidRPr="003E3F23" w:rsidRDefault="0061272D" w:rsidP="005E421A">
      <w:pPr>
        <w:pStyle w:val="matrixbullettext"/>
        <w:numPr>
          <w:ilvl w:val="0"/>
          <w:numId w:val="9"/>
        </w:numPr>
      </w:pPr>
      <w:r w:rsidRPr="003E3F23">
        <w:t xml:space="preserve">Gestational diabetes: affects women during pregnancy though often disappears </w:t>
      </w:r>
      <w:r w:rsidR="00075414">
        <w:t>after</w:t>
      </w:r>
      <w:r w:rsidRPr="003E3F23">
        <w:t xml:space="preserve"> delivery. Women who have had gestational diabetes are at higher risk of developing diabetes later in life than women who have not had gestational diabetes.</w:t>
      </w:r>
      <w:r w:rsidRPr="003E3F23">
        <w:rPr>
          <w:rStyle w:val="FootnoteReference"/>
        </w:rPr>
        <w:footnoteReference w:id="5"/>
      </w:r>
    </w:p>
    <w:p w:rsidR="0061272D" w:rsidRPr="003E3F23" w:rsidRDefault="0061272D" w:rsidP="00226DEB">
      <w:pPr>
        <w:pStyle w:val="matrixnormaltext"/>
        <w:jc w:val="both"/>
      </w:pPr>
    </w:p>
    <w:p w:rsidR="0079018E" w:rsidRDefault="00C83254" w:rsidP="00C83254">
      <w:pPr>
        <w:pStyle w:val="matrixnormaltext"/>
        <w:jc w:val="both"/>
        <w:rPr>
          <w:rFonts w:cs="Arial"/>
        </w:rPr>
      </w:pPr>
      <w:r w:rsidRPr="003E3F23">
        <w:t xml:space="preserve">Type 1 diabetes is most often diagnosed in children and young people under 15, although it can occur at any age. </w:t>
      </w:r>
      <w:r w:rsidR="0079018E">
        <w:t>It is the least common of the two types and accounts for arou</w:t>
      </w:r>
      <w:r w:rsidR="00A95F20">
        <w:t>n</w:t>
      </w:r>
      <w:r w:rsidR="0079018E">
        <w:t>d 10% of all people with diabetes.</w:t>
      </w:r>
      <w:r w:rsidR="0079018E">
        <w:rPr>
          <w:rStyle w:val="FootnoteReference"/>
        </w:rPr>
        <w:footnoteReference w:id="6"/>
      </w:r>
      <w:r w:rsidR="0079018E">
        <w:t xml:space="preserve"> </w:t>
      </w:r>
      <w:r w:rsidRPr="003E3F23">
        <w:rPr>
          <w:rFonts w:cs="Arial"/>
        </w:rPr>
        <w:t>Symptoms are often marked and diagnosis usually follows quickly.</w:t>
      </w:r>
      <w:r>
        <w:rPr>
          <w:rFonts w:cs="Arial"/>
        </w:rPr>
        <w:t xml:space="preserve"> </w:t>
      </w:r>
    </w:p>
    <w:p w:rsidR="0079018E" w:rsidRDefault="0079018E" w:rsidP="00C83254">
      <w:pPr>
        <w:pStyle w:val="matrixnormaltext"/>
        <w:jc w:val="both"/>
        <w:rPr>
          <w:rFonts w:cs="Arial"/>
        </w:rPr>
      </w:pPr>
    </w:p>
    <w:p w:rsidR="00C83254" w:rsidRDefault="00C83254" w:rsidP="00C83254">
      <w:pPr>
        <w:pStyle w:val="matrixnormaltext"/>
        <w:jc w:val="both"/>
      </w:pPr>
      <w:r w:rsidRPr="00302B8D">
        <w:t xml:space="preserve">Type 2 diabetes mainly affects people over </w:t>
      </w:r>
      <w:r>
        <w:t xml:space="preserve">the age of </w:t>
      </w:r>
      <w:r w:rsidRPr="00302B8D">
        <w:t xml:space="preserve">40. </w:t>
      </w:r>
      <w:r w:rsidRPr="003E3F23">
        <w:rPr>
          <w:rFonts w:cs="Arial"/>
        </w:rPr>
        <w:t>The symptoms of Type 2 diabetes are less marke</w:t>
      </w:r>
      <w:r>
        <w:rPr>
          <w:rFonts w:cs="Arial"/>
        </w:rPr>
        <w:t>d than those for Type 1, with the result that T</w:t>
      </w:r>
      <w:r w:rsidRPr="003E3F23">
        <w:rPr>
          <w:rFonts w:cs="Arial"/>
        </w:rPr>
        <w:t xml:space="preserve">ype 2 </w:t>
      </w:r>
      <w:r w:rsidRPr="003E3F23">
        <w:rPr>
          <w:color w:val="auto"/>
        </w:rPr>
        <w:t xml:space="preserve">diabetes may go undetected for many years. </w:t>
      </w:r>
      <w:r w:rsidRPr="003E3F23">
        <w:rPr>
          <w:rFonts w:cs="Arial"/>
          <w:color w:val="auto"/>
        </w:rPr>
        <w:t>The</w:t>
      </w:r>
      <w:r w:rsidRPr="003E3F23">
        <w:rPr>
          <w:rFonts w:cs="Arial"/>
        </w:rPr>
        <w:t xml:space="preserve"> onset of Type 2 diabetes occurs on average between nine and 12 years before </w:t>
      </w:r>
      <w:r>
        <w:rPr>
          <w:rFonts w:cs="Arial"/>
        </w:rPr>
        <w:t>a</w:t>
      </w:r>
      <w:r w:rsidRPr="003E3F23">
        <w:rPr>
          <w:rFonts w:cs="Arial"/>
        </w:rPr>
        <w:t xml:space="preserve"> </w:t>
      </w:r>
      <w:r>
        <w:rPr>
          <w:rFonts w:cs="Arial"/>
        </w:rPr>
        <w:t>diagnosis is made</w:t>
      </w:r>
      <w:r w:rsidRPr="003E3F23">
        <w:rPr>
          <w:rFonts w:cs="Arial"/>
        </w:rPr>
        <w:t xml:space="preserve">, by which time </w:t>
      </w:r>
      <w:proofErr w:type="gramStart"/>
      <w:r>
        <w:rPr>
          <w:rFonts w:cs="Arial"/>
        </w:rPr>
        <w:t>between</w:t>
      </w:r>
      <w:r w:rsidRPr="003E3F23">
        <w:rPr>
          <w:rFonts w:cs="Arial"/>
        </w:rPr>
        <w:t xml:space="preserve"> one-third </w:t>
      </w:r>
      <w:r>
        <w:rPr>
          <w:rFonts w:cs="Arial"/>
        </w:rPr>
        <w:t>to</w:t>
      </w:r>
      <w:r w:rsidRPr="003E3F23">
        <w:rPr>
          <w:rFonts w:cs="Arial"/>
        </w:rPr>
        <w:t xml:space="preserve"> around 50 per cent</w:t>
      </w:r>
      <w:proofErr w:type="gramEnd"/>
      <w:r w:rsidRPr="003E3F23">
        <w:rPr>
          <w:rFonts w:cs="Arial"/>
        </w:rPr>
        <w:t xml:space="preserve"> will already have signs of complications.</w:t>
      </w:r>
      <w:r w:rsidRPr="003E3F23">
        <w:rPr>
          <w:rStyle w:val="FootnoteReference"/>
          <w:rFonts w:cs="Arial"/>
        </w:rPr>
        <w:footnoteReference w:id="7"/>
      </w:r>
      <w:r w:rsidRPr="003E3F23">
        <w:t xml:space="preserve"> </w:t>
      </w:r>
      <w:r w:rsidR="00A95F20">
        <w:t xml:space="preserve">This is the more common of the two types and accounts for 90% of cases of diabetes. </w:t>
      </w:r>
    </w:p>
    <w:p w:rsidR="00C83254" w:rsidRPr="003E3F23" w:rsidRDefault="00C83254" w:rsidP="00C83254">
      <w:pPr>
        <w:pStyle w:val="matrixnormaltext"/>
        <w:jc w:val="both"/>
      </w:pPr>
    </w:p>
    <w:p w:rsidR="0061272D" w:rsidRPr="003E3F23" w:rsidRDefault="0061272D" w:rsidP="00226DEB">
      <w:pPr>
        <w:pStyle w:val="matrixnormaltext"/>
        <w:jc w:val="both"/>
      </w:pPr>
      <w:r w:rsidRPr="003E3F23">
        <w:t>Diabetes is a life-long condition and consequently can have a profound impact on lifestyle, relationships, work, income, health, well-being and life expectancy.</w:t>
      </w:r>
      <w:r w:rsidRPr="003E3F23">
        <w:rPr>
          <w:rStyle w:val="FootnoteReference"/>
        </w:rPr>
        <w:footnoteReference w:id="8"/>
      </w:r>
      <w:r w:rsidRPr="003E3F23">
        <w:t xml:space="preserve">  </w:t>
      </w:r>
      <w:fldSimple w:instr=" REF _Ref113942554 \h  \* MERGEFORMAT ">
        <w:r w:rsidR="00E6358B" w:rsidRPr="003E3F23">
          <w:t xml:space="preserve">Box </w:t>
        </w:r>
        <w:r w:rsidR="00E6358B">
          <w:rPr>
            <w:noProof/>
          </w:rPr>
          <w:t>1</w:t>
        </w:r>
      </w:fldSimple>
      <w:r w:rsidRPr="003E3F23">
        <w:t xml:space="preserve"> below shows some facts and figures about diabetes.</w:t>
      </w:r>
    </w:p>
    <w:p w:rsidR="0061272D" w:rsidRPr="003E3F23" w:rsidRDefault="0061272D" w:rsidP="00226DEB">
      <w:pPr>
        <w:pStyle w:val="matrixnormaltext"/>
        <w:jc w:val="both"/>
      </w:pPr>
    </w:p>
    <w:p w:rsidR="0061272D" w:rsidRPr="003E3F23" w:rsidRDefault="0061272D">
      <w:pPr>
        <w:pStyle w:val="Caption"/>
      </w:pPr>
      <w:bookmarkStart w:id="19" w:name="_Ref113942554"/>
      <w:smartTag w:uri="urn:schemas-microsoft-com:office:smarttags" w:element="address">
        <w:r w:rsidRPr="003E3F23">
          <w:t>Box</w:t>
        </w:r>
      </w:smartTag>
      <w:r w:rsidRPr="003E3F23">
        <w:t xml:space="preserve"> </w:t>
      </w:r>
      <w:fldSimple w:instr=" SEQ Box \* ARABIC ">
        <w:r w:rsidR="00E6358B">
          <w:rPr>
            <w:noProof/>
          </w:rPr>
          <w:t>1</w:t>
        </w:r>
      </w:fldSimple>
      <w:bookmarkEnd w:id="19"/>
      <w:r w:rsidRPr="003E3F23">
        <w:t>: Diabetes facts</w:t>
      </w:r>
    </w:p>
    <w:p w:rsidR="0061272D" w:rsidRPr="003E3F23" w:rsidRDefault="009469AE">
      <w:pPr>
        <w:pStyle w:val="Caption"/>
        <w:rPr>
          <w:color w:val="0000FF"/>
        </w:rPr>
      </w:pPr>
      <w:r w:rsidRPr="009469AE">
        <w:rPr>
          <w:noProof/>
          <w:lang w:eastAsia="en-GB"/>
        </w:rPr>
        <w:pict>
          <v:shapetype id="_x0000_t202" coordsize="21600,21600" o:spt="202" path="m,l,21600r21600,l21600,xe">
            <v:stroke joinstyle="miter"/>
            <v:path gradientshapeok="t" o:connecttype="rect"/>
          </v:shapetype>
          <v:shape id="_x0000_s1029" type="#_x0000_t202" style="position:absolute;margin-left:0;margin-top:1.5pt;width:414pt;height:231pt;z-index:251648512">
            <v:textbox style="mso-next-textbox:#_x0000_s1029">
              <w:txbxContent>
                <w:p w:rsidR="00B03E14" w:rsidRPr="00424D38" w:rsidRDefault="00B03E14" w:rsidP="005E421A">
                  <w:pPr>
                    <w:pStyle w:val="matrixbullettext"/>
                    <w:numPr>
                      <w:ilvl w:val="0"/>
                      <w:numId w:val="8"/>
                    </w:numPr>
                  </w:pPr>
                  <w:r w:rsidRPr="00424D38">
                    <w:t>Life expectancy is reduced, on average, by more than 20 years in people with Type 1 diabetes and by up to 10 years in people with Type 2 diabetes</w:t>
                  </w:r>
                </w:p>
                <w:p w:rsidR="00B03E14" w:rsidRPr="00424D38" w:rsidRDefault="00B03E14" w:rsidP="005E421A">
                  <w:pPr>
                    <w:pStyle w:val="matrixbullettext"/>
                    <w:numPr>
                      <w:ilvl w:val="0"/>
                      <w:numId w:val="8"/>
                    </w:numPr>
                  </w:pPr>
                  <w:r w:rsidRPr="00424D38">
                    <w:t>Mortality rates from heart disease in adults with diabetes are between two to four times higher than in adults without diabetes, while the risk of stroke is also two to four times higher</w:t>
                  </w:r>
                </w:p>
                <w:p w:rsidR="00B03E14" w:rsidRPr="00424D38" w:rsidRDefault="00B03E14" w:rsidP="005E421A">
                  <w:pPr>
                    <w:pStyle w:val="matrixbullettext"/>
                    <w:numPr>
                      <w:ilvl w:val="0"/>
                      <w:numId w:val="8"/>
                    </w:numPr>
                  </w:pPr>
                  <w:r w:rsidRPr="00424D38">
                    <w:t>Diabetes is the leading cause of renal failure, accounting for more than one in six people starting renal replacement therapy; the second commonest cause of lower limb amputation; and the leading cause of blindness in people of working age</w:t>
                  </w:r>
                </w:p>
                <w:p w:rsidR="00B03E14" w:rsidRDefault="00B03E14" w:rsidP="005E421A">
                  <w:pPr>
                    <w:pStyle w:val="matrixbullettext"/>
                    <w:numPr>
                      <w:ilvl w:val="0"/>
                      <w:numId w:val="8"/>
                    </w:numPr>
                  </w:pPr>
                  <w:r w:rsidRPr="00424D38">
                    <w:t>Diabetes</w:t>
                  </w:r>
                  <w:r w:rsidRPr="006D1D71">
                    <w:t xml:space="preserve"> leads to additional risks in pregnancy: women with diabetes have an increased chance of losing the baby during pregnancy, or at birth; of the baby having a congenital malformation, or of the baby dying in infancy</w:t>
                  </w:r>
                </w:p>
                <w:p w:rsidR="00B03E14" w:rsidRPr="00424D38" w:rsidRDefault="00B03E14" w:rsidP="005E421A">
                  <w:pPr>
                    <w:pStyle w:val="matrixbullettext"/>
                    <w:numPr>
                      <w:ilvl w:val="0"/>
                      <w:numId w:val="8"/>
                    </w:numPr>
                  </w:pPr>
                  <w:r w:rsidRPr="00424D38">
                    <w:t xml:space="preserve">Type </w:t>
                  </w:r>
                  <w:proofErr w:type="gramStart"/>
                  <w:r w:rsidRPr="00424D38">
                    <w:t>2 diabetes</w:t>
                  </w:r>
                  <w:proofErr w:type="gramEnd"/>
                  <w:r w:rsidRPr="00424D38">
                    <w:t xml:space="preserve"> incurs significant direct personal costs, for people with diabetes, including costs associated with managing their diabetes. </w:t>
                  </w:r>
                  <w:r>
                    <w:t>The costs of diabetes are not restricted to health care expenditure, approximately 5,960,000 working days were lost to type 2 diabetes in 1998, valued at £ 256,131,000</w:t>
                  </w:r>
                </w:p>
              </w:txbxContent>
            </v:textbox>
          </v:shape>
        </w:pict>
      </w: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rFonts w:ascii="HelveticaNeue-Light" w:hAnsi="HelveticaNeue-Light" w:cs="Times New Roman"/>
          <w:bCs w:val="0"/>
          <w:iCs w:val="0"/>
          <w:sz w:val="18"/>
          <w:szCs w:val="18"/>
        </w:rPr>
      </w:pPr>
    </w:p>
    <w:p w:rsidR="0061272D" w:rsidRPr="003E3F23" w:rsidRDefault="0061272D">
      <w:pPr>
        <w:autoSpaceDE w:val="0"/>
        <w:autoSpaceDN w:val="0"/>
        <w:adjustRightInd w:val="0"/>
        <w:rPr>
          <w:bCs w:val="0"/>
          <w:i/>
          <w:sz w:val="18"/>
          <w:szCs w:val="18"/>
        </w:rPr>
      </w:pPr>
      <w:r w:rsidRPr="003E3F23">
        <w:rPr>
          <w:bCs w:val="0"/>
          <w:i/>
          <w:sz w:val="18"/>
          <w:szCs w:val="18"/>
        </w:rPr>
        <w:t xml:space="preserve">Source: National Service framework for diabetes: standards. </w:t>
      </w:r>
      <w:proofErr w:type="gramStart"/>
      <w:r w:rsidRPr="003E3F23">
        <w:rPr>
          <w:bCs w:val="0"/>
          <w:i/>
          <w:sz w:val="18"/>
          <w:szCs w:val="18"/>
        </w:rPr>
        <w:t>DH 2001</w:t>
      </w:r>
      <w:r w:rsidR="00424D38">
        <w:rPr>
          <w:bCs w:val="0"/>
          <w:i/>
          <w:sz w:val="18"/>
          <w:szCs w:val="18"/>
        </w:rPr>
        <w:t xml:space="preserve"> &amp; Diabetes in England.</w:t>
      </w:r>
      <w:proofErr w:type="gramEnd"/>
      <w:r w:rsidR="00424D38">
        <w:rPr>
          <w:bCs w:val="0"/>
          <w:i/>
          <w:sz w:val="18"/>
          <w:szCs w:val="18"/>
        </w:rPr>
        <w:t xml:space="preserve"> Yorkshire and Humber Public Health Observatory and the National Diabetes Support Team, November 2008. </w:t>
      </w:r>
    </w:p>
    <w:p w:rsidR="0061272D" w:rsidRPr="003E3F23" w:rsidRDefault="0061272D">
      <w:pPr>
        <w:autoSpaceDE w:val="0"/>
        <w:autoSpaceDN w:val="0"/>
        <w:adjustRightInd w:val="0"/>
        <w:rPr>
          <w:rFonts w:ascii="Garamond-Light" w:hAnsi="Garamond-Light" w:cs="Times New Roman"/>
          <w:bCs w:val="0"/>
          <w:iCs w:val="0"/>
          <w:sz w:val="20"/>
          <w:szCs w:val="20"/>
        </w:rPr>
      </w:pPr>
    </w:p>
    <w:p w:rsidR="00205453" w:rsidRPr="003E3F23" w:rsidRDefault="00205453" w:rsidP="005E421A">
      <w:pPr>
        <w:pStyle w:val="Heading2"/>
        <w:numPr>
          <w:ilvl w:val="1"/>
          <w:numId w:val="16"/>
        </w:numPr>
      </w:pPr>
      <w:bookmarkStart w:id="20" w:name="_Toc265658353"/>
      <w:bookmarkStart w:id="21" w:name="_Toc126481725"/>
      <w:r>
        <w:t>Diabetes incidence and prevalence in England</w:t>
      </w:r>
      <w:bookmarkEnd w:id="20"/>
    </w:p>
    <w:p w:rsidR="00205453" w:rsidRPr="003E3F23" w:rsidRDefault="00205453" w:rsidP="00205453">
      <w:pPr>
        <w:pStyle w:val="matrixnormaltext"/>
        <w:jc w:val="both"/>
      </w:pPr>
      <w:r w:rsidRPr="003E3F23">
        <w:t xml:space="preserve">The number of people developing diabetes is increasing around the world. </w:t>
      </w:r>
      <w:r w:rsidRPr="005A65F8">
        <w:t>In England, the estimated prevalence of diabetes (di</w:t>
      </w:r>
      <w:r>
        <w:t>agnosed and undiagnosed) in 2008</w:t>
      </w:r>
      <w:r w:rsidRPr="005A65F8">
        <w:t xml:space="preserve"> was 4.</w:t>
      </w:r>
      <w:r>
        <w:t>67</w:t>
      </w:r>
      <w:r w:rsidRPr="005A65F8">
        <w:t>% of the population or approximately 2.5 million persons.</w:t>
      </w:r>
      <w:r>
        <w:t xml:space="preserve"> By 2025 it is forecast that 6.48% of the population or approximately 3.6 million people will have diabetes. This rise will be fuelled both by the ageing population and the increasing prevalence of obesity.</w:t>
      </w:r>
      <w:r w:rsidRPr="005A65F8">
        <w:rPr>
          <w:rStyle w:val="FootnoteReference"/>
        </w:rPr>
        <w:footnoteReference w:id="9"/>
      </w:r>
    </w:p>
    <w:p w:rsidR="00205453" w:rsidRPr="003E3F23" w:rsidRDefault="00205453" w:rsidP="00205453">
      <w:pPr>
        <w:pStyle w:val="matrixnormaltext"/>
      </w:pPr>
    </w:p>
    <w:p w:rsidR="00205453" w:rsidRDefault="00205453" w:rsidP="00205453">
      <w:pPr>
        <w:pStyle w:val="matrixnormaltext"/>
        <w:jc w:val="both"/>
      </w:pPr>
      <w:r>
        <w:t xml:space="preserve">In England we know that </w:t>
      </w:r>
    </w:p>
    <w:p w:rsidR="00205453" w:rsidRDefault="00205453" w:rsidP="005E421A">
      <w:pPr>
        <w:pStyle w:val="matrixnormaltext"/>
        <w:numPr>
          <w:ilvl w:val="0"/>
          <w:numId w:val="13"/>
        </w:numPr>
        <w:jc w:val="both"/>
      </w:pPr>
      <w:r>
        <w:t>The incidence of Type 1 diabetes is increasing in all age groups but the rise is particularly steep among children under five years old</w:t>
      </w:r>
    </w:p>
    <w:p w:rsidR="00205453" w:rsidRDefault="00205453" w:rsidP="005E421A">
      <w:pPr>
        <w:pStyle w:val="matrixnormaltext"/>
        <w:numPr>
          <w:ilvl w:val="0"/>
          <w:numId w:val="13"/>
        </w:numPr>
        <w:jc w:val="both"/>
      </w:pPr>
      <w:r>
        <w:t>The prevalence of Type 2 diabetes is increasing across all age groups and is being diagnosed in children as well; it is likely that this is due to the increase in childhood obesity.</w:t>
      </w:r>
      <w:r>
        <w:rPr>
          <w:rStyle w:val="FootnoteReference"/>
        </w:rPr>
        <w:footnoteReference w:id="10"/>
      </w:r>
      <w:r>
        <w:t xml:space="preserve"> </w:t>
      </w:r>
    </w:p>
    <w:p w:rsidR="00205453" w:rsidRDefault="00205453" w:rsidP="00205453">
      <w:pPr>
        <w:pStyle w:val="matrixnormaltext"/>
        <w:jc w:val="both"/>
      </w:pPr>
    </w:p>
    <w:p w:rsidR="00205453" w:rsidRDefault="00205453" w:rsidP="00205453">
      <w:pPr>
        <w:pStyle w:val="matrixnormaltext"/>
        <w:jc w:val="both"/>
      </w:pPr>
      <w:r>
        <w:t>Diabetes prevalence has been increasing in both men and women, and prevalence is higher in men in all adult age groups than women.</w:t>
      </w:r>
      <w:r>
        <w:rPr>
          <w:rStyle w:val="FootnoteReference"/>
        </w:rPr>
        <w:footnoteReference w:id="11"/>
      </w:r>
      <w:r>
        <w:t xml:space="preserve"> </w:t>
      </w:r>
    </w:p>
    <w:p w:rsidR="00205453" w:rsidRDefault="00205453" w:rsidP="00205453">
      <w:pPr>
        <w:pStyle w:val="matrixnormaltext"/>
        <w:jc w:val="both"/>
      </w:pPr>
    </w:p>
    <w:p w:rsidR="005A65F8" w:rsidRDefault="005A65F8" w:rsidP="005E421A">
      <w:pPr>
        <w:pStyle w:val="Heading2"/>
        <w:numPr>
          <w:ilvl w:val="1"/>
          <w:numId w:val="16"/>
        </w:numPr>
      </w:pPr>
      <w:bookmarkStart w:id="22" w:name="_Toc265658354"/>
      <w:r>
        <w:t>UK policies on diabetes</w:t>
      </w:r>
      <w:bookmarkEnd w:id="22"/>
    </w:p>
    <w:p w:rsidR="00302B8D" w:rsidRDefault="00051279" w:rsidP="005A65F8">
      <w:pPr>
        <w:pStyle w:val="matrixnormaltext"/>
      </w:pPr>
      <w:r>
        <w:t xml:space="preserve">The Department of Health published the </w:t>
      </w:r>
      <w:r w:rsidRPr="00856B1C">
        <w:rPr>
          <w:i/>
        </w:rPr>
        <w:t>Diabetes National Service Framework</w:t>
      </w:r>
      <w:r>
        <w:t xml:space="preserve"> in 2001 which set out </w:t>
      </w:r>
      <w:r w:rsidR="00AC0B5F">
        <w:t>12</w:t>
      </w:r>
      <w:r>
        <w:t xml:space="preserve"> national standards for the care of people with diabetes</w:t>
      </w:r>
      <w:r w:rsidR="007642FD">
        <w:t xml:space="preserve"> (</w:t>
      </w:r>
      <w:fldSimple w:instr=" REF _Ref265239945 \h  \* MERGEFORMAT ">
        <w:r w:rsidR="00E6358B" w:rsidRPr="00E6358B">
          <w:t xml:space="preserve">Table </w:t>
        </w:r>
        <w:r w:rsidR="00E6358B" w:rsidRPr="00E6358B">
          <w:rPr>
            <w:noProof/>
          </w:rPr>
          <w:t>1</w:t>
        </w:r>
      </w:fldSimple>
      <w:r w:rsidR="007642FD">
        <w:t>)</w:t>
      </w:r>
      <w:r>
        <w:t>.</w:t>
      </w:r>
      <w:r w:rsidR="00D60D86">
        <w:rPr>
          <w:rStyle w:val="FootnoteReference"/>
        </w:rPr>
        <w:footnoteReference w:id="12"/>
      </w:r>
      <w:r>
        <w:t xml:space="preserve"> </w:t>
      </w:r>
      <w:r w:rsidR="008538D7">
        <w:t xml:space="preserve">This was followed in 2003 with a </w:t>
      </w:r>
      <w:r w:rsidR="008538D7" w:rsidRPr="008538D7">
        <w:rPr>
          <w:i/>
        </w:rPr>
        <w:t>Delivery Strategy</w:t>
      </w:r>
      <w:r w:rsidR="008538D7">
        <w:t xml:space="preserve"> which set out how the Diabetes NSF could be achieved.</w:t>
      </w:r>
      <w:r w:rsidR="008538D7">
        <w:rPr>
          <w:rStyle w:val="FootnoteReference"/>
        </w:rPr>
        <w:footnoteReference w:id="13"/>
      </w:r>
      <w:r w:rsidR="008538D7">
        <w:t xml:space="preserve"> </w:t>
      </w:r>
      <w:r w:rsidR="00AC0B5F">
        <w:t>In 2010</w:t>
      </w:r>
      <w:r w:rsidR="00504B92">
        <w:t>,</w:t>
      </w:r>
      <w:r w:rsidR="006575E7">
        <w:t xml:space="preserve"> a </w:t>
      </w:r>
      <w:r w:rsidR="00AC0B5F">
        <w:t>six</w:t>
      </w:r>
      <w:r w:rsidR="006575E7">
        <w:t xml:space="preserve"> year update on performance on the </w:t>
      </w:r>
      <w:r w:rsidR="00504B92">
        <w:t xml:space="preserve">Diabetes NSF </w:t>
      </w:r>
      <w:r w:rsidR="006575E7">
        <w:t xml:space="preserve">standards </w:t>
      </w:r>
      <w:r w:rsidR="00504B92">
        <w:t>was published</w:t>
      </w:r>
      <w:r w:rsidR="006575E7">
        <w:t xml:space="preserve">, </w:t>
      </w:r>
      <w:r w:rsidR="00A118F1">
        <w:t>which highlighted progress made on eac</w:t>
      </w:r>
      <w:r w:rsidR="00DC6D1A">
        <w:t>h of the 12 standards</w:t>
      </w:r>
      <w:r w:rsidR="00504B92">
        <w:t>.</w:t>
      </w:r>
      <w:r w:rsidR="006575E7">
        <w:rPr>
          <w:rStyle w:val="FootnoteReference"/>
        </w:rPr>
        <w:footnoteReference w:id="14"/>
      </w:r>
      <w:r w:rsidR="00504B92">
        <w:t xml:space="preserve">  </w:t>
      </w:r>
    </w:p>
    <w:p w:rsidR="007642FD" w:rsidRDefault="007642FD" w:rsidP="005A65F8">
      <w:pPr>
        <w:pStyle w:val="matrixnormaltext"/>
      </w:pPr>
    </w:p>
    <w:p w:rsidR="007642FD" w:rsidRPr="007642FD" w:rsidRDefault="007642FD" w:rsidP="007642FD">
      <w:pPr>
        <w:pStyle w:val="Caption"/>
        <w:keepNext/>
        <w:rPr>
          <w:b w:val="0"/>
        </w:rPr>
      </w:pPr>
      <w:bookmarkStart w:id="23" w:name="_Ref265239945"/>
      <w:bookmarkStart w:id="24" w:name="_Toc265657503"/>
      <w:r w:rsidRPr="007642FD">
        <w:rPr>
          <w:b w:val="0"/>
        </w:rPr>
        <w:t xml:space="preserve">Table </w:t>
      </w:r>
      <w:r w:rsidR="009469AE" w:rsidRPr="007642FD">
        <w:rPr>
          <w:b w:val="0"/>
        </w:rPr>
        <w:fldChar w:fldCharType="begin"/>
      </w:r>
      <w:r w:rsidRPr="007642FD">
        <w:rPr>
          <w:b w:val="0"/>
        </w:rPr>
        <w:instrText xml:space="preserve"> SEQ Table \* ARABIC </w:instrText>
      </w:r>
      <w:r w:rsidR="009469AE" w:rsidRPr="007642FD">
        <w:rPr>
          <w:b w:val="0"/>
        </w:rPr>
        <w:fldChar w:fldCharType="separate"/>
      </w:r>
      <w:r w:rsidR="00AF0361">
        <w:rPr>
          <w:b w:val="0"/>
          <w:noProof/>
        </w:rPr>
        <w:t>1</w:t>
      </w:r>
      <w:r w:rsidR="009469AE" w:rsidRPr="007642FD">
        <w:rPr>
          <w:b w:val="0"/>
        </w:rPr>
        <w:fldChar w:fldCharType="end"/>
      </w:r>
      <w:bookmarkEnd w:id="23"/>
      <w:r w:rsidRPr="007642FD">
        <w:rPr>
          <w:b w:val="0"/>
        </w:rPr>
        <w:t>: National Service Framework Standards for Diabetes</w:t>
      </w:r>
      <w:bookmarkEnd w:id="24"/>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843"/>
        <w:gridCol w:w="5812"/>
      </w:tblGrid>
      <w:tr w:rsidR="007642FD" w:rsidRPr="0080375F" w:rsidTr="007642FD">
        <w:tc>
          <w:tcPr>
            <w:tcW w:w="1809" w:type="dxa"/>
            <w:vMerge w:val="restart"/>
          </w:tcPr>
          <w:p w:rsidR="007642FD" w:rsidRPr="0080375F" w:rsidRDefault="007642FD" w:rsidP="007642FD">
            <w:pPr>
              <w:rPr>
                <w:rFonts w:eastAsiaTheme="minorHAnsi"/>
                <w:sz w:val="20"/>
                <w:szCs w:val="20"/>
              </w:rPr>
            </w:pPr>
            <w:r w:rsidRPr="0080375F">
              <w:rPr>
                <w:rFonts w:eastAsiaTheme="minorHAnsi"/>
                <w:b/>
                <w:color w:val="4995CC"/>
                <w:sz w:val="20"/>
                <w:szCs w:val="20"/>
              </w:rPr>
              <w:t>Preventing and identifying diabetes</w:t>
            </w:r>
          </w:p>
        </w:tc>
        <w:tc>
          <w:tcPr>
            <w:tcW w:w="1843" w:type="dxa"/>
          </w:tcPr>
          <w:p w:rsidR="007642FD" w:rsidRPr="0080375F" w:rsidRDefault="007642FD" w:rsidP="007642FD">
            <w:pPr>
              <w:pStyle w:val="CM31"/>
              <w:spacing w:after="140"/>
              <w:ind w:right="332"/>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1</w:t>
            </w:r>
          </w:p>
        </w:tc>
        <w:tc>
          <w:tcPr>
            <w:tcW w:w="5812" w:type="dxa"/>
          </w:tcPr>
          <w:p w:rsidR="007642FD" w:rsidRPr="0080375F" w:rsidRDefault="007642FD" w:rsidP="007642FD">
            <w:pPr>
              <w:pStyle w:val="CM31"/>
              <w:spacing w:after="140"/>
              <w:ind w:right="332"/>
              <w:rPr>
                <w:rFonts w:ascii="Arial" w:eastAsiaTheme="minorHAnsi" w:hAnsi="Arial" w:cs="Arial"/>
                <w:sz w:val="20"/>
                <w:szCs w:val="20"/>
              </w:rPr>
            </w:pPr>
            <w:r w:rsidRPr="0080375F">
              <w:rPr>
                <w:rFonts w:ascii="Arial" w:eastAsiaTheme="minorHAnsi" w:hAnsi="Arial" w:cs="Arial"/>
                <w:color w:val="000000"/>
                <w:sz w:val="20"/>
                <w:szCs w:val="20"/>
              </w:rPr>
              <w:t xml:space="preserve">The NHS will develop, implement and monitor strategies to reduce the risk of developing type </w:t>
            </w:r>
            <w:proofErr w:type="gramStart"/>
            <w:r w:rsidRPr="0080375F">
              <w:rPr>
                <w:rFonts w:ascii="Arial" w:eastAsiaTheme="minorHAnsi" w:hAnsi="Arial" w:cs="Arial"/>
                <w:color w:val="000000"/>
                <w:sz w:val="20"/>
                <w:szCs w:val="20"/>
              </w:rPr>
              <w:t>2 diabetes in the population as a whole</w:t>
            </w:r>
            <w:proofErr w:type="gramEnd"/>
            <w:r w:rsidRPr="0080375F">
              <w:rPr>
                <w:rFonts w:ascii="Arial" w:eastAsiaTheme="minorHAnsi" w:hAnsi="Arial" w:cs="Arial"/>
                <w:color w:val="000000"/>
                <w:sz w:val="20"/>
                <w:szCs w:val="20"/>
              </w:rPr>
              <w:t xml:space="preserve"> and to reduce the inequalities in the risk of developing type 2 diabetes. </w:t>
            </w:r>
          </w:p>
        </w:tc>
      </w:tr>
      <w:tr w:rsidR="007642FD" w:rsidRPr="0080375F" w:rsidTr="007642FD">
        <w:tc>
          <w:tcPr>
            <w:tcW w:w="1809" w:type="dxa"/>
            <w:vMerge/>
          </w:tcPr>
          <w:p w:rsidR="007642FD" w:rsidRPr="0080375F" w:rsidRDefault="007642FD" w:rsidP="007642FD">
            <w:pPr>
              <w:rPr>
                <w:rFonts w:eastAsiaTheme="minorHAnsi"/>
                <w:sz w:val="20"/>
                <w:szCs w:val="20"/>
              </w:rPr>
            </w:pP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2</w:t>
            </w:r>
          </w:p>
        </w:tc>
        <w:tc>
          <w:tcPr>
            <w:tcW w:w="5812" w:type="dxa"/>
          </w:tcPr>
          <w:p w:rsidR="007642FD" w:rsidRPr="0080375F" w:rsidRDefault="007642FD" w:rsidP="007642FD">
            <w:pPr>
              <w:rPr>
                <w:rFonts w:eastAsiaTheme="minorHAnsi"/>
                <w:sz w:val="20"/>
                <w:szCs w:val="20"/>
              </w:rPr>
            </w:pPr>
            <w:r w:rsidRPr="0080375F">
              <w:rPr>
                <w:rFonts w:eastAsiaTheme="minorHAnsi"/>
                <w:color w:val="000000"/>
                <w:sz w:val="20"/>
                <w:szCs w:val="20"/>
              </w:rPr>
              <w:t>The NHS will develop, implement and monitor strategies to identify people who do not know they have diabetes.</w:t>
            </w:r>
          </w:p>
        </w:tc>
      </w:tr>
      <w:tr w:rsidR="007642FD" w:rsidRPr="0080375F" w:rsidTr="007642FD">
        <w:tc>
          <w:tcPr>
            <w:tcW w:w="1809" w:type="dxa"/>
          </w:tcPr>
          <w:p w:rsidR="007642FD" w:rsidRPr="0080375F" w:rsidRDefault="007642FD" w:rsidP="007642FD">
            <w:pPr>
              <w:rPr>
                <w:rFonts w:eastAsiaTheme="minorHAnsi"/>
                <w:sz w:val="20"/>
                <w:szCs w:val="20"/>
              </w:rPr>
            </w:pPr>
            <w:r w:rsidRPr="0080375F">
              <w:rPr>
                <w:rFonts w:eastAsiaTheme="minorHAnsi"/>
                <w:b/>
                <w:color w:val="4995CC"/>
                <w:sz w:val="20"/>
                <w:szCs w:val="20"/>
              </w:rPr>
              <w:t>Partnership in decision-making</w:t>
            </w: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3</w:t>
            </w:r>
          </w:p>
        </w:tc>
        <w:tc>
          <w:tcPr>
            <w:tcW w:w="5812" w:type="dxa"/>
          </w:tcPr>
          <w:p w:rsidR="007642FD" w:rsidRPr="0080375F" w:rsidRDefault="007642FD" w:rsidP="007642FD">
            <w:pPr>
              <w:rPr>
                <w:rFonts w:eastAsiaTheme="minorHAnsi"/>
                <w:b/>
                <w:color w:val="000000"/>
                <w:sz w:val="20"/>
                <w:szCs w:val="20"/>
              </w:rPr>
            </w:pPr>
            <w:r w:rsidRPr="0080375F">
              <w:rPr>
                <w:rFonts w:eastAsiaTheme="minorHAnsi"/>
                <w:color w:val="000000"/>
                <w:sz w:val="20"/>
                <w:szCs w:val="20"/>
              </w:rPr>
              <w:t>All children, young people and adults with diabetes will receive a service which encourages partnership in decision-making, supports them in managing their diabetes and helps them to adopt and maintain a healthy lifestyle. This will be reflected in an agreed and shared care plan in an appropriate format and language. Where appropriate, parents and carers should be fully engaged in this process.</w:t>
            </w:r>
          </w:p>
        </w:tc>
      </w:tr>
      <w:tr w:rsidR="007642FD" w:rsidRPr="0080375F" w:rsidTr="007642FD">
        <w:tc>
          <w:tcPr>
            <w:tcW w:w="1809" w:type="dxa"/>
          </w:tcPr>
          <w:p w:rsidR="007642FD" w:rsidRPr="0080375F" w:rsidRDefault="007642FD" w:rsidP="007642FD">
            <w:pPr>
              <w:rPr>
                <w:rFonts w:eastAsiaTheme="minorHAnsi"/>
                <w:sz w:val="20"/>
                <w:szCs w:val="20"/>
              </w:rPr>
            </w:pPr>
            <w:r w:rsidRPr="0080375F">
              <w:rPr>
                <w:rFonts w:eastAsiaTheme="minorHAnsi"/>
                <w:b/>
                <w:color w:val="4995CC"/>
                <w:sz w:val="20"/>
                <w:szCs w:val="20"/>
              </w:rPr>
              <w:t>Clinical care of adults with diabetes</w:t>
            </w: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4</w:t>
            </w:r>
          </w:p>
        </w:tc>
        <w:tc>
          <w:tcPr>
            <w:tcW w:w="5812" w:type="dxa"/>
          </w:tcPr>
          <w:p w:rsidR="007642FD" w:rsidRPr="0080375F" w:rsidRDefault="007642FD" w:rsidP="007642FD">
            <w:pPr>
              <w:rPr>
                <w:rFonts w:eastAsiaTheme="minorHAnsi"/>
                <w:b/>
                <w:color w:val="000000"/>
                <w:sz w:val="20"/>
                <w:szCs w:val="20"/>
              </w:rPr>
            </w:pPr>
            <w:r w:rsidRPr="0080375F">
              <w:rPr>
                <w:rFonts w:eastAsiaTheme="minorHAnsi"/>
                <w:color w:val="000000"/>
                <w:sz w:val="20"/>
                <w:szCs w:val="20"/>
              </w:rPr>
              <w:t>All adults with diabetes will receive high-quality care throughout their lifetime, including support to optimise the control of their blood glucose, blood pressure and other risk factors for developing the complications of diabetes.</w:t>
            </w:r>
          </w:p>
        </w:tc>
      </w:tr>
      <w:tr w:rsidR="007642FD" w:rsidRPr="0080375F" w:rsidTr="007642FD">
        <w:tc>
          <w:tcPr>
            <w:tcW w:w="1809" w:type="dxa"/>
            <w:vMerge w:val="restart"/>
          </w:tcPr>
          <w:p w:rsidR="007642FD" w:rsidRPr="0080375F" w:rsidRDefault="007642FD" w:rsidP="007642FD">
            <w:pPr>
              <w:rPr>
                <w:rFonts w:eastAsiaTheme="minorHAnsi"/>
                <w:sz w:val="20"/>
                <w:szCs w:val="20"/>
              </w:rPr>
            </w:pPr>
            <w:r w:rsidRPr="0080375F">
              <w:rPr>
                <w:rFonts w:eastAsiaTheme="minorHAnsi"/>
                <w:b/>
                <w:color w:val="4995CC"/>
                <w:sz w:val="20"/>
                <w:szCs w:val="20"/>
              </w:rPr>
              <w:t>Clinical care of children and young people with diabetes</w:t>
            </w:r>
          </w:p>
        </w:tc>
        <w:tc>
          <w:tcPr>
            <w:tcW w:w="1843" w:type="dxa"/>
          </w:tcPr>
          <w:p w:rsidR="007642FD" w:rsidRPr="0080375F" w:rsidRDefault="007642FD" w:rsidP="007642FD">
            <w:pPr>
              <w:pStyle w:val="CM31"/>
              <w:spacing w:after="140"/>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5</w:t>
            </w:r>
          </w:p>
        </w:tc>
        <w:tc>
          <w:tcPr>
            <w:tcW w:w="5812" w:type="dxa"/>
          </w:tcPr>
          <w:p w:rsidR="007642FD" w:rsidRPr="0080375F" w:rsidRDefault="007642FD" w:rsidP="007642FD">
            <w:pPr>
              <w:pStyle w:val="CM31"/>
              <w:spacing w:after="140"/>
              <w:rPr>
                <w:rFonts w:ascii="Arial" w:eastAsiaTheme="minorHAnsi" w:hAnsi="Arial" w:cs="Arial"/>
                <w:color w:val="000000"/>
                <w:sz w:val="20"/>
                <w:szCs w:val="20"/>
              </w:rPr>
            </w:pPr>
            <w:r w:rsidRPr="0080375F">
              <w:rPr>
                <w:rFonts w:ascii="Arial" w:eastAsiaTheme="minorHAnsi" w:hAnsi="Arial" w:cs="Arial"/>
                <w:color w:val="000000"/>
                <w:sz w:val="20"/>
                <w:szCs w:val="20"/>
              </w:rPr>
              <w:t xml:space="preserve">All children and young people with diabetes will receive consistently high-quality care and they, with their families and others involved in their day-to-day care, will be supported to optimise the control of their blood glucose and their physical, psychological, intellectual, educational and social development. </w:t>
            </w:r>
          </w:p>
        </w:tc>
      </w:tr>
      <w:tr w:rsidR="007642FD" w:rsidRPr="0080375F" w:rsidTr="007642FD">
        <w:tc>
          <w:tcPr>
            <w:tcW w:w="1809" w:type="dxa"/>
            <w:vMerge/>
          </w:tcPr>
          <w:p w:rsidR="007642FD" w:rsidRPr="0080375F" w:rsidRDefault="007642FD" w:rsidP="007642FD">
            <w:pPr>
              <w:rPr>
                <w:rFonts w:eastAsiaTheme="minorHAnsi"/>
                <w:b/>
                <w:color w:val="4995CC"/>
                <w:sz w:val="20"/>
                <w:szCs w:val="20"/>
              </w:rPr>
            </w:pPr>
          </w:p>
        </w:tc>
        <w:tc>
          <w:tcPr>
            <w:tcW w:w="1843" w:type="dxa"/>
          </w:tcPr>
          <w:p w:rsidR="007642FD" w:rsidRPr="0080375F" w:rsidRDefault="007642FD" w:rsidP="007642FD">
            <w:pPr>
              <w:pStyle w:val="CM31"/>
              <w:spacing w:after="140"/>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6</w:t>
            </w:r>
          </w:p>
        </w:tc>
        <w:tc>
          <w:tcPr>
            <w:tcW w:w="5812" w:type="dxa"/>
          </w:tcPr>
          <w:p w:rsidR="007642FD" w:rsidRPr="0080375F" w:rsidRDefault="007642FD" w:rsidP="007642FD">
            <w:pPr>
              <w:pStyle w:val="CM31"/>
              <w:spacing w:after="140"/>
              <w:rPr>
                <w:rFonts w:ascii="Arial" w:eastAsiaTheme="minorHAnsi" w:hAnsi="Arial" w:cs="Arial"/>
                <w:color w:val="000000"/>
                <w:sz w:val="20"/>
                <w:szCs w:val="20"/>
              </w:rPr>
            </w:pPr>
            <w:r w:rsidRPr="0080375F">
              <w:rPr>
                <w:rFonts w:ascii="Arial" w:eastAsiaTheme="minorHAnsi" w:hAnsi="Arial" w:cs="Arial"/>
                <w:color w:val="000000"/>
                <w:sz w:val="20"/>
                <w:szCs w:val="20"/>
              </w:rPr>
              <w:t>All young people with diabetes will experience a smooth transition of care from paediatric diabetes services, whether hospital or community-based, either directly or via a young people’s clinic. The transition will be organised in partnership with each individual and at an age appropriate to and agreed with them.</w:t>
            </w:r>
          </w:p>
        </w:tc>
      </w:tr>
      <w:tr w:rsidR="007642FD" w:rsidRPr="0080375F" w:rsidTr="007642FD">
        <w:tc>
          <w:tcPr>
            <w:tcW w:w="1809" w:type="dxa"/>
            <w:vMerge w:val="restart"/>
          </w:tcPr>
          <w:p w:rsidR="007642FD" w:rsidRPr="0080375F" w:rsidRDefault="007642FD" w:rsidP="007642FD">
            <w:pPr>
              <w:rPr>
                <w:rFonts w:eastAsiaTheme="minorHAnsi"/>
                <w:sz w:val="20"/>
                <w:szCs w:val="20"/>
              </w:rPr>
            </w:pPr>
            <w:r w:rsidRPr="0080375F">
              <w:rPr>
                <w:rFonts w:eastAsiaTheme="minorHAnsi"/>
                <w:b/>
                <w:color w:val="4995CC"/>
                <w:sz w:val="20"/>
                <w:szCs w:val="20"/>
              </w:rPr>
              <w:t>Diabetic emergencies and inpatient care</w:t>
            </w:r>
          </w:p>
        </w:tc>
        <w:tc>
          <w:tcPr>
            <w:tcW w:w="1843" w:type="dxa"/>
          </w:tcPr>
          <w:p w:rsidR="007642FD" w:rsidRPr="0080375F" w:rsidRDefault="007642FD" w:rsidP="007642FD">
            <w:pPr>
              <w:pStyle w:val="CM28"/>
              <w:spacing w:after="273"/>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7</w:t>
            </w:r>
          </w:p>
        </w:tc>
        <w:tc>
          <w:tcPr>
            <w:tcW w:w="5812" w:type="dxa"/>
          </w:tcPr>
          <w:p w:rsidR="007642FD" w:rsidRPr="0080375F" w:rsidRDefault="007642FD" w:rsidP="007642FD">
            <w:pPr>
              <w:pStyle w:val="CM28"/>
              <w:spacing w:after="273"/>
              <w:rPr>
                <w:rFonts w:ascii="Arial" w:eastAsiaTheme="minorHAnsi" w:hAnsi="Arial" w:cs="Arial"/>
                <w:color w:val="000000"/>
                <w:sz w:val="20"/>
                <w:szCs w:val="20"/>
              </w:rPr>
            </w:pPr>
            <w:r w:rsidRPr="0080375F">
              <w:rPr>
                <w:rFonts w:ascii="Arial" w:eastAsiaTheme="minorHAnsi" w:hAnsi="Arial" w:cs="Arial"/>
                <w:color w:val="000000"/>
                <w:sz w:val="20"/>
                <w:szCs w:val="20"/>
              </w:rPr>
              <w:t xml:space="preserve">The NHS will develop, implement and monitor agreed protocols for rapid and effective treatment of diabetic emergencies by appropriately trained healthcare professionals. Protocols will include the management of acute complications and procedures to minimise the risk of recurrence. </w:t>
            </w:r>
          </w:p>
        </w:tc>
      </w:tr>
      <w:tr w:rsidR="007642FD" w:rsidRPr="0080375F" w:rsidTr="007642FD">
        <w:tc>
          <w:tcPr>
            <w:tcW w:w="1809" w:type="dxa"/>
            <w:vMerge/>
          </w:tcPr>
          <w:p w:rsidR="007642FD" w:rsidRPr="0080375F" w:rsidRDefault="007642FD" w:rsidP="007642FD">
            <w:pPr>
              <w:rPr>
                <w:rFonts w:eastAsiaTheme="minorHAnsi"/>
                <w:b/>
                <w:color w:val="4995CC"/>
                <w:sz w:val="20"/>
                <w:szCs w:val="20"/>
              </w:rPr>
            </w:pPr>
          </w:p>
        </w:tc>
        <w:tc>
          <w:tcPr>
            <w:tcW w:w="1843" w:type="dxa"/>
          </w:tcPr>
          <w:p w:rsidR="007642FD" w:rsidRPr="0080375F" w:rsidRDefault="007642FD" w:rsidP="007642FD">
            <w:pPr>
              <w:pStyle w:val="CM28"/>
              <w:spacing w:after="273"/>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8</w:t>
            </w:r>
          </w:p>
        </w:tc>
        <w:tc>
          <w:tcPr>
            <w:tcW w:w="5812" w:type="dxa"/>
          </w:tcPr>
          <w:p w:rsidR="007642FD" w:rsidRPr="0080375F" w:rsidRDefault="007642FD" w:rsidP="007642FD">
            <w:pPr>
              <w:pStyle w:val="CM28"/>
              <w:spacing w:after="273"/>
              <w:rPr>
                <w:rFonts w:ascii="Arial" w:eastAsiaTheme="minorHAnsi" w:hAnsi="Arial" w:cs="Arial"/>
                <w:color w:val="000000"/>
                <w:sz w:val="20"/>
                <w:szCs w:val="20"/>
              </w:rPr>
            </w:pPr>
            <w:r w:rsidRPr="0080375F">
              <w:rPr>
                <w:rFonts w:ascii="Arial" w:eastAsiaTheme="minorHAnsi" w:hAnsi="Arial" w:cs="Arial"/>
                <w:color w:val="000000"/>
                <w:sz w:val="20"/>
                <w:szCs w:val="20"/>
              </w:rPr>
              <w:t>All children, young people and adults with diabetes admitted to hospital, for whatever reason, will receive effective care of their diabetes. Whenever possible, they will continue to be involved in decisions concerning the management of their diabetes.</w:t>
            </w:r>
          </w:p>
        </w:tc>
      </w:tr>
      <w:tr w:rsidR="007642FD" w:rsidRPr="0080375F" w:rsidTr="007642FD">
        <w:tc>
          <w:tcPr>
            <w:tcW w:w="1809" w:type="dxa"/>
          </w:tcPr>
          <w:p w:rsidR="007642FD" w:rsidRPr="0080375F" w:rsidRDefault="007642FD" w:rsidP="007642FD">
            <w:pPr>
              <w:rPr>
                <w:rFonts w:eastAsiaTheme="minorHAnsi"/>
                <w:sz w:val="20"/>
                <w:szCs w:val="20"/>
              </w:rPr>
            </w:pPr>
            <w:r w:rsidRPr="0080375F">
              <w:rPr>
                <w:rFonts w:eastAsiaTheme="minorHAnsi"/>
                <w:b/>
                <w:color w:val="4995CC"/>
                <w:sz w:val="20"/>
                <w:szCs w:val="20"/>
              </w:rPr>
              <w:t>Diabetes and pregnancy</w:t>
            </w: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9</w:t>
            </w:r>
          </w:p>
        </w:tc>
        <w:tc>
          <w:tcPr>
            <w:tcW w:w="5812" w:type="dxa"/>
          </w:tcPr>
          <w:p w:rsidR="007642FD" w:rsidRPr="0080375F" w:rsidRDefault="007642FD" w:rsidP="007642FD">
            <w:pPr>
              <w:rPr>
                <w:rFonts w:eastAsiaTheme="minorHAnsi"/>
                <w:b/>
                <w:color w:val="000000"/>
                <w:sz w:val="20"/>
                <w:szCs w:val="20"/>
              </w:rPr>
            </w:pPr>
            <w:r w:rsidRPr="0080375F">
              <w:rPr>
                <w:rFonts w:eastAsiaTheme="minorHAnsi"/>
                <w:color w:val="000000"/>
                <w:sz w:val="20"/>
                <w:szCs w:val="20"/>
              </w:rPr>
              <w:t>The NHS will develop, implement and monitor policies that seek to empower and support women with pre-existing diabetes and those who develop diabetes during pregnancy to optimise the outcomes of their pregnancy.</w:t>
            </w:r>
          </w:p>
        </w:tc>
      </w:tr>
      <w:tr w:rsidR="007642FD" w:rsidRPr="0080375F" w:rsidTr="007642FD">
        <w:tc>
          <w:tcPr>
            <w:tcW w:w="1809" w:type="dxa"/>
            <w:vMerge w:val="restart"/>
          </w:tcPr>
          <w:p w:rsidR="007642FD" w:rsidRPr="0080375F" w:rsidRDefault="007642FD" w:rsidP="007642FD">
            <w:pPr>
              <w:rPr>
                <w:rFonts w:eastAsiaTheme="minorHAnsi"/>
                <w:sz w:val="20"/>
                <w:szCs w:val="20"/>
              </w:rPr>
            </w:pPr>
            <w:r w:rsidRPr="0080375F">
              <w:rPr>
                <w:rFonts w:eastAsiaTheme="minorHAnsi"/>
                <w:b/>
                <w:color w:val="4995CC"/>
                <w:sz w:val="20"/>
                <w:szCs w:val="20"/>
              </w:rPr>
              <w:t>Detection and management of long-term complications</w:t>
            </w:r>
          </w:p>
        </w:tc>
        <w:tc>
          <w:tcPr>
            <w:tcW w:w="1843" w:type="dxa"/>
          </w:tcPr>
          <w:p w:rsidR="007642FD" w:rsidRPr="0080375F" w:rsidRDefault="007642FD" w:rsidP="007642FD">
            <w:pPr>
              <w:pStyle w:val="CM31"/>
              <w:spacing w:after="140"/>
              <w:rPr>
                <w:rFonts w:ascii="Arial" w:eastAsiaTheme="minorHAnsi" w:hAnsi="Arial" w:cs="Arial"/>
                <w:b/>
                <w:bCs/>
                <w:color w:val="000000"/>
                <w:sz w:val="20"/>
                <w:szCs w:val="20"/>
              </w:rPr>
            </w:pPr>
            <w:r w:rsidRPr="0080375F">
              <w:rPr>
                <w:rFonts w:ascii="Arial" w:eastAsiaTheme="minorHAnsi" w:hAnsi="Arial" w:cs="Arial"/>
                <w:b/>
                <w:bCs/>
                <w:color w:val="000000"/>
                <w:sz w:val="20"/>
                <w:szCs w:val="20"/>
              </w:rPr>
              <w:t>Standard 10</w:t>
            </w:r>
          </w:p>
        </w:tc>
        <w:tc>
          <w:tcPr>
            <w:tcW w:w="5812" w:type="dxa"/>
          </w:tcPr>
          <w:p w:rsidR="007642FD" w:rsidRPr="0080375F" w:rsidRDefault="007642FD" w:rsidP="007642FD">
            <w:pPr>
              <w:pStyle w:val="CM31"/>
              <w:spacing w:after="140"/>
              <w:rPr>
                <w:rFonts w:ascii="Arial" w:eastAsiaTheme="minorHAnsi" w:hAnsi="Arial" w:cs="Arial"/>
                <w:color w:val="000000"/>
                <w:sz w:val="20"/>
                <w:szCs w:val="20"/>
              </w:rPr>
            </w:pPr>
            <w:r w:rsidRPr="0080375F">
              <w:rPr>
                <w:rFonts w:ascii="Arial" w:eastAsiaTheme="minorHAnsi" w:hAnsi="Arial" w:cs="Arial"/>
                <w:color w:val="000000"/>
                <w:sz w:val="20"/>
                <w:szCs w:val="20"/>
              </w:rPr>
              <w:t xml:space="preserve">All young people and adults with diabetes will receive regular surveillance for the long-term complications of diabetes. </w:t>
            </w:r>
          </w:p>
        </w:tc>
      </w:tr>
      <w:tr w:rsidR="007642FD" w:rsidRPr="0080375F" w:rsidTr="007642FD">
        <w:tc>
          <w:tcPr>
            <w:tcW w:w="1809" w:type="dxa"/>
            <w:vMerge/>
          </w:tcPr>
          <w:p w:rsidR="007642FD" w:rsidRPr="0080375F" w:rsidRDefault="007642FD" w:rsidP="007642FD">
            <w:pPr>
              <w:rPr>
                <w:rFonts w:eastAsiaTheme="minorHAnsi"/>
                <w:sz w:val="20"/>
                <w:szCs w:val="20"/>
              </w:rPr>
            </w:pP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11</w:t>
            </w:r>
          </w:p>
        </w:tc>
        <w:tc>
          <w:tcPr>
            <w:tcW w:w="5812" w:type="dxa"/>
          </w:tcPr>
          <w:p w:rsidR="007642FD" w:rsidRPr="0080375F" w:rsidRDefault="007642FD" w:rsidP="007642FD">
            <w:pPr>
              <w:rPr>
                <w:rFonts w:eastAsiaTheme="minorHAnsi"/>
                <w:b/>
                <w:color w:val="000000"/>
                <w:sz w:val="20"/>
                <w:szCs w:val="20"/>
              </w:rPr>
            </w:pPr>
            <w:r w:rsidRPr="0080375F">
              <w:rPr>
                <w:rFonts w:eastAsiaTheme="minorHAnsi"/>
                <w:color w:val="000000"/>
                <w:sz w:val="20"/>
                <w:szCs w:val="20"/>
              </w:rPr>
              <w:t>The NHS will develop, implement and monitor agreed protocols and systems of care to ensure that all people who develop long-term complications of diabetes receive timely, appropriate and effective investigation and treatment to reduce their risk of disability and premature death.</w:t>
            </w:r>
          </w:p>
        </w:tc>
      </w:tr>
      <w:tr w:rsidR="007642FD" w:rsidRPr="0080375F" w:rsidTr="007642FD">
        <w:tc>
          <w:tcPr>
            <w:tcW w:w="1809" w:type="dxa"/>
            <w:vMerge/>
          </w:tcPr>
          <w:p w:rsidR="007642FD" w:rsidRPr="0080375F" w:rsidRDefault="007642FD" w:rsidP="007642FD">
            <w:pPr>
              <w:rPr>
                <w:rFonts w:eastAsiaTheme="minorHAnsi"/>
                <w:sz w:val="20"/>
                <w:szCs w:val="20"/>
              </w:rPr>
            </w:pPr>
          </w:p>
        </w:tc>
        <w:tc>
          <w:tcPr>
            <w:tcW w:w="1843" w:type="dxa"/>
          </w:tcPr>
          <w:p w:rsidR="007642FD" w:rsidRPr="0080375F" w:rsidRDefault="007642FD" w:rsidP="007642FD">
            <w:pPr>
              <w:rPr>
                <w:rFonts w:eastAsiaTheme="minorHAnsi"/>
                <w:b/>
                <w:color w:val="000000"/>
                <w:sz w:val="20"/>
                <w:szCs w:val="20"/>
              </w:rPr>
            </w:pPr>
            <w:r w:rsidRPr="0080375F">
              <w:rPr>
                <w:rFonts w:eastAsiaTheme="minorHAnsi"/>
                <w:b/>
                <w:color w:val="000000"/>
                <w:sz w:val="20"/>
                <w:szCs w:val="20"/>
              </w:rPr>
              <w:t>Standard 12</w:t>
            </w:r>
          </w:p>
        </w:tc>
        <w:tc>
          <w:tcPr>
            <w:tcW w:w="5812" w:type="dxa"/>
          </w:tcPr>
          <w:p w:rsidR="007642FD" w:rsidRPr="0080375F" w:rsidRDefault="007642FD" w:rsidP="007642FD">
            <w:pPr>
              <w:rPr>
                <w:rFonts w:eastAsiaTheme="minorHAnsi"/>
                <w:b/>
                <w:color w:val="000000"/>
                <w:sz w:val="20"/>
                <w:szCs w:val="20"/>
              </w:rPr>
            </w:pPr>
            <w:r w:rsidRPr="0080375F">
              <w:rPr>
                <w:rFonts w:eastAsiaTheme="minorHAnsi"/>
                <w:color w:val="000000"/>
                <w:sz w:val="20"/>
                <w:szCs w:val="20"/>
              </w:rPr>
              <w:t>All people with diabetes requiring multi-agency support will receive integrated health and social care.</w:t>
            </w:r>
          </w:p>
        </w:tc>
      </w:tr>
    </w:tbl>
    <w:p w:rsidR="00051279" w:rsidRDefault="00051279" w:rsidP="005A65F8">
      <w:pPr>
        <w:pStyle w:val="matrixnormaltext"/>
      </w:pPr>
    </w:p>
    <w:p w:rsidR="00205453" w:rsidRDefault="006575E7" w:rsidP="005A65F8">
      <w:pPr>
        <w:pStyle w:val="matrixnormaltext"/>
      </w:pPr>
      <w:r>
        <w:t xml:space="preserve">In 2007, </w:t>
      </w:r>
      <w:r w:rsidRPr="00856B1C">
        <w:rPr>
          <w:i/>
        </w:rPr>
        <w:t xml:space="preserve">Healthcare for London: </w:t>
      </w:r>
      <w:proofErr w:type="gramStart"/>
      <w:r w:rsidRPr="00856B1C">
        <w:rPr>
          <w:i/>
        </w:rPr>
        <w:t>A</w:t>
      </w:r>
      <w:proofErr w:type="gramEnd"/>
      <w:r w:rsidRPr="00856B1C">
        <w:rPr>
          <w:i/>
        </w:rPr>
        <w:t xml:space="preserve"> Framework for Action</w:t>
      </w:r>
      <w:r>
        <w:t xml:space="preserve"> was published which set out plan</w:t>
      </w:r>
      <w:r w:rsidR="00205453">
        <w:t>s</w:t>
      </w:r>
      <w:r>
        <w:t xml:space="preserve"> to improve the health and healthcare of Londoners. Within the Healthcare for London (</w:t>
      </w:r>
      <w:proofErr w:type="spellStart"/>
      <w:r>
        <w:t>HfL</w:t>
      </w:r>
      <w:proofErr w:type="spellEnd"/>
      <w:r>
        <w:t xml:space="preserve">) programme, diabetes was selected as the focus of the first long-term conditions project. </w:t>
      </w:r>
      <w:r w:rsidR="00205453">
        <w:t xml:space="preserve">The case for focussing on diabetes includes </w:t>
      </w:r>
      <w:r w:rsidR="00C61691">
        <w:t xml:space="preserve">the </w:t>
      </w:r>
      <w:r w:rsidR="00205453">
        <w:t>significant inequalities in the way diabetes is prevented, diagnosed and treated across London; prevalence of diabetes is predicted to increase, spending on diabetes now accounts for an estimated 10% of the NHS budget, the standards of service offered in the capital are poor compared with the rest of the country.</w:t>
      </w:r>
      <w:r w:rsidR="00205453" w:rsidRPr="00205453">
        <w:rPr>
          <w:rStyle w:val="FootnoteReference"/>
        </w:rPr>
        <w:t xml:space="preserve"> </w:t>
      </w:r>
      <w:r w:rsidR="00205453">
        <w:rPr>
          <w:rStyle w:val="FootnoteReference"/>
        </w:rPr>
        <w:footnoteReference w:id="15"/>
      </w:r>
      <w:r w:rsidR="00205453">
        <w:t xml:space="preserve"> </w:t>
      </w:r>
      <w:r w:rsidR="00856B1C">
        <w:t xml:space="preserve">This is important as poor quality routine care will lead to greater use of the emergency services, poorer outcomes for patients and greater cost to the NHS. </w:t>
      </w:r>
      <w:r w:rsidR="009743B1">
        <w:t xml:space="preserve">A further </w:t>
      </w:r>
      <w:r w:rsidR="009743B1" w:rsidRPr="009743B1">
        <w:rPr>
          <w:i/>
        </w:rPr>
        <w:t>Diabetes Guide for London</w:t>
      </w:r>
      <w:r w:rsidR="009743B1">
        <w:t xml:space="preserve"> was published, which outlined a model of care for London as well as made commissioning recommendations.  </w:t>
      </w:r>
    </w:p>
    <w:p w:rsidR="006575E7" w:rsidRDefault="006575E7" w:rsidP="005A65F8">
      <w:pPr>
        <w:pStyle w:val="matrixnormaltext"/>
      </w:pPr>
    </w:p>
    <w:p w:rsidR="00051279" w:rsidRDefault="00051279" w:rsidP="005A65F8">
      <w:pPr>
        <w:pStyle w:val="matrixnormaltext"/>
      </w:pPr>
      <w:r>
        <w:t>NICE has developed guidance on various aspects of the management of diabetes including:</w:t>
      </w:r>
    </w:p>
    <w:p w:rsidR="00051279" w:rsidRDefault="00051279" w:rsidP="005E421A">
      <w:pPr>
        <w:pStyle w:val="matrixnormaltext"/>
        <w:numPr>
          <w:ilvl w:val="0"/>
          <w:numId w:val="14"/>
        </w:numPr>
      </w:pPr>
      <w:r>
        <w:t>The management of Type 1 diabetes, an update of which is currently in preparation</w:t>
      </w:r>
    </w:p>
    <w:p w:rsidR="00051279" w:rsidRDefault="00051279" w:rsidP="005E421A">
      <w:pPr>
        <w:pStyle w:val="matrixnormaltext"/>
        <w:numPr>
          <w:ilvl w:val="0"/>
          <w:numId w:val="14"/>
        </w:numPr>
      </w:pPr>
      <w:r>
        <w:t>The management of Type 2 diabetes</w:t>
      </w:r>
    </w:p>
    <w:p w:rsidR="00051279" w:rsidRDefault="00051279" w:rsidP="005E421A">
      <w:pPr>
        <w:pStyle w:val="matrixnormaltext"/>
        <w:numPr>
          <w:ilvl w:val="0"/>
          <w:numId w:val="14"/>
        </w:numPr>
      </w:pPr>
      <w:r>
        <w:t>Diabetes in pregnancy</w:t>
      </w:r>
    </w:p>
    <w:p w:rsidR="00051279" w:rsidRDefault="00051279" w:rsidP="005E421A">
      <w:pPr>
        <w:pStyle w:val="matrixnormaltext"/>
        <w:numPr>
          <w:ilvl w:val="0"/>
          <w:numId w:val="14"/>
        </w:numPr>
      </w:pPr>
      <w:r>
        <w:t>Technology appraisals have been completed on inhaled insulin, long acting insulin analogues, patient education models and insulin pump therapy</w:t>
      </w:r>
    </w:p>
    <w:p w:rsidR="00051279" w:rsidRDefault="00051279" w:rsidP="005E421A">
      <w:pPr>
        <w:pStyle w:val="matrixnormaltext"/>
        <w:numPr>
          <w:ilvl w:val="0"/>
          <w:numId w:val="14"/>
        </w:numPr>
      </w:pPr>
      <w:r>
        <w:t xml:space="preserve">Interventional procedure guidance has been published on </w:t>
      </w:r>
      <w:proofErr w:type="spellStart"/>
      <w:r>
        <w:t>allogenic</w:t>
      </w:r>
      <w:proofErr w:type="spellEnd"/>
      <w:r>
        <w:t xml:space="preserve"> pancreatic islet cell transplantation for Type 1 diabetes, </w:t>
      </w:r>
      <w:proofErr w:type="spellStart"/>
      <w:r>
        <w:t>autologous</w:t>
      </w:r>
      <w:proofErr w:type="spellEnd"/>
      <w:r>
        <w:t xml:space="preserve"> pancreatic islet cell transplantation for improved </w:t>
      </w:r>
      <w:proofErr w:type="spellStart"/>
      <w:r>
        <w:t>glycaemic</w:t>
      </w:r>
      <w:proofErr w:type="spellEnd"/>
      <w:r>
        <w:t xml:space="preserve"> control after </w:t>
      </w:r>
      <w:proofErr w:type="spellStart"/>
      <w:r>
        <w:t>pancreatectomy</w:t>
      </w:r>
      <w:proofErr w:type="spellEnd"/>
      <w:r>
        <w:t xml:space="preserve"> and pancreatic islet cell transplantation.</w:t>
      </w:r>
    </w:p>
    <w:p w:rsidR="00205453" w:rsidRDefault="00205453" w:rsidP="00051279">
      <w:pPr>
        <w:pStyle w:val="matrixnormaltext"/>
      </w:pPr>
    </w:p>
    <w:p w:rsidR="00051279" w:rsidRDefault="00051279" w:rsidP="005A65F8">
      <w:pPr>
        <w:pStyle w:val="matrixnormaltext"/>
      </w:pPr>
      <w:r>
        <w:t xml:space="preserve">There is </w:t>
      </w:r>
      <w:r w:rsidR="00205453">
        <w:t xml:space="preserve">NICE </w:t>
      </w:r>
      <w:r>
        <w:t>public health guidance currently in development on preventing pre-diabetes in adults and on preventing the progression from pre-diabetes</w:t>
      </w:r>
      <w:r w:rsidR="00205453">
        <w:t>.</w:t>
      </w:r>
    </w:p>
    <w:p w:rsidR="008B6FC7" w:rsidRDefault="008B6FC7" w:rsidP="005A65F8">
      <w:pPr>
        <w:pStyle w:val="matrixnormaltext"/>
      </w:pPr>
    </w:p>
    <w:p w:rsidR="008B6FC7" w:rsidRPr="008B6FC7" w:rsidRDefault="008B6FC7" w:rsidP="008B6FC7">
      <w:pPr>
        <w:autoSpaceDE w:val="0"/>
        <w:autoSpaceDN w:val="0"/>
        <w:adjustRightInd w:val="0"/>
        <w:spacing w:line="276" w:lineRule="auto"/>
      </w:pPr>
      <w:r w:rsidRPr="008B6FC7">
        <w:rPr>
          <w:rFonts w:cs="Times New Roman"/>
          <w:bCs w:val="0"/>
          <w:iCs w:val="0"/>
          <w:color w:val="000000"/>
          <w:sz w:val="20"/>
          <w:szCs w:val="20"/>
        </w:rPr>
        <w:t xml:space="preserve">Guidance on commissioning services for children and young people with diabetes was provided in </w:t>
      </w:r>
      <w:r w:rsidRPr="008B6FC7">
        <w:rPr>
          <w:rFonts w:cs="Times New Roman"/>
          <w:bCs w:val="0"/>
          <w:i/>
          <w:iCs w:val="0"/>
          <w:color w:val="000000"/>
          <w:sz w:val="20"/>
          <w:szCs w:val="20"/>
        </w:rPr>
        <w:t xml:space="preserve">Making Every Young Person with Diabetes Matter: Report of the Children and Young People with Diabetes </w:t>
      </w:r>
      <w:r w:rsidRPr="008B6FC7">
        <w:rPr>
          <w:rFonts w:cs="Times New Roman"/>
          <w:i/>
          <w:sz w:val="20"/>
          <w:szCs w:val="20"/>
        </w:rPr>
        <w:t>Working Group</w:t>
      </w:r>
      <w:r>
        <w:rPr>
          <w:rFonts w:cs="Times New Roman"/>
          <w:sz w:val="20"/>
          <w:szCs w:val="20"/>
        </w:rPr>
        <w:t xml:space="preserve"> which was published by the Department of Health Diabetes Policy Team in 2007. This document puts forward a number of standards to guide the delivery of care to young people. </w:t>
      </w:r>
    </w:p>
    <w:bookmarkEnd w:id="21"/>
    <w:p w:rsidR="0061272D" w:rsidRPr="003E3F23" w:rsidRDefault="0061272D" w:rsidP="008B6FC7">
      <w:pPr>
        <w:pStyle w:val="matrixnormaltext"/>
        <w:spacing w:line="276" w:lineRule="auto"/>
      </w:pPr>
    </w:p>
    <w:p w:rsidR="0061272D" w:rsidRPr="003E3F23" w:rsidRDefault="0061272D" w:rsidP="005E421A">
      <w:pPr>
        <w:pStyle w:val="Heading2"/>
        <w:numPr>
          <w:ilvl w:val="1"/>
          <w:numId w:val="16"/>
        </w:numPr>
      </w:pPr>
      <w:bookmarkStart w:id="25" w:name="_Toc126481726"/>
      <w:bookmarkStart w:id="26" w:name="_Toc265658355"/>
      <w:r w:rsidRPr="003E3F23">
        <w:t xml:space="preserve">Risk factors for </w:t>
      </w:r>
      <w:r w:rsidR="00302B8D">
        <w:t xml:space="preserve">developing </w:t>
      </w:r>
      <w:r w:rsidRPr="003E3F23">
        <w:t>diabetes</w:t>
      </w:r>
      <w:bookmarkEnd w:id="25"/>
      <w:bookmarkEnd w:id="26"/>
    </w:p>
    <w:p w:rsidR="00302B8D" w:rsidRDefault="00302B8D" w:rsidP="00226DEB">
      <w:pPr>
        <w:pStyle w:val="matrixnormaltext"/>
        <w:jc w:val="both"/>
      </w:pPr>
    </w:p>
    <w:p w:rsidR="0061272D" w:rsidRPr="003E3F23" w:rsidRDefault="00C6166F" w:rsidP="00226DEB">
      <w:pPr>
        <w:pStyle w:val="matrixnormaltext"/>
        <w:jc w:val="both"/>
      </w:pPr>
      <w:r>
        <w:t xml:space="preserve">The risk factors are different for Type 1 and Type 2 diabetes. </w:t>
      </w:r>
      <w:r w:rsidR="0061272D" w:rsidRPr="003E3F23">
        <w:t>Whilst the risk of developing diabetes increases with age, anyone can get it.</w:t>
      </w:r>
      <w:r w:rsidR="0061272D" w:rsidRPr="003E3F23">
        <w:rPr>
          <w:rFonts w:ascii="Garamond-Light" w:hAnsi="Garamond-Light"/>
          <w:bCs/>
          <w:iCs/>
          <w:sz w:val="22"/>
          <w:szCs w:val="22"/>
        </w:rPr>
        <w:t xml:space="preserve"> </w:t>
      </w:r>
      <w:r w:rsidR="0052472D">
        <w:t>The following groups are</w:t>
      </w:r>
      <w:r w:rsidR="0061272D" w:rsidRPr="003E3F23">
        <w:t xml:space="preserve"> identified as being at increased risk of developing diabetes:</w:t>
      </w:r>
    </w:p>
    <w:p w:rsidR="0061272D" w:rsidRPr="003E3F23" w:rsidRDefault="0061272D" w:rsidP="00226DEB">
      <w:pPr>
        <w:pStyle w:val="matrixnormaltext"/>
        <w:jc w:val="both"/>
      </w:pPr>
    </w:p>
    <w:p w:rsidR="0061272D" w:rsidRPr="003E3F23" w:rsidRDefault="0061272D" w:rsidP="00226DEB">
      <w:pPr>
        <w:pStyle w:val="matrixnormaltext"/>
        <w:jc w:val="both"/>
        <w:rPr>
          <w:b/>
          <w:bCs/>
        </w:rPr>
      </w:pPr>
      <w:r w:rsidRPr="003E3F23">
        <w:rPr>
          <w:b/>
          <w:bCs/>
        </w:rPr>
        <w:t xml:space="preserve">Type 1 diabetes </w:t>
      </w:r>
    </w:p>
    <w:p w:rsidR="00C6166F" w:rsidRPr="003E3F23" w:rsidRDefault="00C6166F" w:rsidP="005E421A">
      <w:pPr>
        <w:pStyle w:val="matrixbullettext"/>
        <w:numPr>
          <w:ilvl w:val="0"/>
          <w:numId w:val="10"/>
        </w:numPr>
        <w:jc w:val="both"/>
      </w:pPr>
      <w:r w:rsidRPr="003E3F23">
        <w:t xml:space="preserve">People with a strong family history of type 1 diabetes </w:t>
      </w:r>
    </w:p>
    <w:p w:rsidR="0061272D" w:rsidRPr="003E3F23" w:rsidRDefault="0061272D" w:rsidP="005E421A">
      <w:pPr>
        <w:pStyle w:val="matrixbullettext"/>
        <w:numPr>
          <w:ilvl w:val="0"/>
          <w:numId w:val="10"/>
        </w:numPr>
        <w:jc w:val="both"/>
      </w:pPr>
      <w:r w:rsidRPr="003E3F23">
        <w:t xml:space="preserve">Although the onset of type 1 diabetes is typically in childhood it also occurs in adults </w:t>
      </w:r>
    </w:p>
    <w:p w:rsidR="0061272D" w:rsidRPr="003E3F23" w:rsidRDefault="0061272D" w:rsidP="00226DEB">
      <w:pPr>
        <w:pStyle w:val="matrixnormaltext"/>
        <w:jc w:val="both"/>
      </w:pPr>
    </w:p>
    <w:p w:rsidR="0061272D" w:rsidRPr="003E3F23" w:rsidRDefault="0061272D" w:rsidP="00226DEB">
      <w:pPr>
        <w:pStyle w:val="matrixnormaltext"/>
        <w:jc w:val="both"/>
      </w:pPr>
      <w:r w:rsidRPr="003E3F23">
        <w:rPr>
          <w:b/>
          <w:bCs/>
        </w:rPr>
        <w:t>Type 2 diabetes</w:t>
      </w:r>
      <w:r w:rsidRPr="003E3F23">
        <w:t xml:space="preserve"> </w:t>
      </w:r>
    </w:p>
    <w:p w:rsidR="00C6166F" w:rsidRPr="003E3F23" w:rsidRDefault="00C61691" w:rsidP="005E421A">
      <w:pPr>
        <w:pStyle w:val="matrixbullettext"/>
        <w:numPr>
          <w:ilvl w:val="0"/>
          <w:numId w:val="11"/>
        </w:numPr>
        <w:jc w:val="both"/>
      </w:pPr>
      <w:r>
        <w:t>People</w:t>
      </w:r>
      <w:r w:rsidR="00C6166F" w:rsidRPr="003E3F23">
        <w:t xml:space="preserve"> with a family history of diabetes </w:t>
      </w:r>
    </w:p>
    <w:p w:rsidR="00C6166F" w:rsidRPr="003E3F23" w:rsidRDefault="00C61691" w:rsidP="005E421A">
      <w:pPr>
        <w:pStyle w:val="matrixbullettext"/>
        <w:numPr>
          <w:ilvl w:val="0"/>
          <w:numId w:val="11"/>
        </w:numPr>
        <w:jc w:val="both"/>
      </w:pPr>
      <w:r>
        <w:t>Ethnicity</w:t>
      </w:r>
      <w:r w:rsidR="002153BA">
        <w:t>: higher rates of T</w:t>
      </w:r>
      <w:r w:rsidR="00C6166F" w:rsidRPr="003E3F23">
        <w:t xml:space="preserve">ype 2 diabetes are reported in people of </w:t>
      </w:r>
      <w:r w:rsidR="002153BA">
        <w:t xml:space="preserve">South </w:t>
      </w:r>
      <w:r w:rsidR="00C6166F" w:rsidRPr="003E3F23">
        <w:t xml:space="preserve">Asian and African origin, and in indigenous peoples of the Americas and Australasia. </w:t>
      </w:r>
    </w:p>
    <w:p w:rsidR="0061272D" w:rsidRPr="003E3F23" w:rsidRDefault="0061272D" w:rsidP="005E421A">
      <w:pPr>
        <w:pStyle w:val="matrixbullettext"/>
        <w:numPr>
          <w:ilvl w:val="0"/>
          <w:numId w:val="11"/>
        </w:numPr>
        <w:jc w:val="both"/>
      </w:pPr>
      <w:r w:rsidRPr="003E3F23">
        <w:t>Adults and children who are overweight or obese and are physically inactive</w:t>
      </w:r>
    </w:p>
    <w:p w:rsidR="002153BA" w:rsidRDefault="002153BA" w:rsidP="005E421A">
      <w:pPr>
        <w:pStyle w:val="matrixbullettext"/>
        <w:numPr>
          <w:ilvl w:val="0"/>
          <w:numId w:val="11"/>
        </w:numPr>
        <w:jc w:val="both"/>
      </w:pPr>
      <w:r>
        <w:t xml:space="preserve">Deprivation is strongly linked with higher levels of obesity, physical inactivity, unhealthy diet, </w:t>
      </w:r>
      <w:proofErr w:type="gramStart"/>
      <w:r>
        <w:t>smoking</w:t>
      </w:r>
      <w:proofErr w:type="gramEnd"/>
      <w:r>
        <w:t xml:space="preserve"> and poor blood pressure control, all factors which are linked to the development of diabetes or which increase the risk of developing complications in those who already have the disease</w:t>
      </w:r>
      <w:r>
        <w:rPr>
          <w:rStyle w:val="FootnoteReference"/>
        </w:rPr>
        <w:footnoteReference w:id="16"/>
      </w:r>
      <w:r>
        <w:t xml:space="preserve">. </w:t>
      </w:r>
      <w:r w:rsidRPr="002153BA">
        <w:rPr>
          <w:szCs w:val="22"/>
        </w:rPr>
        <w:t>Those in the most deprived fifth of the population are one-and-a-half times more likely than average to have diabetes at any given age. Both mortality and morbidity are increased by socio-economic deprivation.</w:t>
      </w:r>
      <w:r w:rsidRPr="002153BA">
        <w:rPr>
          <w:rStyle w:val="FootnoteReference"/>
          <w:szCs w:val="22"/>
        </w:rPr>
        <w:footnoteReference w:id="17"/>
      </w:r>
    </w:p>
    <w:p w:rsidR="0061272D" w:rsidRPr="003E3F23" w:rsidRDefault="00C61691" w:rsidP="005E421A">
      <w:pPr>
        <w:pStyle w:val="matrixbullettext"/>
        <w:numPr>
          <w:ilvl w:val="0"/>
          <w:numId w:val="11"/>
        </w:numPr>
        <w:jc w:val="both"/>
      </w:pPr>
      <w:r>
        <w:t>People</w:t>
      </w:r>
      <w:r w:rsidR="0061272D" w:rsidRPr="003E3F23">
        <w:t xml:space="preserve"> with impaired glucose tolerance</w:t>
      </w:r>
    </w:p>
    <w:p w:rsidR="0061272D" w:rsidRPr="003E3F23" w:rsidRDefault="0061272D" w:rsidP="005E421A">
      <w:pPr>
        <w:pStyle w:val="matrixbullettext"/>
        <w:numPr>
          <w:ilvl w:val="0"/>
          <w:numId w:val="11"/>
        </w:numPr>
        <w:jc w:val="both"/>
      </w:pPr>
      <w:r w:rsidRPr="003E3F23">
        <w:t>Women who have had gestational diabetes mellitus</w:t>
      </w:r>
    </w:p>
    <w:p w:rsidR="0061272D" w:rsidRPr="003E3F23" w:rsidRDefault="0061272D" w:rsidP="00226DEB">
      <w:pPr>
        <w:pStyle w:val="matrixnormaltext"/>
        <w:ind w:left="2160" w:hanging="2160"/>
        <w:jc w:val="both"/>
        <w:rPr>
          <w:bCs/>
          <w:iCs/>
        </w:rPr>
      </w:pPr>
    </w:p>
    <w:p w:rsidR="0061272D" w:rsidRPr="002153BA" w:rsidRDefault="0052472D" w:rsidP="00226DEB">
      <w:pPr>
        <w:pStyle w:val="matrixnormaltext"/>
        <w:jc w:val="both"/>
        <w:rPr>
          <w:b/>
          <w:bCs/>
        </w:rPr>
      </w:pPr>
      <w:r w:rsidRPr="003E3F23">
        <w:rPr>
          <w:b/>
          <w:bCs/>
          <w:szCs w:val="22"/>
        </w:rPr>
        <w:t xml:space="preserve">Risk factors for type 1 diabetes are not thought to be modifiable whereas overweight/obesity and physical inactivity are modifiable risk factors for type 2 diabetes. </w:t>
      </w:r>
    </w:p>
    <w:p w:rsidR="0061272D" w:rsidRPr="003E3F23" w:rsidRDefault="0061272D" w:rsidP="00226DEB">
      <w:pPr>
        <w:pStyle w:val="matrixnormaltext"/>
        <w:jc w:val="both"/>
        <w:rPr>
          <w:szCs w:val="22"/>
        </w:rPr>
      </w:pPr>
    </w:p>
    <w:p w:rsidR="00E862E0" w:rsidRDefault="00E862E0">
      <w:pPr>
        <w:rPr>
          <w:rFonts w:cs="Times New Roman"/>
          <w:bCs w:val="0"/>
          <w:iCs w:val="0"/>
          <w:color w:val="000000"/>
          <w:sz w:val="42"/>
          <w:szCs w:val="20"/>
        </w:rPr>
      </w:pPr>
      <w:bookmarkStart w:id="27" w:name="_Toc126481728"/>
      <w:r>
        <w:br w:type="page"/>
      </w:r>
    </w:p>
    <w:p w:rsidR="0061272D" w:rsidRPr="003E3F23" w:rsidRDefault="0061272D" w:rsidP="005E421A">
      <w:pPr>
        <w:pStyle w:val="Heading1"/>
        <w:numPr>
          <w:ilvl w:val="0"/>
          <w:numId w:val="15"/>
        </w:numPr>
      </w:pPr>
      <w:bookmarkStart w:id="28" w:name="_Toc265658356"/>
      <w:r w:rsidRPr="003E3F23">
        <w:t>Understanding our population</w:t>
      </w:r>
      <w:bookmarkEnd w:id="27"/>
      <w:bookmarkEnd w:id="28"/>
      <w:r w:rsidRPr="003E3F23">
        <w:t xml:space="preserve"> </w:t>
      </w:r>
    </w:p>
    <w:p w:rsidR="0061272D" w:rsidRPr="003E3F23" w:rsidRDefault="0061272D">
      <w:pPr>
        <w:pStyle w:val="matrixnormaltext"/>
      </w:pPr>
    </w:p>
    <w:p w:rsidR="0061272D" w:rsidRPr="003E3F23" w:rsidRDefault="00C61691" w:rsidP="005E421A">
      <w:pPr>
        <w:pStyle w:val="Heading2"/>
        <w:numPr>
          <w:ilvl w:val="1"/>
          <w:numId w:val="17"/>
        </w:numPr>
      </w:pPr>
      <w:bookmarkStart w:id="29" w:name="_Toc126481729"/>
      <w:bookmarkStart w:id="30" w:name="_Toc265658357"/>
      <w:r>
        <w:t>P</w:t>
      </w:r>
      <w:r w:rsidR="0061272D" w:rsidRPr="003E3F23">
        <w:t>revalence of non-modifiable risk factors for diabetes in Wandsworth</w:t>
      </w:r>
      <w:bookmarkEnd w:id="29"/>
      <w:bookmarkEnd w:id="30"/>
    </w:p>
    <w:p w:rsidR="0061272D" w:rsidRPr="003E3F23" w:rsidRDefault="0061272D" w:rsidP="00FA6F7C">
      <w:pPr>
        <w:pStyle w:val="matrixnormaltext"/>
        <w:jc w:val="both"/>
      </w:pPr>
      <w:r w:rsidRPr="003E3F23">
        <w:t xml:space="preserve">The following sections of this report describe </w:t>
      </w:r>
      <w:proofErr w:type="spellStart"/>
      <w:r w:rsidRPr="003E3F23">
        <w:t>Wandsworth’s</w:t>
      </w:r>
      <w:proofErr w:type="spellEnd"/>
      <w:r w:rsidRPr="003E3F23">
        <w:t xml:space="preserve"> population in terms of non-modifiable risk factors for diabetes. </w:t>
      </w:r>
      <w:r w:rsidR="00C61691">
        <w:t>N</w:t>
      </w:r>
      <w:r w:rsidRPr="003E3F23">
        <w:t xml:space="preserve">on-modifiable risk factors </w:t>
      </w:r>
      <w:r w:rsidR="00C61691">
        <w:t xml:space="preserve">cannot be changed </w:t>
      </w:r>
      <w:r w:rsidRPr="003E3F23">
        <w:t xml:space="preserve">however </w:t>
      </w:r>
      <w:r w:rsidR="00DD4E8E">
        <w:t xml:space="preserve">understanding the distribution of these will highlight groups of the population that are at high risk. </w:t>
      </w:r>
    </w:p>
    <w:p w:rsidR="0061272D" w:rsidRPr="003E3F23" w:rsidRDefault="0061272D">
      <w:pPr>
        <w:pStyle w:val="matrixnormaltext"/>
      </w:pPr>
    </w:p>
    <w:p w:rsidR="0061272D" w:rsidRPr="003E3F23" w:rsidRDefault="0061272D" w:rsidP="005E421A">
      <w:pPr>
        <w:pStyle w:val="Heading3"/>
        <w:numPr>
          <w:ilvl w:val="2"/>
          <w:numId w:val="18"/>
        </w:numPr>
      </w:pPr>
      <w:bookmarkStart w:id="31" w:name="_Toc265658358"/>
      <w:r w:rsidRPr="003E3F23">
        <w:t>Age</w:t>
      </w:r>
      <w:bookmarkEnd w:id="31"/>
    </w:p>
    <w:p w:rsidR="0061272D" w:rsidRPr="003E3F23" w:rsidRDefault="0061272D" w:rsidP="00FA6F7C">
      <w:pPr>
        <w:pStyle w:val="matrixnormaltext"/>
        <w:jc w:val="both"/>
      </w:pPr>
      <w:r w:rsidRPr="003E3F23">
        <w:t>Type 1 diabetes is most often diagnosed in children and young people under 15, although it can occur at any age.</w:t>
      </w:r>
      <w:r w:rsidRPr="003E3F23">
        <w:rPr>
          <w:rFonts w:cs="Arial"/>
        </w:rPr>
        <w:t xml:space="preserve"> Type 2 diabetes mainly affects people over 40. Increasing prevalence of type </w:t>
      </w:r>
      <w:proofErr w:type="gramStart"/>
      <w:r w:rsidRPr="003E3F23">
        <w:rPr>
          <w:rFonts w:cs="Arial"/>
        </w:rPr>
        <w:t>2 diabetes</w:t>
      </w:r>
      <w:proofErr w:type="gramEnd"/>
      <w:r w:rsidRPr="003E3F23">
        <w:rPr>
          <w:rFonts w:cs="Arial"/>
        </w:rPr>
        <w:t xml:space="preserve"> is now seen in younger people as a result of changing lifestyle factors such as </w:t>
      </w:r>
      <w:r w:rsidR="0052472D" w:rsidRPr="003E3F23">
        <w:rPr>
          <w:rFonts w:cs="Arial"/>
        </w:rPr>
        <w:t xml:space="preserve">higher levels of inactivity and </w:t>
      </w:r>
      <w:r w:rsidR="0052472D">
        <w:rPr>
          <w:rFonts w:cs="Arial"/>
        </w:rPr>
        <w:t xml:space="preserve">the increasing prevalence of </w:t>
      </w:r>
      <w:r w:rsidRPr="003E3F23">
        <w:rPr>
          <w:rFonts w:cs="Arial"/>
        </w:rPr>
        <w:t xml:space="preserve">overweight and obesity. </w:t>
      </w:r>
    </w:p>
    <w:p w:rsidR="0061272D" w:rsidRPr="003E3F23" w:rsidRDefault="0061272D" w:rsidP="00FA6F7C">
      <w:pPr>
        <w:pStyle w:val="matrixnormaltext"/>
        <w:jc w:val="both"/>
      </w:pPr>
    </w:p>
    <w:p w:rsidR="0061272D" w:rsidRPr="003E3F23" w:rsidRDefault="0061272D">
      <w:pPr>
        <w:pStyle w:val="Caption"/>
        <w:rPr>
          <w:b w:val="0"/>
        </w:rPr>
      </w:pPr>
      <w:bookmarkStart w:id="32" w:name="_Toc265657472"/>
      <w:r w:rsidRPr="003E3F23">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w:t>
      </w:r>
      <w:r w:rsidR="009469AE">
        <w:rPr>
          <w:b w:val="0"/>
        </w:rPr>
        <w:fldChar w:fldCharType="end"/>
      </w:r>
      <w:r w:rsidRPr="003E3F23">
        <w:rPr>
          <w:b w:val="0"/>
        </w:rPr>
        <w:t>: Age breakdown for Wandsworth population showing % in each age group for males and females</w:t>
      </w:r>
      <w:bookmarkEnd w:id="32"/>
    </w:p>
    <w:p w:rsidR="0061272D" w:rsidRPr="003E3F23" w:rsidRDefault="009469AE">
      <w:pPr>
        <w:pStyle w:val="matrixnormaltext"/>
      </w:pPr>
      <w:r>
        <w:rPr>
          <w:noProof/>
          <w:lang w:eastAsia="en-GB"/>
        </w:rPr>
        <w:pict>
          <v:shape id="_x0000_s1030" type="#_x0000_t202" style="position:absolute;margin-left:42.75pt;margin-top:.25pt;width:304.5pt;height:240pt;z-index:251651584" stroked="f">
            <v:textbox style="mso-next-textbox:#_x0000_s1030">
              <w:txbxContent>
                <w:p w:rsidR="00B03E14" w:rsidRDefault="00B03E14">
                  <w:r>
                    <w:rPr>
                      <w:noProof/>
                      <w:lang w:eastAsia="en-GB"/>
                    </w:rPr>
                    <w:drawing>
                      <wp:inline distT="0" distB="0" distL="0" distR="0">
                        <wp:extent cx="3924300" cy="28765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shape>
        </w:pict>
      </w: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r w:rsidRPr="003E3F23">
        <w:t>Source: GLA R</w:t>
      </w:r>
      <w:r w:rsidR="00CE6F07">
        <w:t>ou</w:t>
      </w:r>
      <w:r w:rsidRPr="003E3F23">
        <w:t>nd 2008 Population Projections Low</w:t>
      </w:r>
    </w:p>
    <w:p w:rsidR="0061272D" w:rsidRPr="003E3F23" w:rsidRDefault="0061272D">
      <w:pPr>
        <w:pStyle w:val="matrixnormaltext"/>
      </w:pPr>
    </w:p>
    <w:p w:rsidR="0061272D" w:rsidRPr="003E3F23" w:rsidRDefault="00DD4E8E" w:rsidP="00EC769C">
      <w:pPr>
        <w:pStyle w:val="matrixnormaltext"/>
        <w:jc w:val="both"/>
        <w:rPr>
          <w:bCs/>
        </w:rPr>
      </w:pPr>
      <w:r>
        <w:rPr>
          <w:bCs/>
        </w:rPr>
        <w:t xml:space="preserve">The population of Wandsworth is young with 40% of the total population falling into the </w:t>
      </w:r>
      <w:r w:rsidR="0061272D" w:rsidRPr="003E3F23">
        <w:rPr>
          <w:bCs/>
        </w:rPr>
        <w:t>25-39 year age group</w:t>
      </w:r>
      <w:r>
        <w:rPr>
          <w:bCs/>
        </w:rPr>
        <w:t xml:space="preserve">. This is </w:t>
      </w:r>
      <w:r w:rsidR="0061272D" w:rsidRPr="003E3F23">
        <w:rPr>
          <w:bCs/>
        </w:rPr>
        <w:t xml:space="preserve">a large pool of people at risk of developing type 2 diabetes, who </w:t>
      </w:r>
      <w:r>
        <w:rPr>
          <w:bCs/>
        </w:rPr>
        <w:t xml:space="preserve">we anticipate </w:t>
      </w:r>
      <w:r w:rsidR="0061272D" w:rsidRPr="003E3F23">
        <w:rPr>
          <w:bCs/>
        </w:rPr>
        <w:t xml:space="preserve">will </w:t>
      </w:r>
      <w:r w:rsidR="00DC6D1A">
        <w:rPr>
          <w:bCs/>
        </w:rPr>
        <w:t>remain</w:t>
      </w:r>
      <w:r w:rsidR="0061272D" w:rsidRPr="003E3F23">
        <w:rPr>
          <w:bCs/>
        </w:rPr>
        <w:t xml:space="preserve"> in Wandsworth in their 40’s, when they </w:t>
      </w:r>
      <w:r w:rsidR="00DC6D1A">
        <w:rPr>
          <w:bCs/>
        </w:rPr>
        <w:t xml:space="preserve">are at risk of </w:t>
      </w:r>
      <w:r w:rsidR="0061272D" w:rsidRPr="003E3F23">
        <w:rPr>
          <w:bCs/>
        </w:rPr>
        <w:t>develop</w:t>
      </w:r>
      <w:r w:rsidR="00DC6D1A">
        <w:rPr>
          <w:bCs/>
        </w:rPr>
        <w:t>ing</w:t>
      </w:r>
      <w:r w:rsidR="0061272D" w:rsidRPr="003E3F23">
        <w:rPr>
          <w:bCs/>
        </w:rPr>
        <w:t xml:space="preserve"> diabetes. </w:t>
      </w:r>
    </w:p>
    <w:p w:rsidR="0061272D" w:rsidRPr="003E3F23" w:rsidRDefault="0061272D" w:rsidP="00EC769C">
      <w:pPr>
        <w:pStyle w:val="matrixnormaltext"/>
        <w:jc w:val="both"/>
        <w:rPr>
          <w:bCs/>
        </w:rPr>
      </w:pPr>
    </w:p>
    <w:p w:rsidR="0061272D" w:rsidRDefault="0061272D" w:rsidP="00EC769C">
      <w:pPr>
        <w:pStyle w:val="matrixnormaltext"/>
        <w:jc w:val="both"/>
        <w:rPr>
          <w:bCs/>
        </w:rPr>
      </w:pPr>
      <w:r w:rsidRPr="003E3F23">
        <w:rPr>
          <w:bCs/>
        </w:rPr>
        <w:t xml:space="preserve">27% of the population are aged between 0-24 years and this group are at risk of developing diabetes at an earlier age than previous generations due to changes in lifestyle. This group are also likely to still be living in Wandsworth when they develop diabetes. </w:t>
      </w:r>
    </w:p>
    <w:p w:rsidR="00E862E0" w:rsidRDefault="00E862E0">
      <w:pPr>
        <w:rPr>
          <w:rFonts w:cs="Times New Roman"/>
          <w:iCs w:val="0"/>
          <w:color w:val="000000"/>
          <w:sz w:val="20"/>
          <w:szCs w:val="20"/>
        </w:rPr>
      </w:pPr>
      <w:r>
        <w:rPr>
          <w:bCs w:val="0"/>
        </w:rPr>
        <w:br w:type="page"/>
      </w:r>
    </w:p>
    <w:p w:rsidR="003E3F23" w:rsidRPr="003E3F23" w:rsidRDefault="003E3F23" w:rsidP="00EC769C">
      <w:pPr>
        <w:pStyle w:val="matrixnormaltext"/>
        <w:jc w:val="both"/>
        <w:rPr>
          <w:bCs/>
        </w:rPr>
      </w:pPr>
    </w:p>
    <w:p w:rsidR="0061272D" w:rsidRPr="003E3F23" w:rsidRDefault="0061272D" w:rsidP="005E421A">
      <w:pPr>
        <w:pStyle w:val="Heading3"/>
        <w:numPr>
          <w:ilvl w:val="2"/>
          <w:numId w:val="18"/>
        </w:numPr>
      </w:pPr>
      <w:bookmarkStart w:id="33" w:name="_Toc265658359"/>
      <w:r w:rsidRPr="003E3F23">
        <w:t>Ethnicity</w:t>
      </w:r>
      <w:bookmarkEnd w:id="33"/>
    </w:p>
    <w:p w:rsidR="0061272D" w:rsidRPr="003E3F23" w:rsidRDefault="00DD4E8E" w:rsidP="00FA6F7C">
      <w:pPr>
        <w:pStyle w:val="matrixnormaltext"/>
        <w:jc w:val="both"/>
      </w:pPr>
      <w:r>
        <w:t xml:space="preserve">Prevalence of Type 2 diabetes is </w:t>
      </w:r>
      <w:r w:rsidR="005832A5">
        <w:t>up to 6 times</w:t>
      </w:r>
      <w:r>
        <w:t xml:space="preserve"> higher in </w:t>
      </w:r>
      <w:r w:rsidR="005832A5">
        <w:t xml:space="preserve">people of </w:t>
      </w:r>
      <w:r>
        <w:t xml:space="preserve">South Asian </w:t>
      </w:r>
      <w:r w:rsidR="005832A5">
        <w:t xml:space="preserve">decent and up to 3 times higher in </w:t>
      </w:r>
      <w:r>
        <w:t>African and African-</w:t>
      </w:r>
      <w:proofErr w:type="spellStart"/>
      <w:r>
        <w:t>Carribean</w:t>
      </w:r>
      <w:proofErr w:type="spellEnd"/>
      <w:r>
        <w:t xml:space="preserve"> populations in the UK.</w:t>
      </w:r>
      <w:r w:rsidR="0061272D" w:rsidRPr="003E3F23">
        <w:t xml:space="preserve"> There is also increasing</w:t>
      </w:r>
      <w:r w:rsidR="005832A5">
        <w:t xml:space="preserve"> evidence of higher incidence of T</w:t>
      </w:r>
      <w:r w:rsidR="0061272D" w:rsidRPr="003E3F23">
        <w:t xml:space="preserve">ype 2 diabetes in </w:t>
      </w:r>
      <w:r w:rsidR="005832A5" w:rsidRPr="003E3F23">
        <w:t xml:space="preserve">South Asian </w:t>
      </w:r>
      <w:r w:rsidR="005832A5">
        <w:t>children</w:t>
      </w:r>
      <w:r w:rsidR="0061272D" w:rsidRPr="003E3F23">
        <w:t xml:space="preserve">. </w:t>
      </w:r>
    </w:p>
    <w:p w:rsidR="0061272D" w:rsidRPr="003E3F23" w:rsidRDefault="0061272D" w:rsidP="00FA6F7C">
      <w:pPr>
        <w:pStyle w:val="matrixnormaltext"/>
        <w:jc w:val="both"/>
      </w:pPr>
    </w:p>
    <w:p w:rsidR="0061272D" w:rsidRPr="00E862E0" w:rsidRDefault="0061272D" w:rsidP="00E862E0">
      <w:pPr>
        <w:pStyle w:val="matrixnormaltext"/>
        <w:rPr>
          <w:noProof/>
          <w:lang w:eastAsia="en-GB"/>
        </w:rPr>
      </w:pPr>
      <w:bookmarkStart w:id="34" w:name="_Ref122930634"/>
      <w:bookmarkStart w:id="35" w:name="_Toc265657473"/>
      <w:r w:rsidRPr="00E862E0">
        <w:rPr>
          <w:noProof/>
          <w:lang w:eastAsia="en-GB"/>
        </w:rPr>
        <w:t xml:space="preserve">Figure </w:t>
      </w:r>
      <w:r w:rsidR="009469AE">
        <w:rPr>
          <w:noProof/>
          <w:lang w:eastAsia="en-GB"/>
        </w:rPr>
        <w:fldChar w:fldCharType="begin"/>
      </w:r>
      <w:r w:rsidR="0095208D">
        <w:rPr>
          <w:noProof/>
          <w:lang w:eastAsia="en-GB"/>
        </w:rPr>
        <w:instrText xml:space="preserve"> SEQ Figure \* ARABIC </w:instrText>
      </w:r>
      <w:r w:rsidR="009469AE">
        <w:rPr>
          <w:noProof/>
          <w:lang w:eastAsia="en-GB"/>
        </w:rPr>
        <w:fldChar w:fldCharType="separate"/>
      </w:r>
      <w:r w:rsidR="00E6358B">
        <w:rPr>
          <w:noProof/>
          <w:lang w:eastAsia="en-GB"/>
        </w:rPr>
        <w:t>2</w:t>
      </w:r>
      <w:r w:rsidR="009469AE">
        <w:rPr>
          <w:noProof/>
          <w:lang w:eastAsia="en-GB"/>
        </w:rPr>
        <w:fldChar w:fldCharType="end"/>
      </w:r>
      <w:bookmarkEnd w:id="34"/>
      <w:r w:rsidRPr="00E862E0">
        <w:rPr>
          <w:noProof/>
          <w:lang w:eastAsia="en-GB"/>
        </w:rPr>
        <w:t>: Map of percentage of Asian or Asian British in Wandsworth wards</w:t>
      </w:r>
      <w:bookmarkEnd w:id="35"/>
    </w:p>
    <w:p w:rsidR="005832A5" w:rsidRDefault="00542D97" w:rsidP="0043350B">
      <w:pPr>
        <w:pStyle w:val="matrixnormaltext"/>
        <w:rPr>
          <w:color w:val="0000FF"/>
        </w:rPr>
      </w:pPr>
      <w:r>
        <w:rPr>
          <w:noProof/>
          <w:lang w:eastAsia="en-GB"/>
        </w:rPr>
        <w:drawing>
          <wp:anchor distT="0" distB="0" distL="114300" distR="114300" simplePos="0" relativeHeight="251649536" behindDoc="0" locked="0" layoutInCell="1" allowOverlap="1">
            <wp:simplePos x="0" y="0"/>
            <wp:positionH relativeFrom="column">
              <wp:posOffset>381000</wp:posOffset>
            </wp:positionH>
            <wp:positionV relativeFrom="paragraph">
              <wp:posOffset>19050</wp:posOffset>
            </wp:positionV>
            <wp:extent cx="4229100" cy="3268345"/>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srcRect/>
                    <a:stretch>
                      <a:fillRect/>
                    </a:stretch>
                  </pic:blipFill>
                  <pic:spPr bwMode="auto">
                    <a:xfrm>
                      <a:off x="0" y="0"/>
                      <a:ext cx="4229100" cy="3268345"/>
                    </a:xfrm>
                    <a:prstGeom prst="rect">
                      <a:avLst/>
                    </a:prstGeom>
                    <a:noFill/>
                  </pic:spPr>
                </pic:pic>
              </a:graphicData>
            </a:graphic>
          </wp:anchor>
        </w:drawing>
      </w:r>
    </w:p>
    <w:p w:rsidR="0061272D" w:rsidRPr="003E3F23" w:rsidRDefault="00542D97" w:rsidP="0043350B">
      <w:pPr>
        <w:pStyle w:val="matrixnormaltext"/>
        <w:rPr>
          <w:color w:val="0000FF"/>
        </w:rPr>
      </w:pPr>
      <w:bookmarkStart w:id="36" w:name="_Ref122930647"/>
      <w:r>
        <w:rPr>
          <w:noProof/>
          <w:lang w:eastAsia="en-GB"/>
        </w:rPr>
        <w:drawing>
          <wp:anchor distT="0" distB="0" distL="114300" distR="114300" simplePos="0" relativeHeight="251650560" behindDoc="0" locked="0" layoutInCell="1" allowOverlap="1">
            <wp:simplePos x="0" y="0"/>
            <wp:positionH relativeFrom="column">
              <wp:posOffset>533400</wp:posOffset>
            </wp:positionH>
            <wp:positionV relativeFrom="paragraph">
              <wp:posOffset>303530</wp:posOffset>
            </wp:positionV>
            <wp:extent cx="3886200" cy="3002915"/>
            <wp:effectExtent l="19050" t="0" r="0" b="0"/>
            <wp:wrapTopAndBottom/>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3886200" cy="3002915"/>
                    </a:xfrm>
                    <a:prstGeom prst="rect">
                      <a:avLst/>
                    </a:prstGeom>
                    <a:noFill/>
                  </pic:spPr>
                </pic:pic>
              </a:graphicData>
            </a:graphic>
          </wp:anchor>
        </w:drawing>
      </w:r>
      <w:bookmarkStart w:id="37" w:name="_Toc265657474"/>
      <w:r w:rsidR="0061272D" w:rsidRPr="003E3F23">
        <w:t xml:space="preserve">Figure </w:t>
      </w:r>
      <w:fldSimple w:instr=" SEQ Figure \* ARABIC ">
        <w:r w:rsidR="00E6358B">
          <w:rPr>
            <w:noProof/>
          </w:rPr>
          <w:t>3</w:t>
        </w:r>
      </w:fldSimple>
      <w:bookmarkEnd w:id="36"/>
      <w:r w:rsidR="0061272D" w:rsidRPr="003E3F23">
        <w:t>: Map of percentage of Black or Black British in Wandsworth Wards</w:t>
      </w:r>
      <w:bookmarkEnd w:id="37"/>
    </w:p>
    <w:p w:rsidR="0061272D" w:rsidRPr="003E3F23" w:rsidRDefault="0061272D">
      <w:pPr>
        <w:pStyle w:val="matrixnormaltext"/>
      </w:pPr>
    </w:p>
    <w:p w:rsidR="0061272D" w:rsidRPr="003E3F23" w:rsidRDefault="009469AE" w:rsidP="00F764C1">
      <w:pPr>
        <w:pStyle w:val="matrixnormaltext"/>
        <w:rPr>
          <w:bCs/>
        </w:rPr>
      </w:pPr>
      <w:fldSimple w:instr=" REF _Ref122930634 \h  \* MERGEFORMAT ">
        <w:r w:rsidR="00E6358B" w:rsidRPr="00E6358B">
          <w:rPr>
            <w:bCs/>
          </w:rPr>
          <w:t xml:space="preserve">Figure </w:t>
        </w:r>
        <w:r w:rsidR="00E6358B" w:rsidRPr="00E6358B">
          <w:rPr>
            <w:bCs/>
            <w:noProof/>
          </w:rPr>
          <w:t>2</w:t>
        </w:r>
      </w:fldSimple>
      <w:r w:rsidR="0061272D" w:rsidRPr="003E3F23">
        <w:rPr>
          <w:bCs/>
        </w:rPr>
        <w:t xml:space="preserve"> and </w:t>
      </w:r>
      <w:fldSimple w:instr=" REF _Ref122930647 \h  \* MERGEFORMAT ">
        <w:r w:rsidR="00E6358B" w:rsidRPr="00E6358B">
          <w:rPr>
            <w:bCs/>
          </w:rPr>
          <w:t xml:space="preserve">Figure </w:t>
        </w:r>
        <w:r w:rsidR="00E6358B" w:rsidRPr="00E6358B">
          <w:rPr>
            <w:bCs/>
            <w:noProof/>
          </w:rPr>
          <w:t>3</w:t>
        </w:r>
      </w:fldSimple>
      <w:r w:rsidR="0061272D" w:rsidRPr="003E3F23">
        <w:rPr>
          <w:bCs/>
        </w:rPr>
        <w:t xml:space="preserve"> above show that large parts of Wandsworth - particularly Wandsworth South and Battersea localities have high numbers of people at increased risk of developing diabetes as a result of their ethnicity. </w:t>
      </w:r>
    </w:p>
    <w:p w:rsidR="0061272D" w:rsidRPr="003E3F23" w:rsidRDefault="0061272D">
      <w:pPr>
        <w:pStyle w:val="matrixnormaltext"/>
      </w:pPr>
    </w:p>
    <w:p w:rsidR="0061272D" w:rsidRPr="003E3F23" w:rsidRDefault="00C61691" w:rsidP="005E421A">
      <w:pPr>
        <w:pStyle w:val="Heading2"/>
        <w:numPr>
          <w:ilvl w:val="1"/>
          <w:numId w:val="17"/>
        </w:numPr>
      </w:pPr>
      <w:bookmarkStart w:id="38" w:name="_Toc126481730"/>
      <w:bookmarkStart w:id="39" w:name="_Toc265658360"/>
      <w:r>
        <w:t>P</w:t>
      </w:r>
      <w:r w:rsidR="0061272D" w:rsidRPr="003E3F23">
        <w:t>revalence of modifiable risk factors for diabetes in Wandsworth</w:t>
      </w:r>
      <w:bookmarkEnd w:id="38"/>
      <w:bookmarkEnd w:id="39"/>
    </w:p>
    <w:p w:rsidR="0061272D" w:rsidRPr="003E3F23" w:rsidRDefault="00C61691" w:rsidP="00F764C1">
      <w:pPr>
        <w:pStyle w:val="matrixnormaltext"/>
        <w:jc w:val="both"/>
      </w:pPr>
      <w:r>
        <w:t>Modifiable</w:t>
      </w:r>
      <w:r w:rsidR="0061272D" w:rsidRPr="003E3F23">
        <w:t xml:space="preserve"> risk factors for diabetes can be reduced or prevented through lifestyle interventions and active management. </w:t>
      </w:r>
    </w:p>
    <w:p w:rsidR="0061272D" w:rsidRPr="003E3F23" w:rsidRDefault="0061272D">
      <w:pPr>
        <w:pStyle w:val="matrixnormaltext"/>
      </w:pPr>
    </w:p>
    <w:p w:rsidR="00100E41" w:rsidRPr="00100E41" w:rsidRDefault="0061272D" w:rsidP="005E421A">
      <w:pPr>
        <w:pStyle w:val="Heading3"/>
        <w:numPr>
          <w:ilvl w:val="2"/>
          <w:numId w:val="17"/>
        </w:numPr>
        <w:rPr>
          <w:szCs w:val="24"/>
        </w:rPr>
      </w:pPr>
      <w:bookmarkStart w:id="40" w:name="_Toc265658361"/>
      <w:r w:rsidRPr="00100E41">
        <w:rPr>
          <w:szCs w:val="24"/>
        </w:rPr>
        <w:t>Deprivation</w:t>
      </w:r>
      <w:bookmarkEnd w:id="40"/>
    </w:p>
    <w:p w:rsidR="0061272D" w:rsidRPr="003E3F23" w:rsidRDefault="0061272D" w:rsidP="00F764C1">
      <w:pPr>
        <w:pStyle w:val="matrixnormaltext"/>
        <w:jc w:val="both"/>
        <w:rPr>
          <w:color w:val="auto"/>
        </w:rPr>
      </w:pPr>
      <w:r w:rsidRPr="003E3F23">
        <w:rPr>
          <w:color w:val="auto"/>
        </w:rPr>
        <w:t xml:space="preserve">Strong links exist between income, attained level of education and poverty. </w:t>
      </w:r>
      <w:r w:rsidR="00421CFB">
        <w:t xml:space="preserve">Deprivation is strongly linked with higher levels of obesity, physical inactivity, unhealthy diet, </w:t>
      </w:r>
      <w:proofErr w:type="gramStart"/>
      <w:r w:rsidR="00421CFB">
        <w:t>smoking</w:t>
      </w:r>
      <w:proofErr w:type="gramEnd"/>
      <w:r w:rsidR="00421CFB">
        <w:t xml:space="preserve"> and poor blood pressure control, all factors which are linked to the development of diabetes or which increase the risk of developing complications in those who already have the disease. </w:t>
      </w:r>
      <w:r w:rsidRPr="003E3F23">
        <w:rPr>
          <w:color w:val="auto"/>
        </w:rPr>
        <w:t xml:space="preserve"> We would</w:t>
      </w:r>
      <w:r w:rsidR="00421CFB">
        <w:rPr>
          <w:color w:val="auto"/>
        </w:rPr>
        <w:t xml:space="preserve"> therefore</w:t>
      </w:r>
      <w:r w:rsidRPr="003E3F23">
        <w:rPr>
          <w:color w:val="auto"/>
        </w:rPr>
        <w:t xml:space="preserve"> expect to see higher prevalence of diabetes and its risk factors in the wards with highest levels of deprivation. Mortality rates from diabetes for those living in the poorest postcodes are 2.3 times the national average, compared to 1.3 times the national average in wealthier areas.</w:t>
      </w:r>
      <w:r w:rsidRPr="003E3F23">
        <w:rPr>
          <w:rStyle w:val="FootnoteReference"/>
          <w:color w:val="auto"/>
        </w:rPr>
        <w:footnoteReference w:id="18"/>
      </w:r>
      <w:r w:rsidRPr="003E3F23">
        <w:rPr>
          <w:color w:val="auto"/>
        </w:rPr>
        <w:t xml:space="preserve"> </w:t>
      </w:r>
    </w:p>
    <w:p w:rsidR="0061272D" w:rsidRPr="003E3F23" w:rsidRDefault="0061272D">
      <w:pPr>
        <w:pStyle w:val="matrixnormaltext"/>
        <w:rPr>
          <w:color w:val="0000FF"/>
        </w:rPr>
      </w:pPr>
    </w:p>
    <w:p w:rsidR="0061272D" w:rsidRPr="00AE104F" w:rsidRDefault="0061272D">
      <w:pPr>
        <w:pStyle w:val="Caption"/>
        <w:rPr>
          <w:b w:val="0"/>
          <w:color w:val="0000FF"/>
        </w:rPr>
      </w:pPr>
      <w:bookmarkStart w:id="41" w:name="_Ref122934971"/>
      <w:bookmarkStart w:id="42" w:name="_Toc265657475"/>
      <w:r w:rsidRPr="00AE104F">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4</w:t>
      </w:r>
      <w:r w:rsidR="009469AE">
        <w:rPr>
          <w:b w:val="0"/>
        </w:rPr>
        <w:fldChar w:fldCharType="end"/>
      </w:r>
      <w:bookmarkEnd w:id="41"/>
      <w:r w:rsidRPr="00AE104F">
        <w:rPr>
          <w:b w:val="0"/>
        </w:rPr>
        <w:t>: Map showing deprivation in Wandsworth PCT</w:t>
      </w:r>
      <w:bookmarkEnd w:id="42"/>
    </w:p>
    <w:p w:rsidR="0061272D" w:rsidRPr="003E3F23" w:rsidRDefault="009469AE">
      <w:pPr>
        <w:pStyle w:val="matrixnormaltext"/>
        <w:rPr>
          <w:color w:val="0000FF"/>
        </w:rPr>
      </w:pPr>
      <w:r w:rsidRPr="009469AE">
        <w:rPr>
          <w:noProof/>
          <w:lang w:eastAsia="en-GB"/>
        </w:rPr>
        <w:pict>
          <v:shape id="_x0000_s1033" type="#_x0000_t202" style="position:absolute;margin-left:.75pt;margin-top:12.75pt;width:400.7pt;height:261.45pt;z-index:251652608;mso-wrap-style:none" stroked="f">
            <v:textbox style="mso-next-textbox:#_x0000_s1033;mso-fit-shape-to-text:t">
              <w:txbxContent>
                <w:p w:rsidR="00B03E14" w:rsidRDefault="00B03E14">
                  <w:r>
                    <w:rPr>
                      <w:noProof/>
                      <w:lang w:eastAsia="en-GB"/>
                    </w:rPr>
                    <w:drawing>
                      <wp:inline distT="0" distB="0" distL="0" distR="0">
                        <wp:extent cx="4857750" cy="3209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4857750" cy="3209925"/>
                                </a:xfrm>
                                <a:prstGeom prst="rect">
                                  <a:avLst/>
                                </a:prstGeom>
                                <a:noFill/>
                                <a:ln w="9525">
                                  <a:noFill/>
                                  <a:miter lim="800000"/>
                                  <a:headEnd/>
                                  <a:tailEnd/>
                                </a:ln>
                              </pic:spPr>
                            </pic:pic>
                          </a:graphicData>
                        </a:graphic>
                      </wp:inline>
                    </w:drawing>
                  </w:r>
                </w:p>
              </w:txbxContent>
            </v:textbox>
          </v:shape>
        </w:pict>
      </w: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rPr>
          <w:color w:val="0000FF"/>
        </w:rPr>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rPr>
          <w:sz w:val="16"/>
          <w:szCs w:val="16"/>
        </w:rPr>
      </w:pPr>
      <w:r w:rsidRPr="003E3F23">
        <w:rPr>
          <w:sz w:val="16"/>
          <w:szCs w:val="16"/>
        </w:rPr>
        <w:t>Source: IMD 2007</w:t>
      </w:r>
    </w:p>
    <w:p w:rsidR="0061272D" w:rsidRPr="003E3F23" w:rsidRDefault="0061272D">
      <w:pPr>
        <w:pStyle w:val="matrixnormaltext"/>
      </w:pPr>
    </w:p>
    <w:p w:rsidR="0061272D" w:rsidRPr="003E3F23" w:rsidRDefault="009469AE" w:rsidP="003B7532">
      <w:pPr>
        <w:pStyle w:val="matrixnormaltext"/>
        <w:jc w:val="both"/>
        <w:rPr>
          <w:bCs/>
          <w:color w:val="auto"/>
        </w:rPr>
      </w:pPr>
      <w:fldSimple w:instr=" REF _Ref122934971 \h  \* MERGEFORMAT ">
        <w:r w:rsidR="00E6358B" w:rsidRPr="00E6358B">
          <w:rPr>
            <w:bCs/>
            <w:color w:val="auto"/>
          </w:rPr>
          <w:t xml:space="preserve">Figure </w:t>
        </w:r>
        <w:r w:rsidR="00E6358B" w:rsidRPr="00E6358B">
          <w:rPr>
            <w:bCs/>
            <w:noProof/>
            <w:color w:val="auto"/>
          </w:rPr>
          <w:t>4</w:t>
        </w:r>
      </w:fldSimple>
      <w:r w:rsidR="0061272D" w:rsidRPr="003E3F23">
        <w:rPr>
          <w:bCs/>
          <w:color w:val="auto"/>
        </w:rPr>
        <w:t xml:space="preserve"> above shows that all localities in Wandsworth have wards of high deprivation with an increased risk of developing ill-health including diabetes. </w:t>
      </w:r>
    </w:p>
    <w:p w:rsidR="0061272D" w:rsidRPr="003E3F23" w:rsidRDefault="0061272D">
      <w:pPr>
        <w:pStyle w:val="matrixnormaltext"/>
        <w:rPr>
          <w:color w:val="0000FF"/>
        </w:rPr>
      </w:pPr>
    </w:p>
    <w:p w:rsidR="0061272D" w:rsidRPr="00100E41" w:rsidRDefault="0061272D" w:rsidP="005E421A">
      <w:pPr>
        <w:pStyle w:val="Heading3"/>
        <w:numPr>
          <w:ilvl w:val="2"/>
          <w:numId w:val="17"/>
        </w:numPr>
        <w:rPr>
          <w:szCs w:val="24"/>
        </w:rPr>
      </w:pPr>
      <w:bookmarkStart w:id="43" w:name="_Toc265658362"/>
      <w:r w:rsidRPr="00100E41">
        <w:rPr>
          <w:szCs w:val="24"/>
        </w:rPr>
        <w:t>Obesity</w:t>
      </w:r>
      <w:bookmarkEnd w:id="43"/>
    </w:p>
    <w:p w:rsidR="0061272D" w:rsidRPr="003E3F23" w:rsidRDefault="00421CFB" w:rsidP="003B7532">
      <w:pPr>
        <w:pStyle w:val="matrixnormaltext"/>
        <w:jc w:val="both"/>
      </w:pPr>
      <w:r>
        <w:t>The risk of developing T</w:t>
      </w:r>
      <w:r w:rsidR="0061272D" w:rsidRPr="003E3F23">
        <w:t>ype 2 diabetes increases by up to ten times in people with a BMI of more than 30.</w:t>
      </w:r>
      <w:r w:rsidR="0061272D" w:rsidRPr="003E3F23">
        <w:rPr>
          <w:rStyle w:val="FootnoteReference"/>
        </w:rPr>
        <w:footnoteReference w:id="19"/>
      </w:r>
      <w:r w:rsidR="0061272D" w:rsidRPr="003E3F23">
        <w:t xml:space="preserve"> In Wandsworth, the number of patients </w:t>
      </w:r>
      <w:r w:rsidR="00AB48EA">
        <w:t xml:space="preserve">aged 16 or over </w:t>
      </w:r>
      <w:r w:rsidR="0061272D" w:rsidRPr="003E3F23">
        <w:t>who are registered as obese is 15,</w:t>
      </w:r>
      <w:r w:rsidR="00AB48EA">
        <w:t>462</w:t>
      </w:r>
      <w:r w:rsidR="00B03232">
        <w:t xml:space="preserve"> (QOF 2008/9)</w:t>
      </w:r>
      <w:r w:rsidR="0061272D" w:rsidRPr="003E3F23">
        <w:t xml:space="preserve">. </w:t>
      </w:r>
      <w:r w:rsidRPr="003E3F23">
        <w:t>The</w:t>
      </w:r>
      <w:r>
        <w:t>se</w:t>
      </w:r>
      <w:r w:rsidRPr="003E3F23">
        <w:t xml:space="preserve"> numbers provided from QOF are likely to be an underestimat</w:t>
      </w:r>
      <w:r>
        <w:t>e</w:t>
      </w:r>
      <w:r w:rsidRPr="003E3F23">
        <w:t xml:space="preserve"> of the prevalence of obesity in Wandsworth. </w:t>
      </w:r>
    </w:p>
    <w:p w:rsidR="0061272D" w:rsidRPr="003E3F23" w:rsidRDefault="0061272D" w:rsidP="00F10C79">
      <w:pPr>
        <w:pStyle w:val="matrixnormaltext"/>
        <w:jc w:val="both"/>
      </w:pPr>
    </w:p>
    <w:p w:rsidR="0061272D" w:rsidRPr="003E3F23" w:rsidRDefault="0061272D" w:rsidP="00F10C79">
      <w:pPr>
        <w:pStyle w:val="matrixnormaltext"/>
        <w:jc w:val="both"/>
      </w:pPr>
      <w:r w:rsidRPr="003E3F23">
        <w:t>The Health Survey for England (HSE) report “Forecasting Obesity to 2</w:t>
      </w:r>
      <w:r w:rsidR="005A0C3F">
        <w:t>010” was revised to include data</w:t>
      </w:r>
      <w:r w:rsidRPr="003E3F23">
        <w:t xml:space="preserve"> from the 2003 HSE and showed that in England 43% of males </w:t>
      </w:r>
      <w:r w:rsidR="00AB48EA" w:rsidRPr="003E3F23">
        <w:t xml:space="preserve">and 33% of females </w:t>
      </w:r>
      <w:r w:rsidRPr="003E3F23">
        <w:t xml:space="preserve">aged 16 and over were overweight. For the same age group, 22% of males </w:t>
      </w:r>
      <w:r w:rsidR="005A0C3F" w:rsidRPr="003E3F23">
        <w:t xml:space="preserve">and 23% of females </w:t>
      </w:r>
      <w:r w:rsidRPr="003E3F23">
        <w:t xml:space="preserve">were obese. Applying these figures to the Wandsworth population for 2010, we </w:t>
      </w:r>
      <w:r w:rsidR="00AB48EA">
        <w:t>have</w:t>
      </w:r>
      <w:r w:rsidRPr="003E3F23">
        <w:t xml:space="preserve"> estimate</w:t>
      </w:r>
      <w:r w:rsidR="00AB48EA">
        <w:t>d</w:t>
      </w:r>
      <w:r w:rsidRPr="003E3F23">
        <w:t xml:space="preserve"> the numbers of our population who </w:t>
      </w:r>
      <w:r w:rsidR="00421CFB">
        <w:t xml:space="preserve">might be overweight or </w:t>
      </w:r>
      <w:r w:rsidRPr="003E3F23">
        <w:t>obese</w:t>
      </w:r>
      <w:r w:rsidR="00AB48EA">
        <w:t xml:space="preserve"> (table 2)</w:t>
      </w:r>
      <w:r w:rsidRPr="003E3F23">
        <w:t xml:space="preserve">. </w:t>
      </w:r>
    </w:p>
    <w:p w:rsidR="00CF2F6C" w:rsidRPr="003E3F23" w:rsidRDefault="00CF2F6C" w:rsidP="00F10C79">
      <w:pPr>
        <w:pStyle w:val="matrixnormaltext"/>
        <w:jc w:val="both"/>
      </w:pPr>
    </w:p>
    <w:p w:rsidR="00AE104F" w:rsidRPr="00AE104F" w:rsidRDefault="00AE104F" w:rsidP="00AE104F">
      <w:pPr>
        <w:pStyle w:val="Caption"/>
        <w:keepNext/>
        <w:rPr>
          <w:b w:val="0"/>
        </w:rPr>
      </w:pPr>
      <w:bookmarkStart w:id="44" w:name="_Toc265657504"/>
      <w:r w:rsidRPr="00AE104F">
        <w:rPr>
          <w:b w:val="0"/>
        </w:rPr>
        <w:t xml:space="preserve">Table </w:t>
      </w:r>
      <w:r w:rsidR="009469AE" w:rsidRPr="00AE104F">
        <w:rPr>
          <w:b w:val="0"/>
        </w:rPr>
        <w:fldChar w:fldCharType="begin"/>
      </w:r>
      <w:r w:rsidRPr="00AE104F">
        <w:rPr>
          <w:b w:val="0"/>
        </w:rPr>
        <w:instrText xml:space="preserve"> SEQ Table \* ARABIC </w:instrText>
      </w:r>
      <w:r w:rsidR="009469AE" w:rsidRPr="00AE104F">
        <w:rPr>
          <w:b w:val="0"/>
        </w:rPr>
        <w:fldChar w:fldCharType="separate"/>
      </w:r>
      <w:r w:rsidR="00AF0361">
        <w:rPr>
          <w:b w:val="0"/>
          <w:noProof/>
        </w:rPr>
        <w:t>2</w:t>
      </w:r>
      <w:r w:rsidR="009469AE" w:rsidRPr="00AE104F">
        <w:rPr>
          <w:b w:val="0"/>
        </w:rPr>
        <w:fldChar w:fldCharType="end"/>
      </w:r>
      <w:r w:rsidRPr="00AE104F">
        <w:rPr>
          <w:b w:val="0"/>
        </w:rPr>
        <w:t>: Estimated numbers of obese or overweight population in Wandsworth aged 16 or over, 2010</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40"/>
        <w:gridCol w:w="2841"/>
        <w:gridCol w:w="2841"/>
      </w:tblGrid>
      <w:tr w:rsidR="0061272D" w:rsidRPr="003E3F23" w:rsidTr="00517AF0">
        <w:tc>
          <w:tcPr>
            <w:tcW w:w="2840" w:type="dxa"/>
          </w:tcPr>
          <w:p w:rsidR="0061272D" w:rsidRPr="003E3F23" w:rsidRDefault="0061272D">
            <w:pPr>
              <w:pStyle w:val="matrixnormaltext"/>
            </w:pPr>
            <w:r w:rsidRPr="003E3F23">
              <w:t>Individuals aged 16 or over</w:t>
            </w:r>
          </w:p>
        </w:tc>
        <w:tc>
          <w:tcPr>
            <w:tcW w:w="2841" w:type="dxa"/>
          </w:tcPr>
          <w:p w:rsidR="0061272D" w:rsidRPr="003E3F23" w:rsidRDefault="0061272D">
            <w:pPr>
              <w:pStyle w:val="matrixnormaltext"/>
            </w:pPr>
            <w:r w:rsidRPr="003E3F23">
              <w:t>Males</w:t>
            </w:r>
          </w:p>
        </w:tc>
        <w:tc>
          <w:tcPr>
            <w:tcW w:w="2841" w:type="dxa"/>
          </w:tcPr>
          <w:p w:rsidR="0061272D" w:rsidRPr="003E3F23" w:rsidRDefault="0061272D">
            <w:pPr>
              <w:pStyle w:val="matrixnormaltext"/>
            </w:pPr>
            <w:r w:rsidRPr="003E3F23">
              <w:t>Females</w:t>
            </w:r>
          </w:p>
        </w:tc>
      </w:tr>
      <w:tr w:rsidR="0061272D" w:rsidRPr="003E3F23" w:rsidTr="00517AF0">
        <w:tc>
          <w:tcPr>
            <w:tcW w:w="2840" w:type="dxa"/>
          </w:tcPr>
          <w:p w:rsidR="0061272D" w:rsidRPr="003E3F23" w:rsidRDefault="0061272D">
            <w:pPr>
              <w:pStyle w:val="matrixnormaltext"/>
            </w:pPr>
            <w:r w:rsidRPr="003E3F23">
              <w:t>Overweight</w:t>
            </w:r>
          </w:p>
        </w:tc>
        <w:tc>
          <w:tcPr>
            <w:tcW w:w="2841" w:type="dxa"/>
          </w:tcPr>
          <w:p w:rsidR="0061272D" w:rsidRPr="003E3F23" w:rsidRDefault="0061272D">
            <w:pPr>
              <w:pStyle w:val="matrixnormaltext"/>
            </w:pPr>
            <w:r w:rsidRPr="003E3F23">
              <w:t>49,765</w:t>
            </w:r>
          </w:p>
        </w:tc>
        <w:tc>
          <w:tcPr>
            <w:tcW w:w="2841" w:type="dxa"/>
          </w:tcPr>
          <w:p w:rsidR="0061272D" w:rsidRPr="003E3F23" w:rsidRDefault="0061272D">
            <w:pPr>
              <w:pStyle w:val="matrixnormaltext"/>
            </w:pPr>
            <w:r w:rsidRPr="003E3F23">
              <w:t>40,622</w:t>
            </w:r>
          </w:p>
        </w:tc>
      </w:tr>
      <w:tr w:rsidR="0061272D" w:rsidRPr="003E3F23" w:rsidTr="00517AF0">
        <w:tc>
          <w:tcPr>
            <w:tcW w:w="2840" w:type="dxa"/>
          </w:tcPr>
          <w:p w:rsidR="0061272D" w:rsidRPr="003E3F23" w:rsidRDefault="0061272D">
            <w:pPr>
              <w:pStyle w:val="matrixnormaltext"/>
            </w:pPr>
            <w:r w:rsidRPr="003E3F23">
              <w:t>Obese</w:t>
            </w:r>
          </w:p>
        </w:tc>
        <w:tc>
          <w:tcPr>
            <w:tcW w:w="2841" w:type="dxa"/>
          </w:tcPr>
          <w:p w:rsidR="0061272D" w:rsidRPr="003E3F23" w:rsidRDefault="0061272D">
            <w:pPr>
              <w:pStyle w:val="matrixnormaltext"/>
            </w:pPr>
            <w:r w:rsidRPr="003E3F23">
              <w:t>25,461</w:t>
            </w:r>
          </w:p>
        </w:tc>
        <w:tc>
          <w:tcPr>
            <w:tcW w:w="2841" w:type="dxa"/>
          </w:tcPr>
          <w:p w:rsidR="0061272D" w:rsidRPr="003E3F23" w:rsidRDefault="0061272D">
            <w:pPr>
              <w:pStyle w:val="matrixnormaltext"/>
            </w:pPr>
            <w:r w:rsidRPr="003E3F23">
              <w:t>28,312</w:t>
            </w:r>
          </w:p>
        </w:tc>
      </w:tr>
    </w:tbl>
    <w:p w:rsidR="0061272D" w:rsidRPr="003E3F23" w:rsidRDefault="0061272D">
      <w:pPr>
        <w:pStyle w:val="matrixnormaltext"/>
        <w:rPr>
          <w:sz w:val="16"/>
          <w:szCs w:val="16"/>
        </w:rPr>
      </w:pPr>
      <w:r w:rsidRPr="003E3F23">
        <w:rPr>
          <w:sz w:val="16"/>
          <w:szCs w:val="16"/>
        </w:rPr>
        <w:t xml:space="preserve">Source: Forecasting Obesity to 2010, DOH &amp; GLA 2008 Population Projections </w:t>
      </w:r>
    </w:p>
    <w:p w:rsidR="0061272D" w:rsidRPr="003E3F23" w:rsidRDefault="0061272D">
      <w:pPr>
        <w:pStyle w:val="matrixnormaltext"/>
      </w:pPr>
    </w:p>
    <w:p w:rsidR="0061272D" w:rsidRPr="003E3F23" w:rsidRDefault="00AB48EA">
      <w:pPr>
        <w:pStyle w:val="matrixnormaltext"/>
      </w:pPr>
      <w:r>
        <w:t xml:space="preserve">Based on these figures there are between 15,000 and </w:t>
      </w:r>
      <w:r w:rsidR="00313F3D">
        <w:t>50,000</w:t>
      </w:r>
      <w:r>
        <w:t xml:space="preserve"> </w:t>
      </w:r>
      <w:r w:rsidR="0061272D" w:rsidRPr="003E3F23">
        <w:t>obese people in Wandsworth who are at increased risk of developing diabetes.</w:t>
      </w:r>
    </w:p>
    <w:p w:rsidR="0061272D" w:rsidRPr="003E3F23" w:rsidRDefault="0061272D">
      <w:pPr>
        <w:pStyle w:val="matrixnormaltext"/>
      </w:pPr>
    </w:p>
    <w:p w:rsidR="0061272D" w:rsidRPr="00100E41" w:rsidRDefault="0061272D" w:rsidP="005E421A">
      <w:pPr>
        <w:pStyle w:val="Heading3"/>
        <w:numPr>
          <w:ilvl w:val="2"/>
          <w:numId w:val="17"/>
        </w:numPr>
        <w:rPr>
          <w:szCs w:val="24"/>
        </w:rPr>
      </w:pPr>
      <w:bookmarkStart w:id="45" w:name="_Toc265658363"/>
      <w:r w:rsidRPr="00100E41">
        <w:rPr>
          <w:szCs w:val="24"/>
        </w:rPr>
        <w:t>Gestational diabetes</w:t>
      </w:r>
      <w:bookmarkEnd w:id="45"/>
    </w:p>
    <w:p w:rsidR="0061272D" w:rsidRPr="005A0C3F" w:rsidRDefault="00AB48EA">
      <w:pPr>
        <w:pStyle w:val="matrixnormaltext"/>
        <w:rPr>
          <w:highlight w:val="yellow"/>
        </w:rPr>
      </w:pPr>
      <w:r w:rsidRPr="00B029C2">
        <w:t xml:space="preserve">Gestational diabetes affects up to 5% of all pregnancies, and women who are overweight or obese are at increased risk of developing it. </w:t>
      </w:r>
      <w:r w:rsidR="0061272D" w:rsidRPr="00B029C2">
        <w:t xml:space="preserve">A study conducted in inner-city London in 1995 revealed an overall prevalence of gestational diabetes </w:t>
      </w:r>
      <w:r w:rsidR="005A0C3F" w:rsidRPr="00B029C2">
        <w:t>of</w:t>
      </w:r>
      <w:r w:rsidR="0061272D" w:rsidRPr="00B029C2">
        <w:t xml:space="preserve"> 2%.</w:t>
      </w:r>
      <w:r w:rsidR="0061272D" w:rsidRPr="00B029C2">
        <w:rPr>
          <w:rStyle w:val="FootnoteReference"/>
        </w:rPr>
        <w:footnoteReference w:id="20"/>
      </w:r>
      <w:r w:rsidR="0061272D" w:rsidRPr="00B029C2">
        <w:t xml:space="preserve"> A higher prevalence of gestational diabetes is seen in women from ethnic minority groups: 2.9% in ethnic groups; 0.4% in </w:t>
      </w:r>
      <w:r w:rsidR="005A0C3F" w:rsidRPr="00B029C2">
        <w:t xml:space="preserve">the </w:t>
      </w:r>
      <w:r w:rsidR="0061272D" w:rsidRPr="00B029C2">
        <w:t>white population.</w:t>
      </w:r>
      <w:r w:rsidR="0061272D" w:rsidRPr="00B029C2">
        <w:rPr>
          <w:rStyle w:val="FootnoteReference"/>
        </w:rPr>
        <w:footnoteReference w:id="21"/>
      </w:r>
      <w:r w:rsidR="0061272D" w:rsidRPr="00B029C2">
        <w:t xml:space="preserve"> </w:t>
      </w:r>
    </w:p>
    <w:p w:rsidR="0061272D" w:rsidRPr="005A0C3F" w:rsidRDefault="0061272D">
      <w:pPr>
        <w:pStyle w:val="matrixnormaltext"/>
        <w:rPr>
          <w:highlight w:val="yellow"/>
        </w:rPr>
      </w:pPr>
    </w:p>
    <w:p w:rsidR="0061272D" w:rsidRPr="003E3F23" w:rsidRDefault="00C61691">
      <w:pPr>
        <w:pStyle w:val="matrixnormaltext"/>
      </w:pPr>
      <w:r w:rsidRPr="00B029C2">
        <w:t xml:space="preserve">Type </w:t>
      </w:r>
      <w:proofErr w:type="gramStart"/>
      <w:r w:rsidRPr="00B029C2">
        <w:t>1 diabetes</w:t>
      </w:r>
      <w:proofErr w:type="gramEnd"/>
      <w:r w:rsidRPr="00B029C2">
        <w:t xml:space="preserve"> is more common than type 2 diabetes during the reproductive years</w:t>
      </w:r>
      <w:r>
        <w:t>, although with increasing levels of obesity and associated increases in type 2 diabetes, this is likely to change</w:t>
      </w:r>
      <w:r w:rsidRPr="00B029C2">
        <w:t>.</w:t>
      </w:r>
      <w:r>
        <w:t xml:space="preserve"> </w:t>
      </w:r>
      <w:r w:rsidR="0061272D" w:rsidRPr="00B029C2">
        <w:t>A recent BMA report suggests that 10% of diabetes in pregnancy is pre-gestational and 90% is gestational. The same report estimates a prevalence of gestational diabetes as between 2-5% of all pregnancies.</w:t>
      </w:r>
      <w:r w:rsidR="0061272D" w:rsidRPr="00B029C2">
        <w:rPr>
          <w:rStyle w:val="FootnoteReference"/>
        </w:rPr>
        <w:footnoteReference w:id="22"/>
      </w:r>
      <w:r w:rsidR="0061272D" w:rsidRPr="00B029C2">
        <w:t xml:space="preserve"> In white Europeans, 20-40% of gestational diabetes will develop in to diabetes type 2 within 20 years.</w:t>
      </w:r>
      <w:r w:rsidR="0061272D" w:rsidRPr="00B029C2">
        <w:rPr>
          <w:rStyle w:val="FootnoteReference"/>
        </w:rPr>
        <w:footnoteReference w:id="23"/>
      </w:r>
      <w:r w:rsidRPr="00C61691">
        <w:t xml:space="preserve"> </w:t>
      </w:r>
    </w:p>
    <w:p w:rsidR="0061272D" w:rsidRPr="003E3F23" w:rsidRDefault="0061272D">
      <w:pPr>
        <w:pStyle w:val="matrixnormaltext"/>
      </w:pPr>
    </w:p>
    <w:p w:rsidR="00CF2F6C" w:rsidRDefault="0061272D" w:rsidP="00146C14">
      <w:pPr>
        <w:pStyle w:val="matrixnormaltext"/>
      </w:pPr>
      <w:r w:rsidRPr="00913AAF">
        <w:rPr>
          <w:bCs/>
        </w:rPr>
        <w:t xml:space="preserve">We estimate that we can expect </w:t>
      </w:r>
      <w:r w:rsidR="00913AAF" w:rsidRPr="00913AAF">
        <w:rPr>
          <w:bCs/>
        </w:rPr>
        <w:t>93</w:t>
      </w:r>
      <w:r w:rsidRPr="00913AAF">
        <w:rPr>
          <w:bCs/>
        </w:rPr>
        <w:t xml:space="preserve"> pregnant women to get gestational diabetes in a year in Wandsworth. Of this</w:t>
      </w:r>
      <w:r w:rsidR="00913AAF" w:rsidRPr="00913AAF">
        <w:rPr>
          <w:bCs/>
        </w:rPr>
        <w:t xml:space="preserve"> group, we can expect between 19 and 37</w:t>
      </w:r>
      <w:r w:rsidRPr="00913AAF">
        <w:rPr>
          <w:bCs/>
        </w:rPr>
        <w:t xml:space="preserve"> of these women to go on to develop diabetes within 20 years. </w:t>
      </w:r>
    </w:p>
    <w:p w:rsidR="0061272D" w:rsidRPr="00100E41" w:rsidRDefault="0061272D" w:rsidP="005E421A">
      <w:pPr>
        <w:pStyle w:val="Heading3"/>
        <w:numPr>
          <w:ilvl w:val="2"/>
          <w:numId w:val="17"/>
        </w:numPr>
        <w:rPr>
          <w:szCs w:val="24"/>
        </w:rPr>
      </w:pPr>
      <w:bookmarkStart w:id="46" w:name="_Toc265658364"/>
      <w:r w:rsidRPr="00100E41">
        <w:rPr>
          <w:szCs w:val="24"/>
        </w:rPr>
        <w:t>Impaired glucose tolerance</w:t>
      </w:r>
      <w:bookmarkEnd w:id="46"/>
    </w:p>
    <w:p w:rsidR="0061272D" w:rsidRPr="003E3F23" w:rsidRDefault="0061272D" w:rsidP="00121343">
      <w:pPr>
        <w:spacing w:line="260" w:lineRule="exact"/>
        <w:jc w:val="both"/>
        <w:rPr>
          <w:color w:val="FF0000"/>
        </w:rPr>
      </w:pPr>
      <w:r w:rsidRPr="003E3F23">
        <w:rPr>
          <w:rFonts w:cs="Times New Roman"/>
          <w:bCs w:val="0"/>
          <w:iCs w:val="0"/>
          <w:color w:val="000000"/>
          <w:sz w:val="20"/>
          <w:szCs w:val="20"/>
        </w:rPr>
        <w:t>Impaired glucose tolerance is defined as a fasting plasma glucose</w:t>
      </w:r>
      <w:r w:rsidRPr="003E3F23">
        <w:rPr>
          <w:rFonts w:cs="Times New Roman"/>
          <w:bCs w:val="0"/>
          <w:iCs w:val="0"/>
          <w:color w:val="000000"/>
          <w:sz w:val="20"/>
          <w:szCs w:val="20"/>
          <w:vertAlign w:val="superscript"/>
        </w:rPr>
        <w:t xml:space="preserve"> </w:t>
      </w:r>
      <w:r w:rsidRPr="003E3F23">
        <w:rPr>
          <w:rFonts w:cs="Times New Roman"/>
          <w:bCs w:val="0"/>
          <w:iCs w:val="0"/>
          <w:color w:val="000000"/>
          <w:sz w:val="20"/>
          <w:szCs w:val="20"/>
        </w:rPr>
        <w:t xml:space="preserve">concentration </w:t>
      </w:r>
      <w:proofErr w:type="gramStart"/>
      <w:r w:rsidRPr="003E3F23">
        <w:rPr>
          <w:rFonts w:cs="Times New Roman"/>
          <w:bCs w:val="0"/>
          <w:iCs w:val="0"/>
          <w:color w:val="000000"/>
          <w:sz w:val="20"/>
          <w:szCs w:val="20"/>
        </w:rPr>
        <w:t xml:space="preserve">of less than 7.8 </w:t>
      </w:r>
      <w:proofErr w:type="spellStart"/>
      <w:r w:rsidRPr="003E3F23">
        <w:rPr>
          <w:rFonts w:cs="Times New Roman"/>
          <w:bCs w:val="0"/>
          <w:iCs w:val="0"/>
          <w:color w:val="000000"/>
          <w:sz w:val="20"/>
          <w:szCs w:val="20"/>
        </w:rPr>
        <w:t>mmol</w:t>
      </w:r>
      <w:proofErr w:type="spellEnd"/>
      <w:r w:rsidRPr="003E3F23">
        <w:rPr>
          <w:rFonts w:cs="Times New Roman"/>
          <w:bCs w:val="0"/>
          <w:iCs w:val="0"/>
          <w:color w:val="000000"/>
          <w:sz w:val="20"/>
          <w:szCs w:val="20"/>
        </w:rPr>
        <w:t>/l</w:t>
      </w:r>
      <w:proofErr w:type="gramEnd"/>
      <w:r w:rsidRPr="003E3F23">
        <w:rPr>
          <w:rFonts w:cs="Times New Roman"/>
          <w:bCs w:val="0"/>
          <w:iCs w:val="0"/>
          <w:color w:val="000000"/>
          <w:sz w:val="20"/>
          <w:szCs w:val="20"/>
        </w:rPr>
        <w:t xml:space="preserve"> and between 7.8 and 11.1</w:t>
      </w:r>
      <w:r w:rsidRPr="003E3F23">
        <w:rPr>
          <w:rFonts w:cs="Times New Roman"/>
          <w:bCs w:val="0"/>
          <w:iCs w:val="0"/>
          <w:color w:val="000000"/>
          <w:sz w:val="20"/>
          <w:szCs w:val="20"/>
          <w:vertAlign w:val="superscript"/>
        </w:rPr>
        <w:t xml:space="preserve"> </w:t>
      </w:r>
      <w:proofErr w:type="spellStart"/>
      <w:r w:rsidRPr="003E3F23">
        <w:rPr>
          <w:rFonts w:cs="Times New Roman"/>
          <w:bCs w:val="0"/>
          <w:iCs w:val="0"/>
          <w:color w:val="000000"/>
          <w:sz w:val="20"/>
          <w:szCs w:val="20"/>
        </w:rPr>
        <w:t>mmol</w:t>
      </w:r>
      <w:proofErr w:type="spellEnd"/>
      <w:r w:rsidRPr="003E3F23">
        <w:rPr>
          <w:rFonts w:cs="Times New Roman"/>
          <w:bCs w:val="0"/>
          <w:iCs w:val="0"/>
          <w:color w:val="000000"/>
          <w:sz w:val="20"/>
          <w:szCs w:val="20"/>
        </w:rPr>
        <w:t>/l two hours after a 75 g oral glucose load. Impaired glucose tolerance is common and is thought to affect 17% of those</w:t>
      </w:r>
      <w:r w:rsidRPr="003E3F23">
        <w:rPr>
          <w:rFonts w:cs="Times New Roman"/>
          <w:bCs w:val="0"/>
          <w:iCs w:val="0"/>
          <w:color w:val="000000"/>
          <w:sz w:val="20"/>
          <w:szCs w:val="20"/>
          <w:vertAlign w:val="superscript"/>
        </w:rPr>
        <w:t xml:space="preserve"> </w:t>
      </w:r>
      <w:r w:rsidRPr="003E3F23">
        <w:rPr>
          <w:rFonts w:cs="Times New Roman"/>
          <w:bCs w:val="0"/>
          <w:iCs w:val="0"/>
          <w:color w:val="000000"/>
          <w:sz w:val="20"/>
          <w:szCs w:val="20"/>
        </w:rPr>
        <w:t xml:space="preserve">aged 40-65 years in Britain. Impaired glucose tolerance is a very strong risk factor for type 2 diabetes: between 4% and 9% of people with impaired glucose </w:t>
      </w:r>
      <w:proofErr w:type="gramStart"/>
      <w:r w:rsidRPr="003E3F23">
        <w:rPr>
          <w:rFonts w:cs="Times New Roman"/>
          <w:bCs w:val="0"/>
          <w:iCs w:val="0"/>
          <w:color w:val="000000"/>
          <w:sz w:val="20"/>
          <w:szCs w:val="20"/>
        </w:rPr>
        <w:t>tolerance develop</w:t>
      </w:r>
      <w:proofErr w:type="gramEnd"/>
      <w:r w:rsidRPr="003E3F23">
        <w:rPr>
          <w:rFonts w:cs="Times New Roman"/>
          <w:bCs w:val="0"/>
          <w:iCs w:val="0"/>
          <w:color w:val="000000"/>
          <w:sz w:val="20"/>
          <w:szCs w:val="20"/>
        </w:rPr>
        <w:t xml:space="preserve"> diabetes each year</w:t>
      </w:r>
      <w:r w:rsidRPr="003E3F23">
        <w:t>.</w:t>
      </w:r>
      <w:r w:rsidRPr="003E3F23">
        <w:rPr>
          <w:rStyle w:val="FootnoteReference"/>
          <w:rFonts w:cs="Arial"/>
        </w:rPr>
        <w:footnoteReference w:id="24"/>
      </w:r>
    </w:p>
    <w:p w:rsidR="0061272D" w:rsidRPr="003E3F23" w:rsidRDefault="0061272D" w:rsidP="00121343">
      <w:pPr>
        <w:pStyle w:val="matrixnormaltext"/>
        <w:jc w:val="both"/>
      </w:pPr>
    </w:p>
    <w:p w:rsidR="0061272D" w:rsidRPr="003E3F23" w:rsidRDefault="0061272D" w:rsidP="00121343">
      <w:pPr>
        <w:pStyle w:val="matrixnormaltext"/>
        <w:jc w:val="both"/>
        <w:rPr>
          <w:color w:val="0000FF"/>
        </w:rPr>
      </w:pPr>
      <w:r w:rsidRPr="003E3F23">
        <w:t>In a 10 year follow up study, 15% of people with impaired glucose</w:t>
      </w:r>
      <w:r w:rsidRPr="003E3F23">
        <w:rPr>
          <w:vertAlign w:val="superscript"/>
        </w:rPr>
        <w:t xml:space="preserve"> </w:t>
      </w:r>
      <w:r w:rsidRPr="003E3F23">
        <w:t>tolerance went on to develop non-insulin dependent diabetes,</w:t>
      </w:r>
      <w:r w:rsidRPr="003E3F23">
        <w:rPr>
          <w:vertAlign w:val="superscript"/>
        </w:rPr>
        <w:t xml:space="preserve"> </w:t>
      </w:r>
      <w:r w:rsidRPr="003E3F23">
        <w:t>22% remained glucose intolerant, and the majority (53%) improved. By the time they develop diabetes, 50% will already have</w:t>
      </w:r>
      <w:r w:rsidRPr="003E3F23">
        <w:rPr>
          <w:vertAlign w:val="superscript"/>
        </w:rPr>
        <w:t xml:space="preserve"> </w:t>
      </w:r>
      <w:r w:rsidRPr="003E3F23">
        <w:t>established complications, 16% coronary artery disease, and</w:t>
      </w:r>
      <w:r w:rsidRPr="003E3F23">
        <w:rPr>
          <w:vertAlign w:val="superscript"/>
        </w:rPr>
        <w:t xml:space="preserve"> </w:t>
      </w:r>
      <w:r w:rsidRPr="003E3F23">
        <w:t xml:space="preserve">30% retinopathy. </w:t>
      </w:r>
    </w:p>
    <w:p w:rsidR="0061272D" w:rsidRPr="003E3F23" w:rsidRDefault="0061272D" w:rsidP="00121343">
      <w:pPr>
        <w:pStyle w:val="matrixnormaltext"/>
        <w:jc w:val="both"/>
        <w:rPr>
          <w:color w:val="0000FF"/>
        </w:rPr>
      </w:pPr>
    </w:p>
    <w:p w:rsidR="0061272D" w:rsidRPr="003E3F23" w:rsidRDefault="0061272D" w:rsidP="00121343">
      <w:pPr>
        <w:pStyle w:val="matrixnormaltext"/>
        <w:jc w:val="both"/>
      </w:pPr>
      <w:r w:rsidRPr="003E3F23">
        <w:t>Evidence shows that intensive courses aimed at modifying diet and increasing physical activity in people with impaired glucose tolerance over a few months followed by sustained, but less frequent reinforcing sessions, reduce the risk of developing type 2 diabetes compared with standard written and oral advice, in China, Finland and the United States. The effect was very strong – about a halving of the risk of diabetes – and consistent, despite the very different settings. This makes it likely that this magnitude of effect could be reproduced in other settings, such as Wandsworth.</w:t>
      </w:r>
    </w:p>
    <w:p w:rsidR="0061272D" w:rsidRPr="003E3F23" w:rsidRDefault="0061272D" w:rsidP="00121343">
      <w:pPr>
        <w:pStyle w:val="Header"/>
        <w:tabs>
          <w:tab w:val="clear" w:pos="4153"/>
          <w:tab w:val="clear" w:pos="8306"/>
        </w:tabs>
        <w:jc w:val="both"/>
        <w:rPr>
          <w:color w:val="000000"/>
          <w:sz w:val="22"/>
          <w:szCs w:val="18"/>
        </w:rPr>
      </w:pPr>
    </w:p>
    <w:p w:rsidR="0061272D" w:rsidRPr="00913AAF" w:rsidRDefault="0061272D" w:rsidP="00121343">
      <w:pPr>
        <w:pStyle w:val="matrixnormaltext"/>
        <w:jc w:val="both"/>
        <w:rPr>
          <w:bCs/>
          <w:color w:val="auto"/>
        </w:rPr>
      </w:pPr>
      <w:r w:rsidRPr="00913AAF">
        <w:rPr>
          <w:bCs/>
          <w:color w:val="auto"/>
        </w:rPr>
        <w:t xml:space="preserve">If left unchecked, of the </w:t>
      </w:r>
      <w:r w:rsidR="00654941" w:rsidRPr="00913AAF">
        <w:rPr>
          <w:bCs/>
          <w:color w:val="auto"/>
        </w:rPr>
        <w:t>75</w:t>
      </w:r>
      <w:r w:rsidRPr="00913AAF">
        <w:rPr>
          <w:bCs/>
          <w:color w:val="auto"/>
        </w:rPr>
        <w:t>,000 people in Wandsworth currently aged 40-65 years we can expect that:</w:t>
      </w:r>
    </w:p>
    <w:p w:rsidR="0061272D" w:rsidRPr="00913AAF" w:rsidRDefault="0061272D" w:rsidP="005E421A">
      <w:pPr>
        <w:pStyle w:val="matrixnormaltext"/>
        <w:numPr>
          <w:ilvl w:val="0"/>
          <w:numId w:val="4"/>
        </w:numPr>
        <w:jc w:val="both"/>
        <w:rPr>
          <w:bCs/>
          <w:color w:val="auto"/>
        </w:rPr>
      </w:pPr>
      <w:r w:rsidRPr="00913AAF">
        <w:rPr>
          <w:bCs/>
          <w:color w:val="auto"/>
        </w:rPr>
        <w:t xml:space="preserve">in 10 years time </w:t>
      </w:r>
      <w:r w:rsidR="00654941" w:rsidRPr="00913AAF">
        <w:rPr>
          <w:bCs/>
          <w:color w:val="auto"/>
        </w:rPr>
        <w:t>12,761</w:t>
      </w:r>
      <w:r w:rsidRPr="00913AAF">
        <w:rPr>
          <w:bCs/>
          <w:color w:val="auto"/>
        </w:rPr>
        <w:t xml:space="preserve"> people in Wandsworth </w:t>
      </w:r>
      <w:r w:rsidR="00654941" w:rsidRPr="00913AAF">
        <w:rPr>
          <w:bCs/>
          <w:color w:val="auto"/>
        </w:rPr>
        <w:t xml:space="preserve">will </w:t>
      </w:r>
      <w:r w:rsidRPr="00913AAF">
        <w:rPr>
          <w:bCs/>
          <w:color w:val="auto"/>
        </w:rPr>
        <w:t>have impaired glucose tolerance</w:t>
      </w:r>
    </w:p>
    <w:p w:rsidR="0061272D" w:rsidRPr="00913AAF" w:rsidRDefault="00654941" w:rsidP="005E421A">
      <w:pPr>
        <w:pStyle w:val="matrixnormaltext"/>
        <w:numPr>
          <w:ilvl w:val="0"/>
          <w:numId w:val="4"/>
        </w:numPr>
        <w:jc w:val="both"/>
        <w:rPr>
          <w:bCs/>
          <w:color w:val="auto"/>
        </w:rPr>
      </w:pPr>
      <w:r w:rsidRPr="00913AAF">
        <w:rPr>
          <w:bCs/>
          <w:color w:val="auto"/>
        </w:rPr>
        <w:t>in 10 years time</w:t>
      </w:r>
      <w:r w:rsidR="0061272D" w:rsidRPr="00913AAF">
        <w:rPr>
          <w:bCs/>
          <w:color w:val="auto"/>
        </w:rPr>
        <w:t xml:space="preserve"> </w:t>
      </w:r>
      <w:r w:rsidRPr="00913AAF">
        <w:rPr>
          <w:bCs/>
          <w:color w:val="auto"/>
        </w:rPr>
        <w:t>1,972</w:t>
      </w:r>
      <w:r w:rsidR="0061272D" w:rsidRPr="00913AAF">
        <w:rPr>
          <w:bCs/>
          <w:color w:val="auto"/>
        </w:rPr>
        <w:t xml:space="preserve"> people of these </w:t>
      </w:r>
      <w:r w:rsidRPr="00913AAF">
        <w:rPr>
          <w:bCs/>
          <w:color w:val="auto"/>
        </w:rPr>
        <w:t>12,761</w:t>
      </w:r>
      <w:r w:rsidR="0061272D" w:rsidRPr="00913AAF">
        <w:rPr>
          <w:bCs/>
          <w:color w:val="auto"/>
        </w:rPr>
        <w:t xml:space="preserve"> will go on to develop type 2 diabetes</w:t>
      </w:r>
    </w:p>
    <w:p w:rsidR="0061272D" w:rsidRPr="00913AAF" w:rsidRDefault="0061272D" w:rsidP="005E421A">
      <w:pPr>
        <w:pStyle w:val="matrixnormaltext"/>
        <w:numPr>
          <w:ilvl w:val="0"/>
          <w:numId w:val="4"/>
        </w:numPr>
        <w:jc w:val="both"/>
        <w:rPr>
          <w:sz w:val="22"/>
          <w:szCs w:val="18"/>
        </w:rPr>
      </w:pPr>
      <w:r w:rsidRPr="00913AAF">
        <w:rPr>
          <w:color w:val="auto"/>
        </w:rPr>
        <w:t xml:space="preserve">by the time they develop diabetes </w:t>
      </w:r>
      <w:r w:rsidR="005D6D97" w:rsidRPr="00913AAF">
        <w:rPr>
          <w:color w:val="auto"/>
        </w:rPr>
        <w:t>986</w:t>
      </w:r>
      <w:r w:rsidRPr="00913AAF">
        <w:rPr>
          <w:color w:val="auto"/>
        </w:rPr>
        <w:t xml:space="preserve"> will</w:t>
      </w:r>
      <w:r w:rsidR="00913AAF" w:rsidRPr="00913AAF">
        <w:rPr>
          <w:color w:val="auto"/>
        </w:rPr>
        <w:t xml:space="preserve"> have established complications</w:t>
      </w:r>
      <w:r w:rsidRPr="00913AAF">
        <w:rPr>
          <w:color w:val="auto"/>
        </w:rPr>
        <w:t xml:space="preserve"> </w:t>
      </w:r>
    </w:p>
    <w:p w:rsidR="00494FFF" w:rsidRPr="003E3F23" w:rsidRDefault="00494FFF" w:rsidP="00494FFF">
      <w:pPr>
        <w:pStyle w:val="matrixnormaltext"/>
        <w:jc w:val="both"/>
      </w:pPr>
      <w:bookmarkStart w:id="47" w:name="_Toc126481731"/>
    </w:p>
    <w:p w:rsidR="0061272D" w:rsidRPr="003E3F23" w:rsidRDefault="0061272D" w:rsidP="005E421A">
      <w:pPr>
        <w:pStyle w:val="Heading2"/>
        <w:numPr>
          <w:ilvl w:val="1"/>
          <w:numId w:val="17"/>
        </w:numPr>
      </w:pPr>
      <w:bookmarkStart w:id="48" w:name="_Toc265658365"/>
      <w:r w:rsidRPr="003E3F23">
        <w:t>Expected prevalence of diabetes in Wandsworth</w:t>
      </w:r>
      <w:bookmarkEnd w:id="47"/>
      <w:bookmarkEnd w:id="48"/>
      <w:r w:rsidRPr="003E3F23">
        <w:t xml:space="preserve"> </w:t>
      </w:r>
    </w:p>
    <w:p w:rsidR="0061272D" w:rsidRPr="003E3F23" w:rsidRDefault="0061272D" w:rsidP="00A9707F">
      <w:pPr>
        <w:pStyle w:val="matrixnormaltext"/>
        <w:jc w:val="both"/>
      </w:pPr>
      <w:r w:rsidRPr="003E3F23">
        <w:t xml:space="preserve">The Health Survey for England 2006 found that the prevalence of diabetes in males was 5.6% and for females was 4.2%. Data from Quality and Outcomes Framework (QOF) for 2008 showed that 2,088,335 adults in England have been diagnosed with diabetes. However, not all diabetes is diagnosed. Studies which have examined the total prevalence of diabetes (both diagnosed and undiagnosed) suggest that </w:t>
      </w:r>
      <w:r w:rsidR="00205453">
        <w:t>as many as</w:t>
      </w:r>
      <w:r w:rsidRPr="003E3F23">
        <w:t xml:space="preserve"> half of </w:t>
      </w:r>
      <w:r w:rsidR="00B029C2">
        <w:t xml:space="preserve">those with </w:t>
      </w:r>
      <w:r w:rsidRPr="003E3F23">
        <w:t>diabetes may go undiagnosed</w:t>
      </w:r>
      <w:r w:rsidR="00205453">
        <w:t xml:space="preserve"> </w:t>
      </w:r>
      <w:r w:rsidRPr="003E3F23">
        <w:rPr>
          <w:rStyle w:val="FootnoteReference"/>
          <w:rFonts w:ascii="Times New Roman" w:hAnsi="Times New Roman"/>
          <w:bCs/>
          <w:iCs/>
          <w:color w:val="292526"/>
        </w:rPr>
        <w:footnoteReference w:id="25"/>
      </w:r>
      <w:r w:rsidR="00B029C2">
        <w:t xml:space="preserve">  </w:t>
      </w:r>
      <w:r w:rsidR="00205453">
        <w:t>although in more recent publications it has been estimated that 25% of diabetics in London are undiagnosed.</w:t>
      </w:r>
      <w:r w:rsidR="00205453">
        <w:rPr>
          <w:rStyle w:val="FootnoteReference"/>
        </w:rPr>
        <w:footnoteReference w:id="26"/>
      </w:r>
      <w:r w:rsidR="00205453">
        <w:t xml:space="preserve"> </w:t>
      </w:r>
    </w:p>
    <w:p w:rsidR="0061272D" w:rsidRPr="003E3F23" w:rsidRDefault="0061272D" w:rsidP="00A9707F">
      <w:pPr>
        <w:pStyle w:val="matrixnormaltext"/>
        <w:rPr>
          <w:color w:val="auto"/>
        </w:rPr>
      </w:pPr>
    </w:p>
    <w:p w:rsidR="0061272D" w:rsidRPr="003E3F23" w:rsidRDefault="0061272D" w:rsidP="009867AE">
      <w:pPr>
        <w:pStyle w:val="matrixnormaltext"/>
        <w:jc w:val="both"/>
      </w:pPr>
      <w:r w:rsidRPr="003E3F23">
        <w:rPr>
          <w:color w:val="auto"/>
        </w:rPr>
        <w:t>The PBS diabetes model</w:t>
      </w:r>
      <w:r w:rsidRPr="003E3F23">
        <w:rPr>
          <w:color w:val="0000FF"/>
        </w:rPr>
        <w:t xml:space="preserve"> </w:t>
      </w:r>
      <w:r w:rsidRPr="003E3F23">
        <w:t>is a spreadsheet model that generates expected total numbers of persons with Type 1 and Type 2 diabetes mellitus (diagnosed plus undiagnosed combined) in England, Government Office Regions, Strategic Health Authorities, Local Authority Districts, Primary Care Trusts, electoral wards and user-defined populations including GP p</w:t>
      </w:r>
      <w:r w:rsidR="00B029C2">
        <w:t xml:space="preserve">ractices. The model applies age, sex and </w:t>
      </w:r>
      <w:r w:rsidRPr="003E3F23">
        <w:t>ethnic group-specific estimates of diabetes prevalence rates, derived from epidemiological population studies, to 2005 mid-year population estimates.</w:t>
      </w:r>
      <w:r w:rsidR="00284458">
        <w:t xml:space="preserve"> The model allows f</w:t>
      </w:r>
      <w:r w:rsidR="00284458">
        <w:rPr>
          <w:rFonts w:cs="Arial"/>
        </w:rPr>
        <w:t>orecasts of diabetes prevalence up to 2025 to be calculated for sub-national areas based on projected population change and current trends in obesity.</w:t>
      </w:r>
    </w:p>
    <w:p w:rsidR="0061272D" w:rsidRPr="003E3F23" w:rsidRDefault="0061272D" w:rsidP="009867AE">
      <w:pPr>
        <w:pStyle w:val="matrixnormaltext"/>
        <w:jc w:val="both"/>
      </w:pPr>
    </w:p>
    <w:p w:rsidR="0061272D" w:rsidRPr="003E3F23" w:rsidRDefault="0061272D" w:rsidP="009867AE">
      <w:pPr>
        <w:pStyle w:val="matrixnormaltext"/>
        <w:jc w:val="both"/>
      </w:pPr>
      <w:r w:rsidRPr="003E3F23">
        <w:t>Using the PBS model, th</w:t>
      </w:r>
      <w:r w:rsidR="003E3F23">
        <w:t>e following predictions (Table 3</w:t>
      </w:r>
      <w:r w:rsidRPr="003E3F23">
        <w:t xml:space="preserve">) are made </w:t>
      </w:r>
      <w:r w:rsidR="00B029C2">
        <w:t>for the numbers of people with Type 1 and T</w:t>
      </w:r>
      <w:r w:rsidRPr="003E3F23">
        <w:t>ype 2 diabetes mellitus in Wandsworth based on 2005 population data.</w:t>
      </w:r>
    </w:p>
    <w:p w:rsidR="0061272D" w:rsidRPr="003E3F23" w:rsidRDefault="0061272D">
      <w:pPr>
        <w:pStyle w:val="matrixnormaltext"/>
      </w:pPr>
    </w:p>
    <w:p w:rsidR="008667B2" w:rsidRDefault="008667B2">
      <w:pPr>
        <w:rPr>
          <w:sz w:val="20"/>
          <w:szCs w:val="20"/>
        </w:rPr>
      </w:pPr>
      <w:bookmarkStart w:id="49" w:name="_Ref113335313"/>
      <w:bookmarkStart w:id="50" w:name="_Ref113335307"/>
      <w:r>
        <w:rPr>
          <w:b/>
        </w:rPr>
        <w:br w:type="page"/>
      </w:r>
    </w:p>
    <w:p w:rsidR="00AE104F" w:rsidRPr="00AE104F" w:rsidRDefault="00AE104F" w:rsidP="00AE104F">
      <w:pPr>
        <w:pStyle w:val="Caption"/>
        <w:keepNext/>
        <w:rPr>
          <w:b w:val="0"/>
        </w:rPr>
      </w:pPr>
      <w:bookmarkStart w:id="51" w:name="_Toc265657505"/>
      <w:bookmarkEnd w:id="49"/>
      <w:bookmarkEnd w:id="50"/>
      <w:r w:rsidRPr="00AE104F">
        <w:rPr>
          <w:b w:val="0"/>
        </w:rPr>
        <w:t xml:space="preserve">Table </w:t>
      </w:r>
      <w:r w:rsidR="009469AE" w:rsidRPr="00AE104F">
        <w:rPr>
          <w:b w:val="0"/>
        </w:rPr>
        <w:fldChar w:fldCharType="begin"/>
      </w:r>
      <w:r w:rsidRPr="00AE104F">
        <w:rPr>
          <w:b w:val="0"/>
        </w:rPr>
        <w:instrText xml:space="preserve"> SEQ Table \* ARABIC </w:instrText>
      </w:r>
      <w:r w:rsidR="009469AE" w:rsidRPr="00AE104F">
        <w:rPr>
          <w:b w:val="0"/>
        </w:rPr>
        <w:fldChar w:fldCharType="separate"/>
      </w:r>
      <w:r w:rsidR="00AF0361">
        <w:rPr>
          <w:b w:val="0"/>
          <w:noProof/>
        </w:rPr>
        <w:t>3</w:t>
      </w:r>
      <w:r w:rsidR="009469AE" w:rsidRPr="00AE104F">
        <w:rPr>
          <w:b w:val="0"/>
        </w:rPr>
        <w:fldChar w:fldCharType="end"/>
      </w:r>
      <w:r w:rsidRPr="00AE104F">
        <w:rPr>
          <w:b w:val="0"/>
        </w:rPr>
        <w:t>: Estimated prevalence of diabetes 2005</w:t>
      </w:r>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1080"/>
        <w:gridCol w:w="900"/>
        <w:gridCol w:w="1080"/>
        <w:gridCol w:w="1118"/>
        <w:gridCol w:w="1218"/>
        <w:gridCol w:w="1218"/>
      </w:tblGrid>
      <w:tr w:rsidR="0061272D" w:rsidRPr="003E3F23" w:rsidTr="0042127A">
        <w:tc>
          <w:tcPr>
            <w:tcW w:w="1908" w:type="dxa"/>
          </w:tcPr>
          <w:p w:rsidR="0061272D" w:rsidRPr="003E3F23" w:rsidRDefault="0061272D">
            <w:pPr>
              <w:pStyle w:val="matrixnormaltext"/>
              <w:rPr>
                <w:sz w:val="16"/>
              </w:rPr>
            </w:pPr>
          </w:p>
        </w:tc>
        <w:tc>
          <w:tcPr>
            <w:tcW w:w="1980" w:type="dxa"/>
            <w:gridSpan w:val="2"/>
          </w:tcPr>
          <w:p w:rsidR="0061272D" w:rsidRPr="003E3F23" w:rsidRDefault="0061272D">
            <w:pPr>
              <w:pStyle w:val="matrixnormaltext"/>
              <w:rPr>
                <w:sz w:val="16"/>
              </w:rPr>
            </w:pPr>
            <w:r w:rsidRPr="003E3F23">
              <w:rPr>
                <w:sz w:val="16"/>
              </w:rPr>
              <w:t>Persons</w:t>
            </w:r>
          </w:p>
        </w:tc>
        <w:tc>
          <w:tcPr>
            <w:tcW w:w="2198" w:type="dxa"/>
            <w:gridSpan w:val="2"/>
          </w:tcPr>
          <w:p w:rsidR="0061272D" w:rsidRPr="003E3F23" w:rsidRDefault="0061272D">
            <w:pPr>
              <w:pStyle w:val="matrixnormaltext"/>
              <w:rPr>
                <w:sz w:val="16"/>
              </w:rPr>
            </w:pPr>
            <w:r w:rsidRPr="003E3F23">
              <w:rPr>
                <w:sz w:val="16"/>
              </w:rPr>
              <w:t>Males</w:t>
            </w:r>
          </w:p>
        </w:tc>
        <w:tc>
          <w:tcPr>
            <w:tcW w:w="2436" w:type="dxa"/>
            <w:gridSpan w:val="2"/>
          </w:tcPr>
          <w:p w:rsidR="0061272D" w:rsidRPr="003E3F23" w:rsidRDefault="0061272D">
            <w:pPr>
              <w:pStyle w:val="matrixnormaltext"/>
              <w:rPr>
                <w:sz w:val="16"/>
              </w:rPr>
            </w:pPr>
            <w:r w:rsidRPr="003E3F23">
              <w:rPr>
                <w:sz w:val="16"/>
              </w:rPr>
              <w:t>Females</w:t>
            </w:r>
          </w:p>
        </w:tc>
      </w:tr>
      <w:tr w:rsidR="0061272D" w:rsidRPr="003E3F23" w:rsidTr="0042127A">
        <w:tc>
          <w:tcPr>
            <w:tcW w:w="1908" w:type="dxa"/>
          </w:tcPr>
          <w:p w:rsidR="0061272D" w:rsidRPr="003E3F23" w:rsidRDefault="0061272D">
            <w:pPr>
              <w:pStyle w:val="matrixnormaltext"/>
              <w:rPr>
                <w:sz w:val="16"/>
              </w:rPr>
            </w:pPr>
          </w:p>
        </w:tc>
        <w:tc>
          <w:tcPr>
            <w:tcW w:w="1080" w:type="dxa"/>
          </w:tcPr>
          <w:p w:rsidR="0061272D" w:rsidRPr="003E3F23" w:rsidRDefault="0061272D">
            <w:pPr>
              <w:pStyle w:val="matrixnormaltext"/>
              <w:rPr>
                <w:sz w:val="16"/>
              </w:rPr>
            </w:pPr>
            <w:r w:rsidRPr="003E3F23">
              <w:rPr>
                <w:sz w:val="16"/>
              </w:rPr>
              <w:t>Number</w:t>
            </w:r>
          </w:p>
        </w:tc>
        <w:tc>
          <w:tcPr>
            <w:tcW w:w="900" w:type="dxa"/>
          </w:tcPr>
          <w:p w:rsidR="0061272D" w:rsidRPr="003E3F23" w:rsidRDefault="0061272D">
            <w:pPr>
              <w:pStyle w:val="matrixnormaltext"/>
              <w:rPr>
                <w:sz w:val="16"/>
              </w:rPr>
            </w:pPr>
            <w:r w:rsidRPr="003E3F23">
              <w:rPr>
                <w:sz w:val="16"/>
              </w:rPr>
              <w:t>% rate</w:t>
            </w:r>
          </w:p>
        </w:tc>
        <w:tc>
          <w:tcPr>
            <w:tcW w:w="1080" w:type="dxa"/>
          </w:tcPr>
          <w:p w:rsidR="0061272D" w:rsidRPr="003E3F23" w:rsidRDefault="0061272D">
            <w:pPr>
              <w:pStyle w:val="matrixnormaltext"/>
              <w:rPr>
                <w:sz w:val="16"/>
              </w:rPr>
            </w:pPr>
            <w:r w:rsidRPr="003E3F23">
              <w:rPr>
                <w:sz w:val="16"/>
              </w:rPr>
              <w:t>Number</w:t>
            </w:r>
          </w:p>
        </w:tc>
        <w:tc>
          <w:tcPr>
            <w:tcW w:w="1118" w:type="dxa"/>
          </w:tcPr>
          <w:p w:rsidR="0061272D" w:rsidRPr="003E3F23" w:rsidRDefault="0061272D">
            <w:pPr>
              <w:pStyle w:val="matrixnormaltext"/>
              <w:rPr>
                <w:sz w:val="16"/>
              </w:rPr>
            </w:pPr>
            <w:r w:rsidRPr="003E3F23">
              <w:rPr>
                <w:sz w:val="16"/>
              </w:rPr>
              <w:t>% rate</w:t>
            </w:r>
          </w:p>
        </w:tc>
        <w:tc>
          <w:tcPr>
            <w:tcW w:w="1218" w:type="dxa"/>
          </w:tcPr>
          <w:p w:rsidR="0061272D" w:rsidRPr="003E3F23" w:rsidRDefault="0061272D">
            <w:pPr>
              <w:pStyle w:val="matrixnormaltext"/>
              <w:rPr>
                <w:sz w:val="16"/>
              </w:rPr>
            </w:pPr>
            <w:r w:rsidRPr="003E3F23">
              <w:rPr>
                <w:sz w:val="16"/>
              </w:rPr>
              <w:t>Number</w:t>
            </w:r>
          </w:p>
        </w:tc>
        <w:tc>
          <w:tcPr>
            <w:tcW w:w="1218" w:type="dxa"/>
          </w:tcPr>
          <w:p w:rsidR="0061272D" w:rsidRPr="003E3F23" w:rsidRDefault="0061272D">
            <w:pPr>
              <w:pStyle w:val="matrixnormaltext"/>
              <w:rPr>
                <w:sz w:val="16"/>
              </w:rPr>
            </w:pPr>
            <w:r w:rsidRPr="003E3F23">
              <w:rPr>
                <w:sz w:val="16"/>
              </w:rPr>
              <w:t>% rate</w:t>
            </w:r>
          </w:p>
        </w:tc>
      </w:tr>
      <w:tr w:rsidR="0061272D" w:rsidRPr="003E3F23" w:rsidTr="0042127A">
        <w:tc>
          <w:tcPr>
            <w:tcW w:w="1908" w:type="dxa"/>
          </w:tcPr>
          <w:p w:rsidR="0061272D" w:rsidRPr="003E3F23" w:rsidRDefault="0061272D">
            <w:pPr>
              <w:pStyle w:val="matrixnormaltext"/>
              <w:rPr>
                <w:sz w:val="16"/>
              </w:rPr>
            </w:pPr>
            <w:r w:rsidRPr="003E3F23">
              <w:rPr>
                <w:sz w:val="16"/>
              </w:rPr>
              <w:t>England</w:t>
            </w:r>
          </w:p>
        </w:tc>
        <w:tc>
          <w:tcPr>
            <w:tcW w:w="1080" w:type="dxa"/>
          </w:tcPr>
          <w:p w:rsidR="0061272D" w:rsidRPr="003E3F23" w:rsidRDefault="0061272D">
            <w:pPr>
              <w:pStyle w:val="matrixnormaltext"/>
              <w:rPr>
                <w:sz w:val="16"/>
              </w:rPr>
            </w:pPr>
            <w:r w:rsidRPr="003E3F23">
              <w:rPr>
                <w:sz w:val="16"/>
              </w:rPr>
              <w:t>2,262,484</w:t>
            </w:r>
          </w:p>
        </w:tc>
        <w:tc>
          <w:tcPr>
            <w:tcW w:w="900" w:type="dxa"/>
          </w:tcPr>
          <w:p w:rsidR="0061272D" w:rsidRPr="003E3F23" w:rsidRDefault="0061272D">
            <w:pPr>
              <w:pStyle w:val="matrixnormaltext"/>
              <w:rPr>
                <w:sz w:val="16"/>
              </w:rPr>
            </w:pPr>
            <w:r w:rsidRPr="003E3F23">
              <w:rPr>
                <w:sz w:val="16"/>
              </w:rPr>
              <w:t>4.48</w:t>
            </w:r>
          </w:p>
        </w:tc>
        <w:tc>
          <w:tcPr>
            <w:tcW w:w="1080" w:type="dxa"/>
          </w:tcPr>
          <w:p w:rsidR="0061272D" w:rsidRPr="003E3F23" w:rsidRDefault="0061272D">
            <w:pPr>
              <w:pStyle w:val="matrixnormaltext"/>
              <w:rPr>
                <w:sz w:val="16"/>
              </w:rPr>
            </w:pPr>
            <w:r w:rsidRPr="003E3F23">
              <w:rPr>
                <w:sz w:val="16"/>
              </w:rPr>
              <w:t>940,502</w:t>
            </w:r>
          </w:p>
        </w:tc>
        <w:tc>
          <w:tcPr>
            <w:tcW w:w="1118" w:type="dxa"/>
          </w:tcPr>
          <w:p w:rsidR="0061272D" w:rsidRPr="003E3F23" w:rsidRDefault="0061272D">
            <w:pPr>
              <w:pStyle w:val="matrixnormaltext"/>
              <w:rPr>
                <w:sz w:val="16"/>
              </w:rPr>
            </w:pPr>
            <w:r w:rsidRPr="003E3F23">
              <w:rPr>
                <w:sz w:val="16"/>
              </w:rPr>
              <w:t>3.80</w:t>
            </w:r>
          </w:p>
        </w:tc>
        <w:tc>
          <w:tcPr>
            <w:tcW w:w="1218" w:type="dxa"/>
          </w:tcPr>
          <w:p w:rsidR="0061272D" w:rsidRPr="003E3F23" w:rsidRDefault="0061272D">
            <w:pPr>
              <w:pStyle w:val="matrixnormaltext"/>
              <w:rPr>
                <w:sz w:val="16"/>
              </w:rPr>
            </w:pPr>
            <w:r w:rsidRPr="003E3F23">
              <w:rPr>
                <w:sz w:val="16"/>
              </w:rPr>
              <w:t>1,321,983</w:t>
            </w:r>
          </w:p>
        </w:tc>
        <w:tc>
          <w:tcPr>
            <w:tcW w:w="1218" w:type="dxa"/>
          </w:tcPr>
          <w:p w:rsidR="0061272D" w:rsidRPr="003E3F23" w:rsidRDefault="0061272D">
            <w:pPr>
              <w:pStyle w:val="matrixnormaltext"/>
              <w:rPr>
                <w:sz w:val="16"/>
              </w:rPr>
            </w:pPr>
            <w:r w:rsidRPr="003E3F23">
              <w:rPr>
                <w:sz w:val="16"/>
              </w:rPr>
              <w:t>5.14</w:t>
            </w:r>
          </w:p>
        </w:tc>
      </w:tr>
      <w:tr w:rsidR="0061272D" w:rsidRPr="003E3F23" w:rsidTr="0042127A">
        <w:tc>
          <w:tcPr>
            <w:tcW w:w="1908" w:type="dxa"/>
          </w:tcPr>
          <w:p w:rsidR="0061272D" w:rsidRPr="003E3F23" w:rsidRDefault="0061272D">
            <w:pPr>
              <w:pStyle w:val="matrixnormaltext"/>
              <w:rPr>
                <w:sz w:val="16"/>
              </w:rPr>
            </w:pPr>
            <w:r w:rsidRPr="003E3F23">
              <w:rPr>
                <w:sz w:val="16"/>
              </w:rPr>
              <w:t>London</w:t>
            </w:r>
          </w:p>
        </w:tc>
        <w:tc>
          <w:tcPr>
            <w:tcW w:w="1080" w:type="dxa"/>
          </w:tcPr>
          <w:p w:rsidR="0061272D" w:rsidRPr="003E3F23" w:rsidRDefault="0061272D">
            <w:pPr>
              <w:pStyle w:val="matrixnormaltext"/>
              <w:rPr>
                <w:sz w:val="16"/>
              </w:rPr>
            </w:pPr>
            <w:r w:rsidRPr="003E3F23">
              <w:rPr>
                <w:sz w:val="16"/>
              </w:rPr>
              <w:t>342,029</w:t>
            </w:r>
          </w:p>
        </w:tc>
        <w:tc>
          <w:tcPr>
            <w:tcW w:w="900" w:type="dxa"/>
          </w:tcPr>
          <w:p w:rsidR="0061272D" w:rsidRPr="003E3F23" w:rsidRDefault="0061272D">
            <w:pPr>
              <w:pStyle w:val="matrixnormaltext"/>
              <w:rPr>
                <w:sz w:val="16"/>
              </w:rPr>
            </w:pPr>
            <w:r w:rsidRPr="003E3F23">
              <w:rPr>
                <w:sz w:val="16"/>
              </w:rPr>
              <w:t>4.59</w:t>
            </w:r>
          </w:p>
        </w:tc>
        <w:tc>
          <w:tcPr>
            <w:tcW w:w="1080" w:type="dxa"/>
          </w:tcPr>
          <w:p w:rsidR="0061272D" w:rsidRPr="003E3F23" w:rsidRDefault="0061272D">
            <w:pPr>
              <w:pStyle w:val="matrixnormaltext"/>
              <w:rPr>
                <w:sz w:val="16"/>
              </w:rPr>
            </w:pPr>
            <w:r w:rsidRPr="003E3F23">
              <w:rPr>
                <w:sz w:val="16"/>
              </w:rPr>
              <w:t>146,710</w:t>
            </w:r>
          </w:p>
        </w:tc>
        <w:tc>
          <w:tcPr>
            <w:tcW w:w="1118" w:type="dxa"/>
          </w:tcPr>
          <w:p w:rsidR="0061272D" w:rsidRPr="003E3F23" w:rsidRDefault="0061272D">
            <w:pPr>
              <w:pStyle w:val="matrixnormaltext"/>
              <w:rPr>
                <w:sz w:val="16"/>
              </w:rPr>
            </w:pPr>
            <w:r w:rsidRPr="003E3F23">
              <w:rPr>
                <w:sz w:val="16"/>
              </w:rPr>
              <w:t>3.98</w:t>
            </w:r>
          </w:p>
        </w:tc>
        <w:tc>
          <w:tcPr>
            <w:tcW w:w="1218" w:type="dxa"/>
          </w:tcPr>
          <w:p w:rsidR="0061272D" w:rsidRPr="003E3F23" w:rsidRDefault="0061272D">
            <w:pPr>
              <w:pStyle w:val="matrixnormaltext"/>
              <w:rPr>
                <w:sz w:val="16"/>
              </w:rPr>
            </w:pPr>
            <w:r w:rsidRPr="003E3F23">
              <w:rPr>
                <w:sz w:val="16"/>
              </w:rPr>
              <w:t>195,319</w:t>
            </w:r>
          </w:p>
        </w:tc>
        <w:tc>
          <w:tcPr>
            <w:tcW w:w="1218" w:type="dxa"/>
          </w:tcPr>
          <w:p w:rsidR="0061272D" w:rsidRPr="003E3F23" w:rsidRDefault="0061272D">
            <w:pPr>
              <w:pStyle w:val="matrixnormaltext"/>
              <w:rPr>
                <w:sz w:val="16"/>
              </w:rPr>
            </w:pPr>
            <w:r w:rsidRPr="003E3F23">
              <w:rPr>
                <w:sz w:val="16"/>
              </w:rPr>
              <w:t>5.18</w:t>
            </w:r>
          </w:p>
        </w:tc>
      </w:tr>
      <w:tr w:rsidR="0061272D" w:rsidRPr="003E3F23" w:rsidTr="0042127A">
        <w:tc>
          <w:tcPr>
            <w:tcW w:w="1908" w:type="dxa"/>
          </w:tcPr>
          <w:p w:rsidR="0061272D" w:rsidRPr="003E3F23" w:rsidRDefault="0061272D">
            <w:pPr>
              <w:pStyle w:val="matrixnormaltext"/>
              <w:rPr>
                <w:sz w:val="16"/>
              </w:rPr>
            </w:pPr>
            <w:r w:rsidRPr="003E3F23">
              <w:rPr>
                <w:sz w:val="16"/>
              </w:rPr>
              <w:t>Wandsworth Borough</w:t>
            </w:r>
          </w:p>
        </w:tc>
        <w:tc>
          <w:tcPr>
            <w:tcW w:w="1080" w:type="dxa"/>
          </w:tcPr>
          <w:p w:rsidR="0061272D" w:rsidRPr="003E3F23" w:rsidRDefault="0061272D">
            <w:pPr>
              <w:pStyle w:val="matrixnormaltext"/>
              <w:rPr>
                <w:sz w:val="16"/>
              </w:rPr>
            </w:pPr>
            <w:r w:rsidRPr="003E3F23">
              <w:rPr>
                <w:sz w:val="16"/>
              </w:rPr>
              <w:t>10,194</w:t>
            </w:r>
          </w:p>
        </w:tc>
        <w:tc>
          <w:tcPr>
            <w:tcW w:w="900" w:type="dxa"/>
          </w:tcPr>
          <w:p w:rsidR="0061272D" w:rsidRPr="003E3F23" w:rsidRDefault="0061272D">
            <w:pPr>
              <w:pStyle w:val="matrixnormaltext"/>
              <w:rPr>
                <w:sz w:val="16"/>
              </w:rPr>
            </w:pPr>
            <w:r w:rsidRPr="003E3F23">
              <w:rPr>
                <w:sz w:val="16"/>
              </w:rPr>
              <w:t>3.69</w:t>
            </w:r>
          </w:p>
        </w:tc>
        <w:tc>
          <w:tcPr>
            <w:tcW w:w="1080" w:type="dxa"/>
          </w:tcPr>
          <w:p w:rsidR="0061272D" w:rsidRPr="003E3F23" w:rsidRDefault="0061272D">
            <w:pPr>
              <w:pStyle w:val="matrixnormaltext"/>
              <w:rPr>
                <w:sz w:val="16"/>
              </w:rPr>
            </w:pPr>
            <w:r w:rsidRPr="003E3F23">
              <w:rPr>
                <w:sz w:val="16"/>
              </w:rPr>
              <w:t>4,210</w:t>
            </w:r>
          </w:p>
        </w:tc>
        <w:tc>
          <w:tcPr>
            <w:tcW w:w="1118" w:type="dxa"/>
          </w:tcPr>
          <w:p w:rsidR="0061272D" w:rsidRPr="003E3F23" w:rsidRDefault="0061272D">
            <w:pPr>
              <w:pStyle w:val="matrixnormaltext"/>
              <w:rPr>
                <w:sz w:val="16"/>
              </w:rPr>
            </w:pPr>
            <w:r w:rsidRPr="003E3F23">
              <w:rPr>
                <w:sz w:val="16"/>
              </w:rPr>
              <w:t>3.15</w:t>
            </w:r>
          </w:p>
        </w:tc>
        <w:tc>
          <w:tcPr>
            <w:tcW w:w="1218" w:type="dxa"/>
          </w:tcPr>
          <w:p w:rsidR="0061272D" w:rsidRPr="003E3F23" w:rsidRDefault="0061272D">
            <w:pPr>
              <w:pStyle w:val="matrixnormaltext"/>
              <w:rPr>
                <w:sz w:val="16"/>
              </w:rPr>
            </w:pPr>
            <w:r w:rsidRPr="003E3F23">
              <w:rPr>
                <w:sz w:val="16"/>
              </w:rPr>
              <w:t>5,984</w:t>
            </w:r>
          </w:p>
        </w:tc>
        <w:tc>
          <w:tcPr>
            <w:tcW w:w="1218" w:type="dxa"/>
          </w:tcPr>
          <w:p w:rsidR="0061272D" w:rsidRPr="003E3F23" w:rsidRDefault="0061272D">
            <w:pPr>
              <w:pStyle w:val="matrixnormaltext"/>
              <w:rPr>
                <w:sz w:val="16"/>
              </w:rPr>
            </w:pPr>
            <w:r w:rsidRPr="003E3F23">
              <w:rPr>
                <w:sz w:val="16"/>
              </w:rPr>
              <w:t>4.20</w:t>
            </w:r>
          </w:p>
        </w:tc>
      </w:tr>
      <w:tr w:rsidR="0061272D" w:rsidRPr="003E3F23" w:rsidTr="0042127A">
        <w:tc>
          <w:tcPr>
            <w:tcW w:w="1908" w:type="dxa"/>
          </w:tcPr>
          <w:p w:rsidR="0061272D" w:rsidRPr="003E3F23" w:rsidRDefault="0061272D">
            <w:pPr>
              <w:pStyle w:val="matrixnormaltext"/>
              <w:rPr>
                <w:sz w:val="16"/>
              </w:rPr>
            </w:pPr>
            <w:r w:rsidRPr="003E3F23">
              <w:rPr>
                <w:sz w:val="16"/>
              </w:rPr>
              <w:t>SW London Sector</w:t>
            </w:r>
          </w:p>
        </w:tc>
        <w:tc>
          <w:tcPr>
            <w:tcW w:w="1080" w:type="dxa"/>
          </w:tcPr>
          <w:p w:rsidR="0061272D" w:rsidRPr="003E3F23" w:rsidRDefault="0061272D">
            <w:pPr>
              <w:pStyle w:val="matrixnormaltext"/>
              <w:rPr>
                <w:sz w:val="16"/>
              </w:rPr>
            </w:pPr>
            <w:r w:rsidRPr="003E3F23">
              <w:rPr>
                <w:sz w:val="16"/>
              </w:rPr>
              <w:t>54,860</w:t>
            </w:r>
          </w:p>
        </w:tc>
        <w:tc>
          <w:tcPr>
            <w:tcW w:w="900" w:type="dxa"/>
          </w:tcPr>
          <w:p w:rsidR="0061272D" w:rsidRPr="003E3F23" w:rsidRDefault="0061272D">
            <w:pPr>
              <w:pStyle w:val="matrixnormaltext"/>
              <w:rPr>
                <w:sz w:val="16"/>
              </w:rPr>
            </w:pPr>
            <w:r w:rsidRPr="003E3F23">
              <w:rPr>
                <w:sz w:val="16"/>
              </w:rPr>
              <w:t>4.15</w:t>
            </w:r>
          </w:p>
        </w:tc>
        <w:tc>
          <w:tcPr>
            <w:tcW w:w="1080" w:type="dxa"/>
          </w:tcPr>
          <w:p w:rsidR="0061272D" w:rsidRPr="003E3F23" w:rsidRDefault="0061272D">
            <w:pPr>
              <w:pStyle w:val="matrixnormaltext"/>
              <w:rPr>
                <w:sz w:val="16"/>
              </w:rPr>
            </w:pPr>
            <w:r w:rsidRPr="003E3F23">
              <w:rPr>
                <w:sz w:val="16"/>
              </w:rPr>
              <w:t>23,170</w:t>
            </w:r>
          </w:p>
        </w:tc>
        <w:tc>
          <w:tcPr>
            <w:tcW w:w="1118" w:type="dxa"/>
          </w:tcPr>
          <w:p w:rsidR="0061272D" w:rsidRPr="003E3F23" w:rsidRDefault="0061272D">
            <w:pPr>
              <w:pStyle w:val="matrixnormaltext"/>
              <w:rPr>
                <w:sz w:val="16"/>
              </w:rPr>
            </w:pPr>
            <w:r w:rsidRPr="003E3F23">
              <w:rPr>
                <w:sz w:val="16"/>
              </w:rPr>
              <w:t>3.58</w:t>
            </w:r>
          </w:p>
        </w:tc>
        <w:tc>
          <w:tcPr>
            <w:tcW w:w="1218" w:type="dxa"/>
          </w:tcPr>
          <w:p w:rsidR="0061272D" w:rsidRPr="003E3F23" w:rsidRDefault="0061272D">
            <w:pPr>
              <w:pStyle w:val="matrixnormaltext"/>
              <w:rPr>
                <w:sz w:val="16"/>
              </w:rPr>
            </w:pPr>
            <w:r w:rsidRPr="003E3F23">
              <w:rPr>
                <w:sz w:val="16"/>
              </w:rPr>
              <w:t>31,690</w:t>
            </w:r>
          </w:p>
        </w:tc>
        <w:tc>
          <w:tcPr>
            <w:tcW w:w="1218" w:type="dxa"/>
          </w:tcPr>
          <w:p w:rsidR="0061272D" w:rsidRPr="003E3F23" w:rsidRDefault="0061272D">
            <w:pPr>
              <w:pStyle w:val="matrixnormaltext"/>
              <w:rPr>
                <w:sz w:val="16"/>
              </w:rPr>
            </w:pPr>
            <w:r w:rsidRPr="003E3F23">
              <w:rPr>
                <w:sz w:val="16"/>
              </w:rPr>
              <w:t>4.70</w:t>
            </w:r>
          </w:p>
        </w:tc>
      </w:tr>
    </w:tbl>
    <w:p w:rsidR="0061272D" w:rsidRPr="003E3F23" w:rsidRDefault="0061272D">
      <w:pPr>
        <w:pStyle w:val="matrixnormaltext"/>
        <w:rPr>
          <w:sz w:val="16"/>
        </w:rPr>
      </w:pPr>
      <w:r w:rsidRPr="003E3F23">
        <w:rPr>
          <w:sz w:val="16"/>
        </w:rPr>
        <w:t>Source: PBS model phase 3, April 2008</w:t>
      </w:r>
    </w:p>
    <w:p w:rsidR="0061272D" w:rsidRPr="003E3F23" w:rsidRDefault="0061272D">
      <w:pPr>
        <w:pStyle w:val="matrixnormaltext"/>
      </w:pPr>
    </w:p>
    <w:p w:rsidR="0061272D" w:rsidRPr="003E3F23" w:rsidRDefault="0061272D" w:rsidP="00613011">
      <w:pPr>
        <w:pStyle w:val="matrixnormaltext"/>
        <w:jc w:val="both"/>
      </w:pPr>
      <w:r w:rsidRPr="003E3F23">
        <w:t>The model shows that Wandsworth has an overall expected prevalence rate of 3.69% for diabetes mellitus</w:t>
      </w:r>
      <w:r w:rsidR="00284458">
        <w:t xml:space="preserve"> in 2005</w:t>
      </w:r>
      <w:r w:rsidRPr="003E3F23">
        <w:t xml:space="preserve">. This is a lower rate than for South West London, London and England, which have prevalence rates of 4.15%, 4.59% and 4.48% respectively. The diabetes prevalence rate is higher for women (4.20%) than men (3.15%) in Wandsworth. </w:t>
      </w:r>
    </w:p>
    <w:p w:rsidR="0061272D" w:rsidRPr="003E3F23" w:rsidRDefault="0061272D" w:rsidP="00613011">
      <w:pPr>
        <w:pStyle w:val="matrixnormaltext"/>
        <w:jc w:val="both"/>
      </w:pPr>
    </w:p>
    <w:p w:rsidR="0061272D" w:rsidRPr="003E3F23" w:rsidRDefault="0061272D" w:rsidP="004462BB">
      <w:pPr>
        <w:pStyle w:val="matrixnormaltext"/>
        <w:jc w:val="both"/>
      </w:pPr>
      <w:r w:rsidRPr="003E3F23">
        <w:t>Forecasts of diabetes prevalence are also presented for sub-national areas based on projected population change</w:t>
      </w:r>
      <w:r w:rsidR="003E3F23">
        <w:t xml:space="preserve"> and trends in obesity. Figure 5</w:t>
      </w:r>
      <w:r w:rsidRPr="003E3F23">
        <w:t xml:space="preserve"> below illustrates how the diabetes prevalence is predicted to increase in Wandsworth from 2010–2025. </w:t>
      </w:r>
    </w:p>
    <w:p w:rsidR="0061272D" w:rsidRPr="003E3F23" w:rsidRDefault="0061272D" w:rsidP="009867AE">
      <w:pPr>
        <w:pStyle w:val="matrixnormaltext"/>
        <w:jc w:val="both"/>
      </w:pPr>
    </w:p>
    <w:p w:rsidR="0061272D" w:rsidRPr="003E3F23" w:rsidRDefault="009469AE">
      <w:pPr>
        <w:pStyle w:val="matrixnormaltext"/>
      </w:pPr>
      <w:r>
        <w:rPr>
          <w:noProof/>
          <w:lang w:eastAsia="en-GB"/>
        </w:rPr>
        <w:pict>
          <v:shape id="_x0000_s1063" type="#_x0000_t202" style="position:absolute;margin-left:0;margin-top:9.25pt;width:402.95pt;height:243.25pt;z-index:251667968;mso-wrap-style:none" stroked="f">
            <v:textbox style="mso-next-textbox:#_x0000_s1063">
              <w:txbxContent>
                <w:p w:rsidR="00B03E14" w:rsidRPr="00AE104F" w:rsidRDefault="00B03E14" w:rsidP="00AE104F">
                  <w:pPr>
                    <w:pStyle w:val="Caption"/>
                    <w:keepNext/>
                    <w:rPr>
                      <w:b w:val="0"/>
                    </w:rPr>
                  </w:pPr>
                  <w:bookmarkStart w:id="52" w:name="_Toc265657476"/>
                  <w:r w:rsidRPr="00AE104F">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5</w:t>
                  </w:r>
                  <w:r w:rsidR="009469AE">
                    <w:rPr>
                      <w:b w:val="0"/>
                    </w:rPr>
                    <w:fldChar w:fldCharType="end"/>
                  </w:r>
                  <w:r w:rsidRPr="00AE104F">
                    <w:rPr>
                      <w:b w:val="0"/>
                    </w:rPr>
                    <w:t xml:space="preserve">: Estimated growth in diabetes </w:t>
                  </w:r>
                  <w:r>
                    <w:rPr>
                      <w:b w:val="0"/>
                    </w:rPr>
                    <w:t xml:space="preserve">prevalence in </w:t>
                  </w:r>
                  <w:r w:rsidRPr="00AE104F">
                    <w:rPr>
                      <w:b w:val="0"/>
                    </w:rPr>
                    <w:t>Wandsworth, 2010-2025</w:t>
                  </w:r>
                  <w:bookmarkEnd w:id="52"/>
                </w:p>
                <w:p w:rsidR="00B03E14" w:rsidRDefault="00B03E14">
                  <w:r>
                    <w:rPr>
                      <w:noProof/>
                      <w:lang w:eastAsia="en-GB"/>
                    </w:rPr>
                    <w:drawing>
                      <wp:inline distT="0" distB="0" distL="0" distR="0">
                        <wp:extent cx="4933950" cy="27622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v:textbox>
          </v:shape>
        </w:pict>
      </w: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pPr>
    </w:p>
    <w:p w:rsidR="0061272D" w:rsidRPr="003E3F23" w:rsidRDefault="0061272D">
      <w:pPr>
        <w:pStyle w:val="matrixnormaltext"/>
        <w:rPr>
          <w:sz w:val="16"/>
          <w:szCs w:val="16"/>
        </w:rPr>
      </w:pPr>
    </w:p>
    <w:p w:rsidR="0061272D" w:rsidRPr="003E3F23" w:rsidRDefault="0061272D">
      <w:pPr>
        <w:pStyle w:val="matrixnormaltext"/>
        <w:rPr>
          <w:sz w:val="16"/>
          <w:szCs w:val="16"/>
        </w:rPr>
      </w:pPr>
      <w:r w:rsidRPr="003E3F23">
        <w:rPr>
          <w:sz w:val="16"/>
          <w:szCs w:val="16"/>
        </w:rPr>
        <w:t>Source: PBS Model Phase 3, April 2008</w:t>
      </w:r>
    </w:p>
    <w:p w:rsidR="0061272D" w:rsidRPr="003E3F23" w:rsidRDefault="0061272D">
      <w:pPr>
        <w:pStyle w:val="matrixnormaltext"/>
      </w:pPr>
    </w:p>
    <w:p w:rsidR="00AE104F" w:rsidRDefault="00AE104F">
      <w:pPr>
        <w:pStyle w:val="matrixnormaltext"/>
      </w:pPr>
    </w:p>
    <w:p w:rsidR="006E066E" w:rsidRDefault="006E066E">
      <w:pPr>
        <w:pStyle w:val="matrixnormaltext"/>
      </w:pPr>
    </w:p>
    <w:p w:rsidR="0061272D" w:rsidRPr="003E3F23" w:rsidRDefault="003E3F23">
      <w:pPr>
        <w:pStyle w:val="matrixnormaltext"/>
      </w:pPr>
      <w:r>
        <w:t>Figure 6</w:t>
      </w:r>
      <w:r w:rsidR="0061272D" w:rsidRPr="003E3F23">
        <w:t xml:space="preserve"> below sho</w:t>
      </w:r>
      <w:r w:rsidR="00800204">
        <w:t>ws the estimated prevalence of T</w:t>
      </w:r>
      <w:r w:rsidR="0061272D" w:rsidRPr="003E3F23">
        <w:t xml:space="preserve">ype 1 and type 2 diabetes by ethnic group for 2005. </w:t>
      </w:r>
      <w:r w:rsidR="00800204">
        <w:t>This shows that diabetes is most</w:t>
      </w:r>
      <w:r w:rsidR="0061272D" w:rsidRPr="003E3F23">
        <w:t xml:space="preserve"> prevalent in the Asian population. </w:t>
      </w:r>
    </w:p>
    <w:p w:rsidR="0061272D" w:rsidRPr="003E3F23" w:rsidRDefault="0061272D">
      <w:pPr>
        <w:pStyle w:val="matrixnormaltext"/>
      </w:pPr>
    </w:p>
    <w:p w:rsidR="00800204" w:rsidRDefault="00800204">
      <w:pPr>
        <w:rPr>
          <w:rFonts w:cs="Times New Roman"/>
          <w:bCs w:val="0"/>
          <w:iCs w:val="0"/>
          <w:color w:val="000000"/>
          <w:sz w:val="20"/>
          <w:szCs w:val="20"/>
        </w:rPr>
      </w:pPr>
    </w:p>
    <w:p w:rsidR="008667B2" w:rsidRDefault="008667B2">
      <w:pPr>
        <w:rPr>
          <w:rFonts w:cs="Times New Roman"/>
          <w:bCs w:val="0"/>
          <w:iCs w:val="0"/>
          <w:color w:val="000000"/>
          <w:sz w:val="20"/>
          <w:szCs w:val="20"/>
        </w:rPr>
      </w:pPr>
      <w:r>
        <w:br w:type="page"/>
      </w:r>
    </w:p>
    <w:p w:rsidR="0061272D" w:rsidRPr="003E3F23" w:rsidRDefault="009469AE" w:rsidP="00795DA2">
      <w:pPr>
        <w:pStyle w:val="matrixnormaltext"/>
        <w:rPr>
          <w:sz w:val="16"/>
          <w:szCs w:val="16"/>
        </w:rPr>
      </w:pPr>
      <w:r w:rsidRPr="009469AE">
        <w:rPr>
          <w:noProof/>
          <w:lang w:eastAsia="en-GB"/>
        </w:rPr>
        <w:pict>
          <v:shape id="_x0000_s1035" type="#_x0000_t202" style="position:absolute;margin-left:11.25pt;margin-top:4.25pt;width:379.5pt;height:204.5pt;z-index:251666944" stroked="f">
            <v:textbox style="mso-next-textbox:#_x0000_s1035">
              <w:txbxContent>
                <w:p w:rsidR="00B03E14" w:rsidRPr="008478EE" w:rsidRDefault="00B03E14" w:rsidP="008478EE">
                  <w:pPr>
                    <w:pStyle w:val="Caption"/>
                    <w:keepNext/>
                    <w:rPr>
                      <w:b w:val="0"/>
                    </w:rPr>
                  </w:pPr>
                  <w:bookmarkStart w:id="53" w:name="_Toc265657477"/>
                  <w:r w:rsidRPr="008478EE">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6</w:t>
                  </w:r>
                  <w:r w:rsidR="009469AE">
                    <w:rPr>
                      <w:b w:val="0"/>
                    </w:rPr>
                    <w:fldChar w:fldCharType="end"/>
                  </w:r>
                  <w:r w:rsidRPr="008478EE">
                    <w:rPr>
                      <w:b w:val="0"/>
                    </w:rPr>
                    <w:t xml:space="preserve">: Estimated prevalence of Type 1 and </w:t>
                  </w:r>
                  <w:proofErr w:type="gramStart"/>
                  <w:r w:rsidRPr="008478EE">
                    <w:rPr>
                      <w:b w:val="0"/>
                    </w:rPr>
                    <w:t>2 diabetes by ethnic group, 2005</w:t>
                  </w:r>
                  <w:bookmarkEnd w:id="53"/>
                  <w:proofErr w:type="gramEnd"/>
                </w:p>
                <w:p w:rsidR="00B03E14" w:rsidRDefault="00B03E14" w:rsidP="00795DA2">
                  <w:r>
                    <w:rPr>
                      <w:noProof/>
                      <w:lang w:eastAsia="en-GB"/>
                    </w:rPr>
                    <w:drawing>
                      <wp:inline distT="0" distB="0" distL="0" distR="0">
                        <wp:extent cx="4676775" cy="241935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03E14" w:rsidRDefault="00B03E14" w:rsidP="00795DA2"/>
                <w:p w:rsidR="00B03E14" w:rsidRDefault="00B03E14" w:rsidP="00795DA2"/>
                <w:p w:rsidR="00B03E14" w:rsidRDefault="00B03E14" w:rsidP="00795DA2"/>
                <w:p w:rsidR="00B03E14" w:rsidRDefault="00B03E14" w:rsidP="00795DA2"/>
              </w:txbxContent>
            </v:textbox>
          </v:shape>
        </w:pict>
      </w: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61272D" w:rsidRPr="003E3F23" w:rsidRDefault="0061272D" w:rsidP="00795DA2">
      <w:pPr>
        <w:pStyle w:val="matrixnormaltext"/>
        <w:rPr>
          <w:sz w:val="16"/>
          <w:szCs w:val="16"/>
        </w:rPr>
      </w:pPr>
    </w:p>
    <w:p w:rsidR="008478EE" w:rsidRDefault="008478EE" w:rsidP="00795DA2">
      <w:pPr>
        <w:pStyle w:val="matrixnormaltext"/>
        <w:rPr>
          <w:sz w:val="16"/>
          <w:szCs w:val="16"/>
        </w:rPr>
      </w:pPr>
    </w:p>
    <w:p w:rsidR="008478EE" w:rsidRDefault="008478EE" w:rsidP="00795DA2">
      <w:pPr>
        <w:pStyle w:val="matrixnormaltext"/>
        <w:rPr>
          <w:sz w:val="16"/>
          <w:szCs w:val="16"/>
        </w:rPr>
      </w:pPr>
    </w:p>
    <w:p w:rsidR="0061272D" w:rsidRPr="003E3F23" w:rsidRDefault="0061272D" w:rsidP="00795DA2">
      <w:pPr>
        <w:pStyle w:val="matrixnormaltext"/>
        <w:rPr>
          <w:sz w:val="16"/>
          <w:szCs w:val="16"/>
        </w:rPr>
      </w:pPr>
      <w:r w:rsidRPr="003E3F23">
        <w:rPr>
          <w:sz w:val="16"/>
          <w:szCs w:val="16"/>
        </w:rPr>
        <w:t>Source: PBS Model Phase 3, April 2008</w:t>
      </w:r>
    </w:p>
    <w:p w:rsidR="0061272D" w:rsidRPr="003E3F23" w:rsidRDefault="0061272D">
      <w:pPr>
        <w:pStyle w:val="matrixnormaltext"/>
      </w:pPr>
    </w:p>
    <w:p w:rsidR="0061272D" w:rsidRPr="003E3F23" w:rsidRDefault="0061272D" w:rsidP="005E421A">
      <w:pPr>
        <w:pStyle w:val="Heading2"/>
        <w:numPr>
          <w:ilvl w:val="1"/>
          <w:numId w:val="17"/>
        </w:numPr>
      </w:pPr>
      <w:bookmarkStart w:id="54" w:name="_Toc126481732"/>
      <w:bookmarkStart w:id="55" w:name="_Toc265658366"/>
      <w:r w:rsidRPr="003E3F23">
        <w:t xml:space="preserve">Actual prevalence </w:t>
      </w:r>
      <w:proofErr w:type="gramStart"/>
      <w:r w:rsidRPr="003E3F23">
        <w:t>of  types</w:t>
      </w:r>
      <w:proofErr w:type="gramEnd"/>
      <w:r w:rsidRPr="003E3F23">
        <w:t xml:space="preserve"> 1 and 2 diabetes mellitus in Wandsworth</w:t>
      </w:r>
      <w:bookmarkEnd w:id="54"/>
      <w:bookmarkEnd w:id="55"/>
    </w:p>
    <w:p w:rsidR="0061272D" w:rsidRDefault="0061272D" w:rsidP="008C04A9">
      <w:pPr>
        <w:pStyle w:val="matrixnormaltext"/>
        <w:jc w:val="both"/>
      </w:pPr>
      <w:r w:rsidRPr="003E3F23">
        <w:rPr>
          <w:color w:val="auto"/>
        </w:rPr>
        <w:t>There is now a requirement as part of the new GMS contract for all GPs to maintain disease registers for certain conditions including</w:t>
      </w:r>
      <w:r w:rsidR="008C1CA6">
        <w:rPr>
          <w:color w:val="auto"/>
        </w:rPr>
        <w:t xml:space="preserve"> diabetes. Out of a total of 364,358</w:t>
      </w:r>
      <w:r w:rsidRPr="003E3F23">
        <w:rPr>
          <w:color w:val="auto"/>
        </w:rPr>
        <w:t xml:space="preserve"> people registered with a GP practice in Wandsworth, </w:t>
      </w:r>
      <w:r w:rsidR="008C1CA6">
        <w:rPr>
          <w:color w:val="auto"/>
        </w:rPr>
        <w:t>11,014</w:t>
      </w:r>
      <w:r w:rsidRPr="003E3F23">
        <w:rPr>
          <w:color w:val="auto"/>
        </w:rPr>
        <w:t xml:space="preserve"> people are registered as having diabetes and are on a “diabetes register” within their practice. This represents a </w:t>
      </w:r>
      <w:r w:rsidR="00800204">
        <w:rPr>
          <w:bCs/>
          <w:color w:val="auto"/>
        </w:rPr>
        <w:t>diabetes (T</w:t>
      </w:r>
      <w:r w:rsidRPr="003E3F23">
        <w:rPr>
          <w:bCs/>
          <w:color w:val="auto"/>
        </w:rPr>
        <w:t>ypes 1 and 2) prevalence rate of 3% within Wandsworth PCT</w:t>
      </w:r>
      <w:r w:rsidR="00800204">
        <w:rPr>
          <w:color w:val="auto"/>
        </w:rPr>
        <w:t>. These</w:t>
      </w:r>
      <w:r w:rsidR="001B5B95">
        <w:rPr>
          <w:color w:val="auto"/>
        </w:rPr>
        <w:t xml:space="preserve"> data relate</w:t>
      </w:r>
      <w:r w:rsidRPr="003E3F23">
        <w:rPr>
          <w:color w:val="auto"/>
        </w:rPr>
        <w:t xml:space="preserve"> to the financial year 2008/9.</w:t>
      </w:r>
      <w:r w:rsidR="003B031B">
        <w:rPr>
          <w:color w:val="auto"/>
        </w:rPr>
        <w:t xml:space="preserve"> </w:t>
      </w:r>
      <w:r w:rsidRPr="003E3F23">
        <w:t>The local</w:t>
      </w:r>
      <w:r w:rsidR="00800204">
        <w:t xml:space="preserve"> prevalence of diabetes based on the Quality and Outcomes F</w:t>
      </w:r>
      <w:r w:rsidRPr="003E3F23">
        <w:t xml:space="preserve">ramework </w:t>
      </w:r>
      <w:r w:rsidR="00800204">
        <w:t xml:space="preserve">data </w:t>
      </w:r>
      <w:r w:rsidRPr="003E3F23">
        <w:t xml:space="preserve">is likely to be an underestimate as almost half of diabetes may go undiagnosed as well as </w:t>
      </w:r>
      <w:r w:rsidR="00800204">
        <w:t>due to</w:t>
      </w:r>
      <w:r w:rsidRPr="003E3F23">
        <w:t xml:space="preserve"> under-reporting. In addition, the </w:t>
      </w:r>
      <w:r w:rsidR="00800204">
        <w:t>Quality and Outcomes F</w:t>
      </w:r>
      <w:r w:rsidR="00800204" w:rsidRPr="003E3F23">
        <w:t xml:space="preserve">ramework </w:t>
      </w:r>
      <w:r w:rsidRPr="003E3F23">
        <w:t xml:space="preserve">data are not age-standardised and so </w:t>
      </w:r>
      <w:proofErr w:type="spellStart"/>
      <w:r w:rsidRPr="003E3F23">
        <w:t>Wandsworth’s</w:t>
      </w:r>
      <w:proofErr w:type="spellEnd"/>
      <w:r w:rsidRPr="003E3F23">
        <w:t xml:space="preserve"> high proportion of residents age</w:t>
      </w:r>
      <w:r w:rsidR="00C61691">
        <w:t>d</w:t>
      </w:r>
      <w:r w:rsidRPr="003E3F23">
        <w:t xml:space="preserve"> below 40 years, is likely to “dilute” higher prevalence rates in the over 40’s age group.</w:t>
      </w:r>
    </w:p>
    <w:p w:rsidR="003B031B" w:rsidRDefault="003B031B" w:rsidP="008C04A9">
      <w:pPr>
        <w:pStyle w:val="matrixnormaltext"/>
        <w:jc w:val="both"/>
      </w:pPr>
    </w:p>
    <w:p w:rsidR="0061272D" w:rsidRPr="003E3F23" w:rsidRDefault="009469AE" w:rsidP="00A87ABB">
      <w:pPr>
        <w:pStyle w:val="matrixnormaltext"/>
        <w:spacing w:line="276" w:lineRule="auto"/>
        <w:jc w:val="both"/>
        <w:rPr>
          <w:color w:val="auto"/>
        </w:rPr>
      </w:pPr>
      <w:r>
        <w:rPr>
          <w:color w:val="auto"/>
        </w:rPr>
        <w:fldChar w:fldCharType="begin"/>
      </w:r>
      <w:r w:rsidR="0095208D">
        <w:rPr>
          <w:color w:val="auto"/>
        </w:rPr>
        <w:instrText xml:space="preserve"> REF _Ref265653633 \h </w:instrText>
      </w:r>
      <w:r>
        <w:rPr>
          <w:color w:val="auto"/>
        </w:rPr>
      </w:r>
      <w:r>
        <w:rPr>
          <w:color w:val="auto"/>
        </w:rPr>
        <w:fldChar w:fldCharType="separate"/>
      </w:r>
      <w:r w:rsidR="00E6358B">
        <w:t xml:space="preserve">Figure </w:t>
      </w:r>
      <w:r w:rsidR="00E6358B">
        <w:rPr>
          <w:noProof/>
        </w:rPr>
        <w:t>7</w:t>
      </w:r>
      <w:r>
        <w:rPr>
          <w:color w:val="auto"/>
        </w:rPr>
        <w:fldChar w:fldCharType="end"/>
      </w:r>
      <w:r w:rsidR="0095208D">
        <w:rPr>
          <w:color w:val="auto"/>
        </w:rPr>
        <w:t xml:space="preserve"> </w:t>
      </w:r>
      <w:r w:rsidR="0061272D" w:rsidRPr="003E3F23">
        <w:rPr>
          <w:color w:val="auto"/>
        </w:rPr>
        <w:t>shows the diabetes prevalence for the population aged 17+ by GP Practice</w:t>
      </w:r>
      <w:r w:rsidR="00747CDF">
        <w:rPr>
          <w:color w:val="auto"/>
        </w:rPr>
        <w:t xml:space="preserve"> based on </w:t>
      </w:r>
      <w:proofErr w:type="spellStart"/>
      <w:r w:rsidR="00747CDF">
        <w:rPr>
          <w:color w:val="auto"/>
        </w:rPr>
        <w:t>QoF</w:t>
      </w:r>
      <w:proofErr w:type="spellEnd"/>
      <w:r w:rsidR="00747CDF">
        <w:rPr>
          <w:color w:val="auto"/>
        </w:rPr>
        <w:t xml:space="preserve"> data for 2008/9 as well as the ratio of actual to expected numbers of diabetes patients by practice. This shows that practices that have a low prevalence of diabetes generally also have a ratio of actual to expected numbers of diabetic patients of &lt;1, implying that fewer numbers of diabetics patients than expected are being identified in these practices. This should be interpreted with caution however as ethnicity and deprivation are not controlled for in the estimates of expected numbers of diabetic patients. </w:t>
      </w:r>
    </w:p>
    <w:p w:rsidR="0061272D" w:rsidRPr="003E3F23" w:rsidRDefault="0061272D" w:rsidP="009867AE">
      <w:pPr>
        <w:pStyle w:val="matrixnormaltext"/>
        <w:jc w:val="both"/>
        <w:rPr>
          <w:color w:val="auto"/>
        </w:rPr>
      </w:pPr>
    </w:p>
    <w:p w:rsidR="0095208D" w:rsidRPr="00B743D3" w:rsidRDefault="0095208D" w:rsidP="0095208D">
      <w:pPr>
        <w:pStyle w:val="Caption"/>
        <w:keepNext/>
        <w:jc w:val="both"/>
        <w:rPr>
          <w:b w:val="0"/>
        </w:rPr>
      </w:pPr>
      <w:bookmarkStart w:id="56" w:name="_Ref265653633"/>
      <w:bookmarkStart w:id="57" w:name="_Toc265657478"/>
      <w:r w:rsidRPr="00B743D3">
        <w:rPr>
          <w:b w:val="0"/>
        </w:rPr>
        <w:t xml:space="preserve">Figure </w:t>
      </w:r>
      <w:r w:rsidR="009469AE" w:rsidRPr="00B743D3">
        <w:rPr>
          <w:b w:val="0"/>
        </w:rPr>
        <w:fldChar w:fldCharType="begin"/>
      </w:r>
      <w:r w:rsidR="006063A7" w:rsidRPr="00B743D3">
        <w:rPr>
          <w:b w:val="0"/>
        </w:rPr>
        <w:instrText xml:space="preserve"> SEQ Figure \* ARABIC </w:instrText>
      </w:r>
      <w:r w:rsidR="009469AE" w:rsidRPr="00B743D3">
        <w:rPr>
          <w:b w:val="0"/>
        </w:rPr>
        <w:fldChar w:fldCharType="separate"/>
      </w:r>
      <w:r w:rsidR="00E6358B" w:rsidRPr="00B743D3">
        <w:rPr>
          <w:b w:val="0"/>
          <w:noProof/>
        </w:rPr>
        <w:t>7</w:t>
      </w:r>
      <w:r w:rsidR="009469AE" w:rsidRPr="00B743D3">
        <w:rPr>
          <w:b w:val="0"/>
        </w:rPr>
        <w:fldChar w:fldCharType="end"/>
      </w:r>
      <w:bookmarkEnd w:id="56"/>
      <w:r w:rsidRPr="00B743D3">
        <w:rPr>
          <w:b w:val="0"/>
        </w:rPr>
        <w:t>: Diabetes prevalence by practice and ratio of actual to expected numbers of diabetic patients</w:t>
      </w:r>
      <w:bookmarkEnd w:id="57"/>
    </w:p>
    <w:p w:rsidR="00A87ABB" w:rsidRPr="002F4AD4" w:rsidRDefault="00B743D3" w:rsidP="002F4AD4">
      <w:pPr>
        <w:jc w:val="both"/>
        <w:rPr>
          <w:rFonts w:cs="Times New Roman"/>
          <w:bCs w:val="0"/>
          <w:iCs w:val="0"/>
          <w:sz w:val="20"/>
          <w:szCs w:val="20"/>
        </w:rPr>
      </w:pPr>
      <w:r w:rsidRPr="00B743D3">
        <w:rPr>
          <w:rFonts w:cs="Times New Roman"/>
          <w:bCs w:val="0"/>
          <w:iCs w:val="0"/>
          <w:noProof/>
          <w:sz w:val="20"/>
          <w:szCs w:val="20"/>
          <w:lang w:eastAsia="en-GB"/>
        </w:rPr>
        <w:drawing>
          <wp:inline distT="0" distB="0" distL="0" distR="0">
            <wp:extent cx="5581648" cy="3590924"/>
            <wp:effectExtent l="0" t="0" r="0" b="0"/>
            <wp:docPr id="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87ABB" w:rsidRDefault="00A87ABB" w:rsidP="00A87ABB"/>
    <w:p w:rsidR="00094384" w:rsidRDefault="00A87ABB" w:rsidP="00583168">
      <w:pPr>
        <w:pStyle w:val="matrixnormaltext"/>
        <w:jc w:val="both"/>
      </w:pPr>
      <w:r w:rsidRPr="003E3F23">
        <w:rPr>
          <w:color w:val="auto"/>
        </w:rPr>
        <w:t xml:space="preserve">Source: </w:t>
      </w:r>
      <w:r w:rsidR="00583168">
        <w:rPr>
          <w:color w:val="auto"/>
        </w:rPr>
        <w:t xml:space="preserve">Diabetes prevalence by practice based on </w:t>
      </w:r>
      <w:r w:rsidRPr="003E3F23">
        <w:rPr>
          <w:color w:val="auto"/>
        </w:rPr>
        <w:t>QOF 2008/9</w:t>
      </w:r>
      <w:r w:rsidR="00583168">
        <w:rPr>
          <w:color w:val="auto"/>
        </w:rPr>
        <w:t xml:space="preserve">. Ratio of actual to expected numbers of diabetic patients is from NHS Comparators. </w:t>
      </w:r>
    </w:p>
    <w:p w:rsidR="00094384" w:rsidRDefault="00094384" w:rsidP="00A87ABB"/>
    <w:p w:rsidR="0061272D" w:rsidRPr="00A87ABB" w:rsidRDefault="003E3F23" w:rsidP="00A87ABB">
      <w:pPr>
        <w:spacing w:line="276" w:lineRule="auto"/>
        <w:jc w:val="both"/>
        <w:rPr>
          <w:rFonts w:cs="Times New Roman"/>
          <w:bCs w:val="0"/>
          <w:iCs w:val="0"/>
          <w:sz w:val="20"/>
          <w:szCs w:val="20"/>
        </w:rPr>
      </w:pPr>
      <w:r w:rsidRPr="00A87ABB">
        <w:rPr>
          <w:rFonts w:cs="Times New Roman"/>
          <w:bCs w:val="0"/>
          <w:iCs w:val="0"/>
          <w:sz w:val="20"/>
          <w:szCs w:val="20"/>
        </w:rPr>
        <w:t xml:space="preserve">Using </w:t>
      </w:r>
      <w:r w:rsidR="00B743D3">
        <w:rPr>
          <w:rFonts w:cs="Times New Roman"/>
          <w:bCs w:val="0"/>
          <w:iCs w:val="0"/>
          <w:sz w:val="20"/>
          <w:szCs w:val="20"/>
        </w:rPr>
        <w:t>GP data</w:t>
      </w:r>
      <w:r w:rsidR="0061272D" w:rsidRPr="00A87ABB">
        <w:rPr>
          <w:rFonts w:cs="Times New Roman"/>
          <w:bCs w:val="0"/>
          <w:iCs w:val="0"/>
          <w:sz w:val="20"/>
          <w:szCs w:val="20"/>
        </w:rPr>
        <w:t xml:space="preserve"> </w:t>
      </w:r>
      <w:r w:rsidR="00800204" w:rsidRPr="00A87ABB">
        <w:rPr>
          <w:rFonts w:cs="Times New Roman"/>
          <w:bCs w:val="0"/>
          <w:iCs w:val="0"/>
          <w:sz w:val="20"/>
          <w:szCs w:val="20"/>
        </w:rPr>
        <w:t>we have been able to estimate</w:t>
      </w:r>
      <w:r w:rsidR="0061272D" w:rsidRPr="00A87ABB">
        <w:rPr>
          <w:rFonts w:cs="Times New Roman"/>
          <w:bCs w:val="0"/>
          <w:iCs w:val="0"/>
          <w:sz w:val="20"/>
          <w:szCs w:val="20"/>
        </w:rPr>
        <w:t xml:space="preserve"> diabetes prevalence at ward level. The diabetes register data at practice level has been applied to the ward breakdown of registered patients. For this reason, the figures should b</w:t>
      </w:r>
      <w:r w:rsidRPr="00A87ABB">
        <w:rPr>
          <w:rFonts w:cs="Times New Roman"/>
          <w:bCs w:val="0"/>
          <w:iCs w:val="0"/>
          <w:sz w:val="20"/>
          <w:szCs w:val="20"/>
        </w:rPr>
        <w:t xml:space="preserve">e treated with caution. </w:t>
      </w:r>
      <w:fldSimple w:instr=" REF _Ref259785220 \h  \* MERGEFORMAT ">
        <w:r w:rsidR="00E6358B" w:rsidRPr="00E6358B">
          <w:rPr>
            <w:rFonts w:cs="Times New Roman"/>
            <w:bCs w:val="0"/>
            <w:iCs w:val="0"/>
            <w:sz w:val="20"/>
            <w:szCs w:val="20"/>
          </w:rPr>
          <w:t>Figure 8</w:t>
        </w:r>
      </w:fldSimple>
      <w:r w:rsidR="0061272D" w:rsidRPr="00A87ABB">
        <w:rPr>
          <w:rFonts w:cs="Times New Roman"/>
          <w:bCs w:val="0"/>
          <w:iCs w:val="0"/>
          <w:sz w:val="20"/>
          <w:szCs w:val="20"/>
        </w:rPr>
        <w:t xml:space="preserve"> shows that</w:t>
      </w:r>
      <w:r w:rsidR="00800204" w:rsidRPr="00A87ABB">
        <w:rPr>
          <w:rFonts w:cs="Times New Roman"/>
          <w:bCs w:val="0"/>
          <w:iCs w:val="0"/>
          <w:sz w:val="20"/>
          <w:szCs w:val="20"/>
        </w:rPr>
        <w:t xml:space="preserve"> prevalence of </w:t>
      </w:r>
      <w:r w:rsidR="0061272D" w:rsidRPr="00A87ABB">
        <w:rPr>
          <w:rFonts w:cs="Times New Roman"/>
          <w:bCs w:val="0"/>
          <w:iCs w:val="0"/>
          <w:sz w:val="20"/>
          <w:szCs w:val="20"/>
        </w:rPr>
        <w:t xml:space="preserve">diabetes is </w:t>
      </w:r>
      <w:r w:rsidR="00800204" w:rsidRPr="00A87ABB">
        <w:rPr>
          <w:rFonts w:cs="Times New Roman"/>
          <w:bCs w:val="0"/>
          <w:iCs w:val="0"/>
          <w:sz w:val="20"/>
          <w:szCs w:val="20"/>
        </w:rPr>
        <w:t>higher</w:t>
      </w:r>
      <w:r w:rsidR="0061272D" w:rsidRPr="00A87ABB">
        <w:rPr>
          <w:rFonts w:cs="Times New Roman"/>
          <w:bCs w:val="0"/>
          <w:iCs w:val="0"/>
          <w:sz w:val="20"/>
          <w:szCs w:val="20"/>
        </w:rPr>
        <w:t xml:space="preserve"> in the more deprived wards and wards with a higher proportion of </w:t>
      </w:r>
      <w:r w:rsidR="002B33FC" w:rsidRPr="00A87ABB">
        <w:rPr>
          <w:rFonts w:cs="Times New Roman"/>
          <w:bCs w:val="0"/>
          <w:iCs w:val="0"/>
          <w:sz w:val="20"/>
          <w:szCs w:val="20"/>
        </w:rPr>
        <w:t>Asian</w:t>
      </w:r>
      <w:r w:rsidR="0061272D" w:rsidRPr="00A87ABB">
        <w:rPr>
          <w:rFonts w:cs="Times New Roman"/>
          <w:bCs w:val="0"/>
          <w:iCs w:val="0"/>
          <w:sz w:val="20"/>
          <w:szCs w:val="20"/>
        </w:rPr>
        <w:t xml:space="preserve"> </w:t>
      </w:r>
      <w:r w:rsidR="00C61691" w:rsidRPr="00A87ABB">
        <w:rPr>
          <w:rFonts w:cs="Times New Roman"/>
          <w:bCs w:val="0"/>
          <w:iCs w:val="0"/>
          <w:sz w:val="20"/>
          <w:szCs w:val="20"/>
        </w:rPr>
        <w:t xml:space="preserve">and Black </w:t>
      </w:r>
      <w:r w:rsidR="0061272D" w:rsidRPr="00A87ABB">
        <w:rPr>
          <w:rFonts w:cs="Times New Roman"/>
          <w:bCs w:val="0"/>
          <w:iCs w:val="0"/>
          <w:sz w:val="20"/>
          <w:szCs w:val="20"/>
        </w:rPr>
        <w:t>residents.</w:t>
      </w:r>
    </w:p>
    <w:p w:rsidR="0061272D" w:rsidRPr="003E3F23" w:rsidRDefault="009469AE" w:rsidP="009867AE">
      <w:pPr>
        <w:pStyle w:val="matrixnormaltext"/>
        <w:jc w:val="both"/>
        <w:rPr>
          <w:color w:val="auto"/>
        </w:rPr>
      </w:pPr>
      <w:r w:rsidRPr="009469AE">
        <w:rPr>
          <w:noProof/>
          <w:lang w:eastAsia="en-GB"/>
        </w:rPr>
        <w:pict>
          <v:shape id="_x0000_s1037" type="#_x0000_t202" style="position:absolute;left:0;text-align:left;margin-left:-7.7pt;margin-top:2.25pt;width:452.45pt;height:253.5pt;z-index:251663872" stroked="f">
            <v:textbox style="mso-next-textbox:#_x0000_s1037">
              <w:txbxContent>
                <w:p w:rsidR="00B03E14" w:rsidRPr="00A87ABB" w:rsidRDefault="00B03E14" w:rsidP="00A87ABB">
                  <w:pPr>
                    <w:pStyle w:val="Caption"/>
                    <w:keepNext/>
                    <w:rPr>
                      <w:b w:val="0"/>
                    </w:rPr>
                  </w:pPr>
                  <w:bookmarkStart w:id="58" w:name="_Ref259785220"/>
                  <w:bookmarkStart w:id="59" w:name="_Toc265657479"/>
                  <w:r w:rsidRPr="00A87ABB">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8</w:t>
                  </w:r>
                  <w:r w:rsidR="009469AE">
                    <w:rPr>
                      <w:b w:val="0"/>
                    </w:rPr>
                    <w:fldChar w:fldCharType="end"/>
                  </w:r>
                  <w:bookmarkEnd w:id="58"/>
                  <w:r w:rsidRPr="00A87ABB">
                    <w:rPr>
                      <w:b w:val="0"/>
                    </w:rPr>
                    <w:t>: Diabetes prevalence by ward</w:t>
                  </w:r>
                  <w:r>
                    <w:rPr>
                      <w:b w:val="0"/>
                    </w:rPr>
                    <w:t xml:space="preserve"> based on QOF data for 2008/09</w:t>
                  </w:r>
                  <w:bookmarkEnd w:id="59"/>
                </w:p>
                <w:p w:rsidR="00B03E14" w:rsidRDefault="00B03E14">
                  <w:r>
                    <w:rPr>
                      <w:noProof/>
                      <w:lang w:eastAsia="en-GB"/>
                    </w:rPr>
                    <w:drawing>
                      <wp:inline distT="0" distB="0" distL="0" distR="0">
                        <wp:extent cx="5391150" cy="31813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srcRect/>
                                <a:stretch>
                                  <a:fillRect/>
                                </a:stretch>
                              </pic:blipFill>
                              <pic:spPr bwMode="auto">
                                <a:xfrm>
                                  <a:off x="0" y="0"/>
                                  <a:ext cx="5391150" cy="3181350"/>
                                </a:xfrm>
                                <a:prstGeom prst="rect">
                                  <a:avLst/>
                                </a:prstGeom>
                                <a:noFill/>
                                <a:ln w="9525">
                                  <a:noFill/>
                                  <a:miter lim="800000"/>
                                  <a:headEnd/>
                                  <a:tailEnd/>
                                </a:ln>
                              </pic:spPr>
                            </pic:pic>
                          </a:graphicData>
                        </a:graphic>
                      </wp:inline>
                    </w:drawing>
                  </w:r>
                </w:p>
              </w:txbxContent>
            </v:textbox>
          </v:shape>
        </w:pict>
      </w: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61272D" w:rsidRPr="003E3F23" w:rsidRDefault="0061272D" w:rsidP="009867AE">
      <w:pPr>
        <w:pStyle w:val="matrixnormaltext"/>
        <w:jc w:val="both"/>
        <w:rPr>
          <w:color w:val="auto"/>
        </w:rPr>
      </w:pPr>
    </w:p>
    <w:p w:rsidR="00CA4B5D" w:rsidRDefault="00CA4B5D" w:rsidP="009867AE">
      <w:pPr>
        <w:pStyle w:val="matrixnormaltext"/>
        <w:jc w:val="both"/>
        <w:rPr>
          <w:color w:val="auto"/>
        </w:rPr>
      </w:pPr>
    </w:p>
    <w:p w:rsidR="0061272D" w:rsidRPr="003E3F23" w:rsidRDefault="0061272D" w:rsidP="009867AE">
      <w:pPr>
        <w:pStyle w:val="matrixnormaltext"/>
        <w:jc w:val="both"/>
        <w:rPr>
          <w:color w:val="auto"/>
          <w:sz w:val="16"/>
          <w:szCs w:val="16"/>
        </w:rPr>
      </w:pPr>
      <w:r w:rsidRPr="003E3F23">
        <w:rPr>
          <w:color w:val="auto"/>
          <w:sz w:val="16"/>
          <w:szCs w:val="16"/>
        </w:rPr>
        <w:t>Source: QMAS 2009, NSTS 2008</w:t>
      </w:r>
    </w:p>
    <w:p w:rsidR="00672674" w:rsidRDefault="00672674" w:rsidP="00672674">
      <w:pPr>
        <w:pStyle w:val="matrixnormaltext"/>
        <w:jc w:val="both"/>
        <w:rPr>
          <w:color w:val="auto"/>
        </w:rPr>
      </w:pPr>
    </w:p>
    <w:p w:rsidR="00FA458E" w:rsidRDefault="00FA458E" w:rsidP="00672674">
      <w:pPr>
        <w:pStyle w:val="matrixnormaltext"/>
        <w:jc w:val="both"/>
        <w:rPr>
          <w:color w:val="auto"/>
        </w:rPr>
      </w:pPr>
      <w:r>
        <w:rPr>
          <w:color w:val="auto"/>
        </w:rPr>
        <w:t xml:space="preserve">The following figure shows prevalence by ward based on the PBS </w:t>
      </w:r>
      <w:proofErr w:type="gramStart"/>
      <w:r>
        <w:rPr>
          <w:color w:val="auto"/>
        </w:rPr>
        <w:t>modelled estimates which shows</w:t>
      </w:r>
      <w:proofErr w:type="gramEnd"/>
      <w:r>
        <w:rPr>
          <w:color w:val="auto"/>
        </w:rPr>
        <w:t xml:space="preserve"> largely a similar distribution of high prevalence areas. </w:t>
      </w:r>
    </w:p>
    <w:p w:rsidR="00FA458E" w:rsidRDefault="00FA458E" w:rsidP="00672674">
      <w:pPr>
        <w:pStyle w:val="matrixnormaltext"/>
        <w:jc w:val="both"/>
        <w:rPr>
          <w:color w:val="auto"/>
        </w:rPr>
      </w:pPr>
    </w:p>
    <w:p w:rsidR="006722C3" w:rsidRDefault="008D753F">
      <w:pPr>
        <w:rPr>
          <w:rFonts w:cs="Times New Roman"/>
          <w:bCs w:val="0"/>
          <w:iCs w:val="0"/>
          <w:sz w:val="20"/>
          <w:szCs w:val="20"/>
        </w:rPr>
      </w:pPr>
      <w:r>
        <w:rPr>
          <w:rFonts w:cs="Times New Roman"/>
          <w:bCs w:val="0"/>
          <w:iCs w:val="0"/>
          <w:noProof/>
          <w:sz w:val="20"/>
          <w:szCs w:val="20"/>
          <w:lang w:eastAsia="en-GB"/>
        </w:rPr>
        <w:drawing>
          <wp:inline distT="0" distB="0" distL="0" distR="0">
            <wp:extent cx="5731510" cy="4065905"/>
            <wp:effectExtent l="19050" t="0" r="2540" b="0"/>
            <wp:docPr id="11" name="Picture 10" descr="diabetes prevalence based on PBS 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 prevalence based on PBS data.JPG"/>
                    <pic:cNvPicPr/>
                  </pic:nvPicPr>
                  <pic:blipFill>
                    <a:blip r:embed="rId43"/>
                    <a:stretch>
                      <a:fillRect/>
                    </a:stretch>
                  </pic:blipFill>
                  <pic:spPr>
                    <a:xfrm>
                      <a:off x="0" y="0"/>
                      <a:ext cx="5731510" cy="4065905"/>
                    </a:xfrm>
                    <a:prstGeom prst="rect">
                      <a:avLst/>
                    </a:prstGeom>
                  </pic:spPr>
                </pic:pic>
              </a:graphicData>
            </a:graphic>
          </wp:inline>
        </w:drawing>
      </w:r>
    </w:p>
    <w:p w:rsidR="008D753F" w:rsidRDefault="008D753F">
      <w:pPr>
        <w:rPr>
          <w:rFonts w:cs="Times New Roman"/>
          <w:bCs w:val="0"/>
          <w:iCs w:val="0"/>
          <w:sz w:val="20"/>
          <w:szCs w:val="20"/>
        </w:rPr>
      </w:pPr>
    </w:p>
    <w:p w:rsidR="000B4EE1" w:rsidRPr="003E3F23" w:rsidRDefault="000B4EE1" w:rsidP="005E421A">
      <w:pPr>
        <w:pStyle w:val="Heading2"/>
        <w:numPr>
          <w:ilvl w:val="1"/>
          <w:numId w:val="17"/>
        </w:numPr>
      </w:pPr>
      <w:bookmarkStart w:id="60" w:name="_Toc126481735"/>
      <w:bookmarkStart w:id="61" w:name="_Toc265658367"/>
      <w:bookmarkStart w:id="62" w:name="_Toc126481733"/>
      <w:r w:rsidRPr="003E3F23">
        <w:t>Comparison of expected and recorded prevalence of diabetes</w:t>
      </w:r>
      <w:bookmarkEnd w:id="60"/>
      <w:bookmarkEnd w:id="61"/>
    </w:p>
    <w:p w:rsidR="000B4EE1" w:rsidRPr="003E3F23" w:rsidRDefault="000B4EE1" w:rsidP="000B4EE1">
      <w:pPr>
        <w:pStyle w:val="matrixnormaltext"/>
        <w:jc w:val="both"/>
      </w:pPr>
    </w:p>
    <w:p w:rsidR="00E61FDF" w:rsidRPr="003E3F23" w:rsidRDefault="00E61FDF" w:rsidP="00E61FDF">
      <w:pPr>
        <w:pStyle w:val="matrixnormaltext"/>
        <w:jc w:val="both"/>
      </w:pPr>
      <w:r>
        <w:t xml:space="preserve">The 23% difference between the expected prevalence of 3.69% from the PBS model and the 3% prevalence from our 2008/9 QOF data, which is likely to be an underestimate, indicate that there are potentially a number of undiagnosed patients in Wandsworth, and this is in line with the 25% undiagnosed estimate suggested in the literature. The actual numbers of people predicted to have diabetes and those on the GP practice lists are however very close. </w:t>
      </w:r>
      <w:r w:rsidRPr="003E3F23">
        <w:t xml:space="preserve">In 2008/9 </w:t>
      </w:r>
      <w:r w:rsidR="002C1479">
        <w:rPr>
          <w:color w:val="auto"/>
        </w:rPr>
        <w:t>11,014</w:t>
      </w:r>
      <w:r w:rsidRPr="003E3F23">
        <w:rPr>
          <w:color w:val="auto"/>
        </w:rPr>
        <w:t xml:space="preserve"> people </w:t>
      </w:r>
      <w:r>
        <w:rPr>
          <w:color w:val="auto"/>
        </w:rPr>
        <w:t xml:space="preserve">were </w:t>
      </w:r>
      <w:r w:rsidRPr="003E3F23">
        <w:rPr>
          <w:color w:val="auto"/>
        </w:rPr>
        <w:t xml:space="preserve">on a diabetes register within their </w:t>
      </w:r>
      <w:r>
        <w:rPr>
          <w:color w:val="auto"/>
        </w:rPr>
        <w:t xml:space="preserve">general </w:t>
      </w:r>
      <w:r w:rsidRPr="003E3F23">
        <w:rPr>
          <w:color w:val="auto"/>
        </w:rPr>
        <w:t>practice</w:t>
      </w:r>
      <w:r>
        <w:rPr>
          <w:color w:val="auto"/>
        </w:rPr>
        <w:t xml:space="preserve"> and the P</w:t>
      </w:r>
      <w:r>
        <w:t xml:space="preserve">BS model estimated </w:t>
      </w:r>
      <w:r w:rsidRPr="003E3F23">
        <w:t xml:space="preserve">that in 2010 </w:t>
      </w:r>
      <w:r>
        <w:t>i</w:t>
      </w:r>
      <w:r w:rsidRPr="003E3F23">
        <w:t xml:space="preserve">n Wandsworth there </w:t>
      </w:r>
      <w:r>
        <w:t>are</w:t>
      </w:r>
      <w:r w:rsidRPr="003E3F23">
        <w:t xml:space="preserve"> 10,700 </w:t>
      </w:r>
      <w:r>
        <w:t xml:space="preserve">diagnosed and undiagnosed </w:t>
      </w:r>
      <w:r w:rsidRPr="003E3F23">
        <w:t>people with Type 1 and Type 2 diabetes.</w:t>
      </w:r>
      <w:r w:rsidRPr="003E3F23">
        <w:rPr>
          <w:rStyle w:val="FootnoteReference"/>
        </w:rPr>
        <w:footnoteReference w:id="27"/>
      </w:r>
      <w:r>
        <w:t xml:space="preserve"> The potential reasons for this could include: inaccuracies in the GP practice lists, that the model has underestimated the number of diabetics in the area, or potentially that most cases of diabetes in Wandsworth have actually been diagnosed.</w:t>
      </w:r>
    </w:p>
    <w:p w:rsidR="00E61FDF" w:rsidRPr="003E3F23" w:rsidRDefault="00E61FDF" w:rsidP="00E61FDF">
      <w:pPr>
        <w:pStyle w:val="matrixnormaltext"/>
        <w:jc w:val="both"/>
        <w:rPr>
          <w:color w:val="auto"/>
        </w:rPr>
      </w:pPr>
    </w:p>
    <w:p w:rsidR="00146C14" w:rsidRDefault="00146C14">
      <w:pPr>
        <w:rPr>
          <w:rFonts w:cs="Times New Roman"/>
          <w:bCs w:val="0"/>
          <w:iCs w:val="0"/>
          <w:color w:val="000000"/>
          <w:sz w:val="20"/>
          <w:szCs w:val="20"/>
        </w:rPr>
      </w:pPr>
      <w:r>
        <w:br w:type="page"/>
      </w:r>
    </w:p>
    <w:p w:rsidR="000B4EE1" w:rsidRPr="003E3F23" w:rsidRDefault="000B4EE1" w:rsidP="000B4EE1">
      <w:pPr>
        <w:pStyle w:val="matrixnormaltext"/>
        <w:jc w:val="both"/>
      </w:pPr>
      <w:r w:rsidRPr="003E3F23">
        <w:t>We estimate that the approximate age breakdown of people with diabetes by age in Wandsworth in 2010 is as shown be</w:t>
      </w:r>
      <w:r>
        <w:t xml:space="preserve">low in </w:t>
      </w:r>
      <w:fldSimple w:instr=" REF _Ref259785318 \h  \* MERGEFORMAT ">
        <w:r w:rsidR="00E6358B" w:rsidRPr="00E6358B">
          <w:t xml:space="preserve">Table </w:t>
        </w:r>
        <w:r w:rsidR="00E6358B" w:rsidRPr="00E6358B">
          <w:rPr>
            <w:noProof/>
          </w:rPr>
          <w:t>4</w:t>
        </w:r>
      </w:fldSimple>
      <w:r w:rsidR="00A87ABB" w:rsidRPr="00B44150">
        <w:t>.</w:t>
      </w:r>
      <w:r w:rsidR="00A87ABB">
        <w:t xml:space="preserve"> </w:t>
      </w:r>
    </w:p>
    <w:p w:rsidR="000B4EE1" w:rsidRPr="003E3F23" w:rsidRDefault="000B4EE1" w:rsidP="000B4EE1">
      <w:pPr>
        <w:pStyle w:val="matrixnormaltext"/>
        <w:jc w:val="both"/>
      </w:pPr>
    </w:p>
    <w:p w:rsidR="00A87ABB" w:rsidRPr="00A87ABB" w:rsidRDefault="00A87ABB" w:rsidP="00A87ABB">
      <w:pPr>
        <w:pStyle w:val="Caption"/>
        <w:keepNext/>
        <w:rPr>
          <w:b w:val="0"/>
        </w:rPr>
      </w:pPr>
      <w:bookmarkStart w:id="63" w:name="_Ref259785318"/>
      <w:bookmarkStart w:id="64" w:name="_Toc265657506"/>
      <w:r w:rsidRPr="00A87ABB">
        <w:rPr>
          <w:b w:val="0"/>
        </w:rPr>
        <w:t xml:space="preserve">Table </w:t>
      </w:r>
      <w:r w:rsidR="009469AE" w:rsidRPr="00A87ABB">
        <w:rPr>
          <w:b w:val="0"/>
        </w:rPr>
        <w:fldChar w:fldCharType="begin"/>
      </w:r>
      <w:r w:rsidRPr="00A87ABB">
        <w:rPr>
          <w:b w:val="0"/>
        </w:rPr>
        <w:instrText xml:space="preserve"> SEQ Table \* ARABIC </w:instrText>
      </w:r>
      <w:r w:rsidR="009469AE" w:rsidRPr="00A87ABB">
        <w:rPr>
          <w:b w:val="0"/>
        </w:rPr>
        <w:fldChar w:fldCharType="separate"/>
      </w:r>
      <w:r w:rsidR="00AF0361">
        <w:rPr>
          <w:b w:val="0"/>
          <w:noProof/>
        </w:rPr>
        <w:t>4</w:t>
      </w:r>
      <w:r w:rsidR="009469AE" w:rsidRPr="00A87ABB">
        <w:rPr>
          <w:b w:val="0"/>
        </w:rPr>
        <w:fldChar w:fldCharType="end"/>
      </w:r>
      <w:bookmarkEnd w:id="63"/>
      <w:r w:rsidRPr="00A87ABB">
        <w:rPr>
          <w:b w:val="0"/>
        </w:rPr>
        <w:t>: Estimated number of people with type 1 and type 2 diabetes in Wandsworth by age group in 2010</w:t>
      </w:r>
      <w:bookmarkEnd w:id="64"/>
    </w:p>
    <w:tbl>
      <w:tblPr>
        <w:tblW w:w="3615" w:type="dxa"/>
        <w:tblCellMar>
          <w:left w:w="0" w:type="dxa"/>
          <w:right w:w="0" w:type="dxa"/>
        </w:tblCellMar>
        <w:tblLook w:val="0000"/>
      </w:tblPr>
      <w:tblGrid>
        <w:gridCol w:w="1600"/>
        <w:gridCol w:w="2015"/>
      </w:tblGrid>
      <w:tr w:rsidR="000B4EE1" w:rsidRPr="003E3F23" w:rsidTr="000B4EE1">
        <w:trPr>
          <w:trHeight w:val="270"/>
        </w:trPr>
        <w:tc>
          <w:tcPr>
            <w:tcW w:w="16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B4EE1" w:rsidRPr="003E3F23" w:rsidRDefault="000B4EE1" w:rsidP="000B4EE1">
            <w:pPr>
              <w:jc w:val="both"/>
              <w:rPr>
                <w:rFonts w:eastAsia="Arial Unicode MS"/>
                <w:b/>
                <w:sz w:val="20"/>
                <w:szCs w:val="20"/>
              </w:rPr>
            </w:pPr>
            <w:r w:rsidRPr="003E3F23">
              <w:rPr>
                <w:b/>
                <w:bCs w:val="0"/>
                <w:sz w:val="20"/>
                <w:szCs w:val="20"/>
              </w:rPr>
              <w:t>Age groups</w:t>
            </w:r>
          </w:p>
        </w:tc>
        <w:tc>
          <w:tcPr>
            <w:tcW w:w="201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0B4EE1" w:rsidRPr="003E3F23" w:rsidRDefault="000B4EE1" w:rsidP="000B4EE1">
            <w:pPr>
              <w:jc w:val="center"/>
              <w:rPr>
                <w:rFonts w:eastAsia="Arial Unicode MS"/>
                <w:b/>
                <w:sz w:val="20"/>
                <w:szCs w:val="20"/>
              </w:rPr>
            </w:pPr>
            <w:r w:rsidRPr="003E3F23">
              <w:rPr>
                <w:b/>
                <w:bCs w:val="0"/>
                <w:sz w:val="20"/>
                <w:szCs w:val="20"/>
              </w:rPr>
              <w:t>Type 1 and Type 2 Diabetes</w:t>
            </w:r>
          </w:p>
        </w:tc>
      </w:tr>
      <w:tr w:rsidR="000B4EE1" w:rsidRPr="003E3F23" w:rsidTr="000B4EE1">
        <w:trPr>
          <w:trHeight w:val="25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both"/>
              <w:rPr>
                <w:rFonts w:eastAsia="Arial Unicode MS"/>
                <w:sz w:val="20"/>
                <w:szCs w:val="20"/>
              </w:rPr>
            </w:pPr>
            <w:r w:rsidRPr="00B44150">
              <w:rPr>
                <w:bCs w:val="0"/>
                <w:sz w:val="20"/>
                <w:szCs w:val="20"/>
              </w:rPr>
              <w:t>0-29</w:t>
            </w:r>
          </w:p>
        </w:tc>
        <w:tc>
          <w:tcPr>
            <w:tcW w:w="20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center"/>
              <w:rPr>
                <w:rFonts w:eastAsia="Arial Unicode MS"/>
                <w:sz w:val="20"/>
                <w:szCs w:val="20"/>
              </w:rPr>
            </w:pPr>
            <w:r w:rsidRPr="00B44150">
              <w:rPr>
                <w:rFonts w:eastAsia="Arial Unicode MS"/>
                <w:sz w:val="20"/>
                <w:szCs w:val="20"/>
              </w:rPr>
              <w:t>506</w:t>
            </w:r>
          </w:p>
        </w:tc>
      </w:tr>
      <w:tr w:rsidR="000B4EE1" w:rsidRPr="003E3F23" w:rsidTr="000B4EE1">
        <w:trPr>
          <w:trHeight w:val="25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both"/>
              <w:rPr>
                <w:rFonts w:eastAsia="Arial Unicode MS"/>
                <w:sz w:val="20"/>
                <w:szCs w:val="20"/>
              </w:rPr>
            </w:pPr>
            <w:r w:rsidRPr="00B44150">
              <w:rPr>
                <w:bCs w:val="0"/>
                <w:sz w:val="20"/>
                <w:szCs w:val="20"/>
              </w:rPr>
              <w:t>30-59</w:t>
            </w:r>
          </w:p>
        </w:tc>
        <w:tc>
          <w:tcPr>
            <w:tcW w:w="20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center"/>
              <w:rPr>
                <w:rFonts w:eastAsia="Arial Unicode MS"/>
                <w:sz w:val="20"/>
                <w:szCs w:val="20"/>
              </w:rPr>
            </w:pPr>
            <w:r w:rsidRPr="00B44150">
              <w:rPr>
                <w:rFonts w:eastAsia="Arial Unicode MS"/>
                <w:sz w:val="20"/>
                <w:szCs w:val="20"/>
              </w:rPr>
              <w:t>4,369</w:t>
            </w:r>
          </w:p>
        </w:tc>
      </w:tr>
      <w:tr w:rsidR="000B4EE1" w:rsidRPr="003E3F23" w:rsidTr="000B4EE1">
        <w:trPr>
          <w:trHeight w:val="25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both"/>
              <w:rPr>
                <w:rFonts w:eastAsia="Arial Unicode MS"/>
                <w:sz w:val="20"/>
                <w:szCs w:val="20"/>
              </w:rPr>
            </w:pPr>
            <w:r w:rsidRPr="00B44150">
              <w:rPr>
                <w:bCs w:val="0"/>
                <w:sz w:val="20"/>
                <w:szCs w:val="20"/>
              </w:rPr>
              <w:t>60+</w:t>
            </w:r>
          </w:p>
        </w:tc>
        <w:tc>
          <w:tcPr>
            <w:tcW w:w="20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B4EE1" w:rsidRPr="00B44150" w:rsidRDefault="000B4EE1" w:rsidP="000B4EE1">
            <w:pPr>
              <w:jc w:val="center"/>
              <w:rPr>
                <w:rFonts w:eastAsia="Arial Unicode MS"/>
                <w:sz w:val="20"/>
                <w:szCs w:val="20"/>
              </w:rPr>
            </w:pPr>
            <w:r w:rsidRPr="00B44150">
              <w:rPr>
                <w:rFonts w:eastAsia="Arial Unicode MS"/>
                <w:sz w:val="20"/>
                <w:szCs w:val="20"/>
              </w:rPr>
              <w:t>5,352</w:t>
            </w:r>
          </w:p>
        </w:tc>
      </w:tr>
    </w:tbl>
    <w:p w:rsidR="000B4EE1" w:rsidRPr="003E3F23" w:rsidRDefault="000B4EE1" w:rsidP="000B4EE1">
      <w:pPr>
        <w:pStyle w:val="matrixnormaltext"/>
        <w:jc w:val="both"/>
        <w:rPr>
          <w:sz w:val="16"/>
        </w:rPr>
      </w:pPr>
      <w:r w:rsidRPr="003E3F23">
        <w:rPr>
          <w:sz w:val="16"/>
        </w:rPr>
        <w:t xml:space="preserve">Source: estimates use diabetes PBS prevalence model and GLA 2008 population projections for Wandsworth, 2010. </w:t>
      </w:r>
    </w:p>
    <w:p w:rsidR="000B4EE1" w:rsidRPr="003E3F23" w:rsidRDefault="000B4EE1" w:rsidP="000B4EE1">
      <w:pPr>
        <w:pStyle w:val="matrixnormaltext"/>
        <w:jc w:val="both"/>
      </w:pPr>
    </w:p>
    <w:p w:rsidR="000B4EE1" w:rsidRPr="003E3F23" w:rsidRDefault="000B4EE1" w:rsidP="000B4EE1">
      <w:pPr>
        <w:pStyle w:val="matrixnormaltext"/>
        <w:jc w:val="both"/>
      </w:pPr>
      <w:r w:rsidRPr="003E3F23">
        <w:t>There are many people in Wandsworth who are at risk of developing diabetes in the future. Many risk factors for diabetes are modifiable i</w:t>
      </w:r>
      <w:r w:rsidR="008667B2">
        <w:t>.</w:t>
      </w:r>
      <w:r w:rsidRPr="003E3F23">
        <w:t xml:space="preserve">e. the development of diabetes can be prevented or reduced. </w:t>
      </w:r>
      <w:fldSimple w:instr=" REF _Ref259785359 \h  \* MERGEFORMAT ">
        <w:r w:rsidR="00E6358B" w:rsidRPr="00E6358B">
          <w:t xml:space="preserve">Table </w:t>
        </w:r>
        <w:r w:rsidR="00E6358B" w:rsidRPr="00E6358B">
          <w:rPr>
            <w:noProof/>
          </w:rPr>
          <w:t>5</w:t>
        </w:r>
      </w:fldSimple>
      <w:r w:rsidRPr="003E3F23">
        <w:t xml:space="preserve"> below show</w:t>
      </w:r>
      <w:r w:rsidR="008667B2">
        <w:t xml:space="preserve">s a summary </w:t>
      </w:r>
      <w:r w:rsidRPr="003E3F23">
        <w:t xml:space="preserve">of the number of people estimated to be at risk of developing diabetes in Wandsworth in the future.   </w:t>
      </w:r>
    </w:p>
    <w:p w:rsidR="000B4EE1" w:rsidRPr="003E3F23" w:rsidRDefault="000B4EE1" w:rsidP="000B4EE1">
      <w:pPr>
        <w:pStyle w:val="matrixnormaltext"/>
        <w:jc w:val="both"/>
      </w:pPr>
    </w:p>
    <w:p w:rsidR="00A87ABB" w:rsidRPr="00A87ABB" w:rsidRDefault="00A87ABB" w:rsidP="00A87ABB">
      <w:pPr>
        <w:pStyle w:val="Caption"/>
        <w:keepNext/>
        <w:rPr>
          <w:b w:val="0"/>
        </w:rPr>
      </w:pPr>
      <w:bookmarkStart w:id="65" w:name="_Ref259785359"/>
      <w:bookmarkStart w:id="66" w:name="_Toc265657507"/>
      <w:r w:rsidRPr="00A87ABB">
        <w:rPr>
          <w:b w:val="0"/>
        </w:rPr>
        <w:t xml:space="preserve">Table </w:t>
      </w:r>
      <w:r w:rsidR="009469AE" w:rsidRPr="00A87ABB">
        <w:rPr>
          <w:b w:val="0"/>
        </w:rPr>
        <w:fldChar w:fldCharType="begin"/>
      </w:r>
      <w:r w:rsidRPr="00A87ABB">
        <w:rPr>
          <w:b w:val="0"/>
        </w:rPr>
        <w:instrText xml:space="preserve"> SEQ Table \* ARABIC </w:instrText>
      </w:r>
      <w:r w:rsidR="009469AE" w:rsidRPr="00A87ABB">
        <w:rPr>
          <w:b w:val="0"/>
        </w:rPr>
        <w:fldChar w:fldCharType="separate"/>
      </w:r>
      <w:r w:rsidR="00AF0361">
        <w:rPr>
          <w:b w:val="0"/>
          <w:noProof/>
        </w:rPr>
        <w:t>5</w:t>
      </w:r>
      <w:r w:rsidR="009469AE" w:rsidRPr="00A87ABB">
        <w:rPr>
          <w:b w:val="0"/>
        </w:rPr>
        <w:fldChar w:fldCharType="end"/>
      </w:r>
      <w:bookmarkEnd w:id="65"/>
      <w:r w:rsidRPr="00A87ABB">
        <w:rPr>
          <w:b w:val="0"/>
        </w:rPr>
        <w:t>: Summary of numbers of people in Wandsworth with modifiable risk factors for developing diabetes</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4817"/>
      </w:tblGrid>
      <w:tr w:rsidR="000B4EE1" w:rsidRPr="00CF2F6C" w:rsidTr="000B4EE1">
        <w:tc>
          <w:tcPr>
            <w:tcW w:w="0" w:type="auto"/>
          </w:tcPr>
          <w:p w:rsidR="000B4EE1" w:rsidRPr="00CF2F6C" w:rsidRDefault="000B4EE1" w:rsidP="000B4EE1">
            <w:pPr>
              <w:pStyle w:val="matrixnormaltext"/>
              <w:jc w:val="both"/>
              <w:rPr>
                <w:b/>
                <w:bCs/>
              </w:rPr>
            </w:pPr>
            <w:r w:rsidRPr="00CF2F6C">
              <w:rPr>
                <w:b/>
                <w:bCs/>
              </w:rPr>
              <w:t>Modifiable risk factor</w:t>
            </w:r>
          </w:p>
        </w:tc>
        <w:tc>
          <w:tcPr>
            <w:tcW w:w="0" w:type="auto"/>
          </w:tcPr>
          <w:p w:rsidR="000B4EE1" w:rsidRPr="00CF2F6C" w:rsidRDefault="000B4EE1" w:rsidP="000B4EE1">
            <w:pPr>
              <w:pStyle w:val="matrixnormaltext"/>
              <w:jc w:val="both"/>
              <w:rPr>
                <w:b/>
                <w:bCs/>
              </w:rPr>
            </w:pPr>
            <w:r w:rsidRPr="00CF2F6C">
              <w:rPr>
                <w:b/>
                <w:bCs/>
              </w:rPr>
              <w:t xml:space="preserve">Estimated number of people with risk factors for </w:t>
            </w:r>
          </w:p>
          <w:p w:rsidR="000B4EE1" w:rsidRPr="00CF2F6C" w:rsidRDefault="000B4EE1" w:rsidP="000B4EE1">
            <w:pPr>
              <w:pStyle w:val="matrixnormaltext"/>
              <w:jc w:val="both"/>
              <w:rPr>
                <w:b/>
                <w:bCs/>
              </w:rPr>
            </w:pPr>
            <w:r w:rsidRPr="00CF2F6C">
              <w:rPr>
                <w:b/>
                <w:bCs/>
              </w:rPr>
              <w:t>developing diabetes in Wandsworth</w:t>
            </w:r>
          </w:p>
        </w:tc>
      </w:tr>
      <w:tr w:rsidR="000B4EE1" w:rsidRPr="00CF2F6C" w:rsidTr="000B4EE1">
        <w:tc>
          <w:tcPr>
            <w:tcW w:w="0" w:type="auto"/>
          </w:tcPr>
          <w:p w:rsidR="000B4EE1" w:rsidRPr="00CF2F6C" w:rsidRDefault="000B4EE1" w:rsidP="000B4EE1">
            <w:pPr>
              <w:pStyle w:val="matrixnormaltext"/>
              <w:jc w:val="both"/>
            </w:pPr>
            <w:r w:rsidRPr="00CF2F6C">
              <w:t>Obesity</w:t>
            </w:r>
          </w:p>
        </w:tc>
        <w:tc>
          <w:tcPr>
            <w:tcW w:w="0" w:type="auto"/>
          </w:tcPr>
          <w:p w:rsidR="000B4EE1" w:rsidRPr="00CF2F6C" w:rsidRDefault="000B4EE1" w:rsidP="00E8731F">
            <w:pPr>
              <w:pStyle w:val="matrixnormaltext"/>
              <w:jc w:val="center"/>
            </w:pPr>
            <w:r w:rsidRPr="00CF2F6C">
              <w:t>15,</w:t>
            </w:r>
            <w:r w:rsidR="00E8731F">
              <w:t>462</w:t>
            </w:r>
          </w:p>
        </w:tc>
      </w:tr>
      <w:tr w:rsidR="000B4EE1" w:rsidRPr="00CF2F6C" w:rsidTr="000B4EE1">
        <w:tc>
          <w:tcPr>
            <w:tcW w:w="0" w:type="auto"/>
          </w:tcPr>
          <w:p w:rsidR="000B4EE1" w:rsidRPr="00CF2F6C" w:rsidRDefault="000B4EE1" w:rsidP="000B4EE1">
            <w:pPr>
              <w:pStyle w:val="matrixnormaltext"/>
              <w:jc w:val="both"/>
            </w:pPr>
            <w:r w:rsidRPr="00CF2F6C">
              <w:t>Gestational diabetes</w:t>
            </w:r>
          </w:p>
        </w:tc>
        <w:tc>
          <w:tcPr>
            <w:tcW w:w="0" w:type="auto"/>
          </w:tcPr>
          <w:p w:rsidR="000B4EE1" w:rsidRPr="00CF2F6C" w:rsidRDefault="000B4EE1" w:rsidP="000B4EE1">
            <w:pPr>
              <w:pStyle w:val="matrixnormaltext"/>
              <w:jc w:val="center"/>
            </w:pPr>
            <w:r w:rsidRPr="00CF2F6C">
              <w:t>93</w:t>
            </w:r>
          </w:p>
        </w:tc>
      </w:tr>
      <w:tr w:rsidR="000B4EE1" w:rsidRPr="00CF2F6C" w:rsidTr="000B4EE1">
        <w:tc>
          <w:tcPr>
            <w:tcW w:w="0" w:type="auto"/>
          </w:tcPr>
          <w:p w:rsidR="000B4EE1" w:rsidRPr="00CF2F6C" w:rsidRDefault="000B4EE1" w:rsidP="000B4EE1">
            <w:pPr>
              <w:pStyle w:val="matrixnormaltext"/>
              <w:jc w:val="both"/>
            </w:pPr>
            <w:r w:rsidRPr="00CF2F6C">
              <w:t>Impaired glucose tolerance</w:t>
            </w:r>
          </w:p>
        </w:tc>
        <w:tc>
          <w:tcPr>
            <w:tcW w:w="0" w:type="auto"/>
          </w:tcPr>
          <w:p w:rsidR="000B4EE1" w:rsidRPr="00CF2F6C" w:rsidRDefault="000B4EE1" w:rsidP="000B4EE1">
            <w:pPr>
              <w:pStyle w:val="matrixnormaltext"/>
              <w:jc w:val="center"/>
            </w:pPr>
            <w:r w:rsidRPr="00CF2F6C">
              <w:t>12,761</w:t>
            </w:r>
          </w:p>
        </w:tc>
      </w:tr>
    </w:tbl>
    <w:p w:rsidR="000B4EE1" w:rsidRPr="00CF2F6C" w:rsidRDefault="000B4EE1" w:rsidP="000B4EE1">
      <w:pPr>
        <w:pStyle w:val="matrixnormaltext"/>
        <w:jc w:val="both"/>
      </w:pPr>
    </w:p>
    <w:p w:rsidR="000B4EE1" w:rsidRDefault="008667B2" w:rsidP="000B4EE1">
      <w:pPr>
        <w:pStyle w:val="matrixnormaltext"/>
        <w:jc w:val="both"/>
        <w:rPr>
          <w:bCs/>
        </w:rPr>
      </w:pPr>
      <w:r>
        <w:t>This</w:t>
      </w:r>
      <w:r w:rsidR="000B4EE1" w:rsidRPr="00CF2F6C">
        <w:t xml:space="preserve"> </w:t>
      </w:r>
      <w:r>
        <w:t xml:space="preserve">estimate </w:t>
      </w:r>
      <w:r w:rsidR="000B4EE1" w:rsidRPr="00CF2F6C">
        <w:t>shows that there are</w:t>
      </w:r>
      <w:r>
        <w:t xml:space="preserve"> potentially</w:t>
      </w:r>
      <w:r w:rsidR="000B4EE1" w:rsidRPr="00CF2F6C">
        <w:t xml:space="preserve"> </w:t>
      </w:r>
      <w:r w:rsidR="000B4EE1" w:rsidRPr="007E40DE">
        <w:rPr>
          <w:u w:val="single"/>
        </w:rPr>
        <w:t>at least</w:t>
      </w:r>
      <w:r w:rsidR="000B4EE1" w:rsidRPr="00CF2F6C">
        <w:t xml:space="preserve"> 28,000 people in Wandsworth with modifiable risk factors for developing diabetes </w:t>
      </w:r>
      <w:proofErr w:type="spellStart"/>
      <w:r w:rsidR="000B4EE1" w:rsidRPr="00CF2F6C">
        <w:t>ie</w:t>
      </w:r>
      <w:proofErr w:type="spellEnd"/>
      <w:r w:rsidR="000B4EE1" w:rsidRPr="00CF2F6C">
        <w:t xml:space="preserve">. </w:t>
      </w:r>
      <w:proofErr w:type="gramStart"/>
      <w:r w:rsidR="000B4EE1" w:rsidRPr="00CF2F6C">
        <w:rPr>
          <w:bCs/>
        </w:rPr>
        <w:t>with</w:t>
      </w:r>
      <w:proofErr w:type="gramEnd"/>
      <w:r w:rsidR="000B4EE1" w:rsidRPr="00CF2F6C">
        <w:rPr>
          <w:bCs/>
        </w:rPr>
        <w:t xml:space="preserve"> suitable interventions, we can influence and help prevent 28,000 people in Wandsworth from developing diabetes. </w:t>
      </w:r>
    </w:p>
    <w:p w:rsidR="000B4EE1" w:rsidRPr="000B4EE1" w:rsidRDefault="000B4EE1" w:rsidP="000B4EE1">
      <w:pPr>
        <w:pStyle w:val="matrixnormaltext"/>
        <w:jc w:val="both"/>
        <w:rPr>
          <w:bCs/>
        </w:rPr>
      </w:pPr>
    </w:p>
    <w:p w:rsidR="00F3182A" w:rsidRDefault="00F3182A" w:rsidP="005E421A">
      <w:pPr>
        <w:pStyle w:val="Heading2"/>
        <w:numPr>
          <w:ilvl w:val="1"/>
          <w:numId w:val="17"/>
        </w:numPr>
      </w:pPr>
      <w:bookmarkStart w:id="67" w:name="_Toc265658368"/>
      <w:bookmarkStart w:id="68" w:name="_Toc126481727"/>
      <w:r>
        <w:t>Diabetes in children and young people</w:t>
      </w:r>
      <w:bookmarkEnd w:id="67"/>
    </w:p>
    <w:p w:rsidR="00944650" w:rsidRDefault="00CB789F" w:rsidP="00830035">
      <w:pPr>
        <w:autoSpaceDE w:val="0"/>
        <w:autoSpaceDN w:val="0"/>
        <w:adjustRightInd w:val="0"/>
        <w:spacing w:line="276" w:lineRule="auto"/>
        <w:jc w:val="both"/>
        <w:rPr>
          <w:rFonts w:cs="Times New Roman"/>
          <w:bCs w:val="0"/>
          <w:iCs w:val="0"/>
          <w:color w:val="000000"/>
          <w:sz w:val="20"/>
          <w:szCs w:val="20"/>
        </w:rPr>
      </w:pPr>
      <w:r w:rsidRPr="00CB789F">
        <w:rPr>
          <w:rFonts w:cs="Times New Roman"/>
          <w:bCs w:val="0"/>
          <w:iCs w:val="0"/>
          <w:sz w:val="20"/>
          <w:szCs w:val="20"/>
        </w:rPr>
        <w:t xml:space="preserve">As already discussed, the incidence of type 1 diabetes is known to be increasing in the UK and </w:t>
      </w:r>
      <w:r w:rsidRPr="00830035">
        <w:rPr>
          <w:rFonts w:cs="Times New Roman"/>
          <w:bCs w:val="0"/>
          <w:iCs w:val="0"/>
          <w:color w:val="000000"/>
          <w:sz w:val="20"/>
          <w:szCs w:val="20"/>
        </w:rPr>
        <w:t xml:space="preserve">across Europe, particularly in the </w:t>
      </w:r>
      <w:proofErr w:type="gramStart"/>
      <w:r w:rsidRPr="00830035">
        <w:rPr>
          <w:rFonts w:cs="Times New Roman"/>
          <w:bCs w:val="0"/>
          <w:iCs w:val="0"/>
          <w:color w:val="000000"/>
          <w:sz w:val="20"/>
          <w:szCs w:val="20"/>
        </w:rPr>
        <w:t>under</w:t>
      </w:r>
      <w:proofErr w:type="gramEnd"/>
      <w:r w:rsidRPr="00830035">
        <w:rPr>
          <w:rFonts w:cs="Times New Roman"/>
          <w:bCs w:val="0"/>
          <w:iCs w:val="0"/>
          <w:color w:val="000000"/>
          <w:sz w:val="20"/>
          <w:szCs w:val="20"/>
        </w:rPr>
        <w:t xml:space="preserve"> 5 age group; and the incidence of type 2 diabetes is increasing in children as a result of the obesity epidemic.</w:t>
      </w:r>
      <w:r w:rsidR="00CA62AB">
        <w:rPr>
          <w:rStyle w:val="FootnoteReference"/>
          <w:bCs w:val="0"/>
          <w:iCs w:val="0"/>
          <w:color w:val="000000"/>
          <w:sz w:val="20"/>
          <w:szCs w:val="20"/>
        </w:rPr>
        <w:footnoteReference w:id="28"/>
      </w:r>
      <w:r w:rsidRPr="00830035">
        <w:rPr>
          <w:rFonts w:cs="Times New Roman"/>
          <w:bCs w:val="0"/>
          <w:iCs w:val="0"/>
          <w:color w:val="000000"/>
          <w:sz w:val="20"/>
          <w:szCs w:val="20"/>
        </w:rPr>
        <w:t xml:space="preserve"> </w:t>
      </w:r>
      <w:r w:rsidR="00830035" w:rsidRPr="00830035">
        <w:rPr>
          <w:rFonts w:cs="Times New Roman"/>
          <w:bCs w:val="0"/>
          <w:iCs w:val="0"/>
          <w:color w:val="000000"/>
          <w:sz w:val="20"/>
          <w:szCs w:val="20"/>
        </w:rPr>
        <w:t xml:space="preserve">Much of the attention </w:t>
      </w:r>
      <w:r w:rsidR="00CA62AB">
        <w:rPr>
          <w:rFonts w:cs="Times New Roman"/>
          <w:bCs w:val="0"/>
          <w:iCs w:val="0"/>
          <w:color w:val="000000"/>
          <w:sz w:val="20"/>
          <w:szCs w:val="20"/>
        </w:rPr>
        <w:t xml:space="preserve">in the UK </w:t>
      </w:r>
      <w:r w:rsidR="00830035" w:rsidRPr="00830035">
        <w:rPr>
          <w:rFonts w:cs="Times New Roman"/>
          <w:bCs w:val="0"/>
          <w:iCs w:val="0"/>
          <w:color w:val="000000"/>
          <w:sz w:val="20"/>
          <w:szCs w:val="20"/>
        </w:rPr>
        <w:t xml:space="preserve">has been focused on the anticipated growth of Type 2 diabetes </w:t>
      </w:r>
      <w:proofErr w:type="gramStart"/>
      <w:r w:rsidR="00830035" w:rsidRPr="00830035">
        <w:rPr>
          <w:rFonts w:cs="Times New Roman"/>
          <w:bCs w:val="0"/>
          <w:iCs w:val="0"/>
          <w:color w:val="000000"/>
          <w:sz w:val="20"/>
          <w:szCs w:val="20"/>
        </w:rPr>
        <w:t>however,</w:t>
      </w:r>
      <w:proofErr w:type="gramEnd"/>
      <w:r w:rsidR="00830035" w:rsidRPr="00830035">
        <w:rPr>
          <w:rFonts w:cs="Times New Roman"/>
          <w:bCs w:val="0"/>
          <w:iCs w:val="0"/>
          <w:color w:val="000000"/>
          <w:sz w:val="20"/>
          <w:szCs w:val="20"/>
        </w:rPr>
        <w:t xml:space="preserve"> there is a significant increase in the number of children and young people diagnosed with all types of diabetes. </w:t>
      </w:r>
      <w:r w:rsidR="00944650">
        <w:rPr>
          <w:rFonts w:cs="Times New Roman"/>
          <w:bCs w:val="0"/>
          <w:iCs w:val="0"/>
          <w:color w:val="000000"/>
          <w:sz w:val="20"/>
          <w:szCs w:val="20"/>
        </w:rPr>
        <w:t xml:space="preserve">These increases have significant implications for the development of services in order to meet the needs of this group of patients. </w:t>
      </w:r>
    </w:p>
    <w:p w:rsidR="00944650" w:rsidRDefault="00944650" w:rsidP="00830035">
      <w:pPr>
        <w:autoSpaceDE w:val="0"/>
        <w:autoSpaceDN w:val="0"/>
        <w:adjustRightInd w:val="0"/>
        <w:spacing w:line="276" w:lineRule="auto"/>
        <w:jc w:val="both"/>
        <w:rPr>
          <w:rFonts w:cs="Times New Roman"/>
          <w:bCs w:val="0"/>
          <w:iCs w:val="0"/>
          <w:color w:val="000000"/>
          <w:sz w:val="20"/>
          <w:szCs w:val="20"/>
        </w:rPr>
      </w:pPr>
    </w:p>
    <w:p w:rsidR="00CB789F" w:rsidRPr="00830035" w:rsidRDefault="00830035" w:rsidP="00830035">
      <w:pPr>
        <w:autoSpaceDE w:val="0"/>
        <w:autoSpaceDN w:val="0"/>
        <w:adjustRightInd w:val="0"/>
        <w:spacing w:line="276" w:lineRule="auto"/>
        <w:jc w:val="both"/>
        <w:rPr>
          <w:rFonts w:cs="Times New Roman"/>
          <w:bCs w:val="0"/>
          <w:iCs w:val="0"/>
          <w:color w:val="000000"/>
          <w:sz w:val="20"/>
          <w:szCs w:val="20"/>
        </w:rPr>
      </w:pPr>
      <w:r w:rsidRPr="00830035">
        <w:rPr>
          <w:rFonts w:cs="Times New Roman"/>
          <w:bCs w:val="0"/>
          <w:iCs w:val="0"/>
          <w:color w:val="000000"/>
          <w:sz w:val="20"/>
          <w:szCs w:val="20"/>
        </w:rPr>
        <w:t>In the UK we have the both the highest number of children diagnosed with diabetes in Europe and the lowest number of children attaining good diabetes control.</w:t>
      </w:r>
      <w:r w:rsidR="00CA62AB">
        <w:rPr>
          <w:rStyle w:val="FootnoteReference"/>
          <w:bCs w:val="0"/>
          <w:iCs w:val="0"/>
          <w:color w:val="000000"/>
          <w:sz w:val="20"/>
          <w:szCs w:val="20"/>
        </w:rPr>
        <w:footnoteReference w:id="29"/>
      </w:r>
      <w:r w:rsidR="00944650">
        <w:rPr>
          <w:rFonts w:cs="Times New Roman"/>
          <w:bCs w:val="0"/>
          <w:iCs w:val="0"/>
          <w:color w:val="000000"/>
          <w:sz w:val="20"/>
          <w:szCs w:val="20"/>
        </w:rPr>
        <w:t xml:space="preserve"> </w:t>
      </w:r>
    </w:p>
    <w:p w:rsidR="00FE7F48" w:rsidRPr="00FE7F48" w:rsidRDefault="00CB789F" w:rsidP="005E421A">
      <w:pPr>
        <w:pStyle w:val="Heading3"/>
        <w:numPr>
          <w:ilvl w:val="2"/>
          <w:numId w:val="17"/>
        </w:numPr>
        <w:spacing w:line="276" w:lineRule="auto"/>
      </w:pPr>
      <w:bookmarkStart w:id="69" w:name="_Toc265658369"/>
      <w:r w:rsidRPr="00FE7F48">
        <w:t>Type 1 diabetes</w:t>
      </w:r>
      <w:bookmarkEnd w:id="69"/>
    </w:p>
    <w:p w:rsidR="00FE7F48" w:rsidRDefault="00CA62AB" w:rsidP="00830035">
      <w:pPr>
        <w:spacing w:line="276" w:lineRule="auto"/>
        <w:jc w:val="both"/>
        <w:rPr>
          <w:rFonts w:cs="Times New Roman"/>
          <w:bCs w:val="0"/>
          <w:iCs w:val="0"/>
          <w:sz w:val="20"/>
          <w:szCs w:val="20"/>
        </w:rPr>
      </w:pPr>
      <w:r>
        <w:rPr>
          <w:rFonts w:cs="Times New Roman"/>
          <w:bCs w:val="0"/>
          <w:iCs w:val="0"/>
          <w:sz w:val="20"/>
          <w:szCs w:val="20"/>
        </w:rPr>
        <w:t xml:space="preserve">Recent literature suggests that there will be a doubling of new cases of type 1 diabetes in European children young than 5 years between 2005 and 2020 and </w:t>
      </w:r>
      <w:proofErr w:type="gramStart"/>
      <w:r>
        <w:rPr>
          <w:rFonts w:cs="Times New Roman"/>
          <w:bCs w:val="0"/>
          <w:iCs w:val="0"/>
          <w:sz w:val="20"/>
          <w:szCs w:val="20"/>
        </w:rPr>
        <w:t>that prevalent cases</w:t>
      </w:r>
      <w:proofErr w:type="gramEnd"/>
      <w:r>
        <w:rPr>
          <w:rFonts w:cs="Times New Roman"/>
          <w:bCs w:val="0"/>
          <w:iCs w:val="0"/>
          <w:sz w:val="20"/>
          <w:szCs w:val="20"/>
        </w:rPr>
        <w:t xml:space="preserve"> will increase by 70%.</w:t>
      </w:r>
      <w:r>
        <w:rPr>
          <w:rStyle w:val="FootnoteReference"/>
          <w:bCs w:val="0"/>
          <w:iCs w:val="0"/>
          <w:sz w:val="20"/>
          <w:szCs w:val="20"/>
        </w:rPr>
        <w:footnoteReference w:id="30"/>
      </w:r>
      <w:r>
        <w:rPr>
          <w:rFonts w:cs="Times New Roman"/>
          <w:bCs w:val="0"/>
          <w:iCs w:val="0"/>
          <w:sz w:val="20"/>
          <w:szCs w:val="20"/>
        </w:rPr>
        <w:t xml:space="preserve"> </w:t>
      </w:r>
      <w:r w:rsidR="00CB789F" w:rsidRPr="00CB789F">
        <w:rPr>
          <w:rFonts w:cs="Times New Roman"/>
          <w:bCs w:val="0"/>
          <w:iCs w:val="0"/>
          <w:sz w:val="20"/>
          <w:szCs w:val="20"/>
        </w:rPr>
        <w:t>The peak age for diagnosis</w:t>
      </w:r>
      <w:r w:rsidR="00CB789F">
        <w:rPr>
          <w:rFonts w:cs="Times New Roman"/>
          <w:bCs w:val="0"/>
          <w:iCs w:val="0"/>
          <w:sz w:val="20"/>
          <w:szCs w:val="20"/>
        </w:rPr>
        <w:t xml:space="preserve"> of type 1 diabetes</w:t>
      </w:r>
      <w:r w:rsidR="00CB789F" w:rsidRPr="00CB789F">
        <w:rPr>
          <w:rFonts w:cs="Times New Roman"/>
          <w:bCs w:val="0"/>
          <w:iCs w:val="0"/>
          <w:sz w:val="20"/>
          <w:szCs w:val="20"/>
        </w:rPr>
        <w:t xml:space="preserve"> in the UK is 10-14 years but is becoming younger with a steep rise in under 5’s</w:t>
      </w:r>
      <w:r w:rsidR="00CB789F">
        <w:rPr>
          <w:rFonts w:cs="Times New Roman"/>
          <w:bCs w:val="0"/>
          <w:iCs w:val="0"/>
          <w:sz w:val="20"/>
          <w:szCs w:val="20"/>
        </w:rPr>
        <w:t xml:space="preserve">. </w:t>
      </w:r>
      <w:r w:rsidR="00FE7F48" w:rsidRPr="00FE7F48">
        <w:rPr>
          <w:rFonts w:cs="Times New Roman"/>
          <w:bCs w:val="0"/>
          <w:iCs w:val="0"/>
          <w:sz w:val="20"/>
          <w:szCs w:val="20"/>
        </w:rPr>
        <w:t xml:space="preserve">The current estimate of prevalence of Type 1 diabetes in children in the UK is one per 700–1,000 </w:t>
      </w:r>
      <w:r w:rsidR="00944650">
        <w:rPr>
          <w:rFonts w:cs="Times New Roman"/>
          <w:bCs w:val="0"/>
          <w:iCs w:val="0"/>
          <w:sz w:val="20"/>
          <w:szCs w:val="20"/>
        </w:rPr>
        <w:t>children</w:t>
      </w:r>
      <w:r w:rsidR="00FE7F48">
        <w:rPr>
          <w:rFonts w:cs="Times New Roman"/>
          <w:bCs w:val="0"/>
          <w:iCs w:val="0"/>
          <w:sz w:val="20"/>
          <w:szCs w:val="20"/>
        </w:rPr>
        <w:t xml:space="preserve">. </w:t>
      </w:r>
    </w:p>
    <w:p w:rsidR="00FE7F48" w:rsidRPr="00FE7F48" w:rsidRDefault="00FE7F48" w:rsidP="005E421A">
      <w:pPr>
        <w:pStyle w:val="Heading3"/>
        <w:numPr>
          <w:ilvl w:val="2"/>
          <w:numId w:val="17"/>
        </w:numPr>
        <w:spacing w:line="276" w:lineRule="auto"/>
      </w:pPr>
      <w:bookmarkStart w:id="70" w:name="_Toc265658370"/>
      <w:r w:rsidRPr="00FE7F48">
        <w:t>Type 2 diabetes</w:t>
      </w:r>
      <w:bookmarkEnd w:id="70"/>
    </w:p>
    <w:p w:rsidR="00FE7F48" w:rsidRDefault="00FE7F48" w:rsidP="00830035">
      <w:pPr>
        <w:spacing w:line="276" w:lineRule="auto"/>
        <w:jc w:val="both"/>
        <w:rPr>
          <w:sz w:val="20"/>
          <w:szCs w:val="20"/>
        </w:rPr>
      </w:pPr>
      <w:r w:rsidRPr="00830035">
        <w:rPr>
          <w:rFonts w:cs="Times New Roman"/>
          <w:bCs w:val="0"/>
          <w:iCs w:val="0"/>
          <w:sz w:val="20"/>
          <w:szCs w:val="20"/>
        </w:rPr>
        <w:t xml:space="preserve">The prevalence figures for children are limited but as many as 1,400 children may have Type 2 diabetes in the UK. </w:t>
      </w:r>
      <w:r w:rsidR="00830035" w:rsidRPr="00830035">
        <w:rPr>
          <w:snapToGrid w:val="0"/>
          <w:color w:val="000000"/>
          <w:sz w:val="20"/>
          <w:szCs w:val="20"/>
        </w:rPr>
        <w:t xml:space="preserve">In the last five years there has been a significant increase in the number of diagnosed cases. </w:t>
      </w:r>
      <w:r w:rsidRPr="00830035">
        <w:rPr>
          <w:rFonts w:cs="Times New Roman"/>
          <w:bCs w:val="0"/>
          <w:iCs w:val="0"/>
          <w:sz w:val="20"/>
          <w:szCs w:val="20"/>
        </w:rPr>
        <w:t xml:space="preserve">There is an ethnic component to this as well with children of South Asian origin found to be 13 times more likely to have Type 2 diabetes than white children. </w:t>
      </w:r>
      <w:r w:rsidR="00830035" w:rsidRPr="00830035">
        <w:rPr>
          <w:sz w:val="20"/>
          <w:szCs w:val="20"/>
        </w:rPr>
        <w:t>If the current trends of increased childhood obesity continue and follow the pattern seen in North America, the UK will develop similar rates of Type 2 diabetes in children over the next ten to 15 years</w:t>
      </w:r>
      <w:r w:rsidR="00975926">
        <w:rPr>
          <w:sz w:val="20"/>
          <w:szCs w:val="20"/>
        </w:rPr>
        <w:t>.</w:t>
      </w:r>
    </w:p>
    <w:p w:rsidR="00975926" w:rsidRDefault="00975926" w:rsidP="00830035">
      <w:pPr>
        <w:spacing w:line="276" w:lineRule="auto"/>
        <w:jc w:val="both"/>
        <w:rPr>
          <w:sz w:val="20"/>
          <w:szCs w:val="20"/>
        </w:rPr>
      </w:pPr>
    </w:p>
    <w:p w:rsidR="00975926" w:rsidRDefault="00975926" w:rsidP="00830035">
      <w:pPr>
        <w:spacing w:line="276" w:lineRule="auto"/>
        <w:jc w:val="both"/>
        <w:rPr>
          <w:sz w:val="20"/>
          <w:szCs w:val="20"/>
        </w:rPr>
      </w:pPr>
      <w:r>
        <w:rPr>
          <w:sz w:val="20"/>
          <w:szCs w:val="20"/>
        </w:rPr>
        <w:t>The following data from St Georges Hospital illustrate the increasing numbers of paediatric patients with</w:t>
      </w:r>
      <w:r w:rsidR="008D705C">
        <w:rPr>
          <w:sz w:val="20"/>
          <w:szCs w:val="20"/>
        </w:rPr>
        <w:t xml:space="preserve"> type1</w:t>
      </w:r>
      <w:r>
        <w:rPr>
          <w:sz w:val="20"/>
          <w:szCs w:val="20"/>
        </w:rPr>
        <w:t xml:space="preserve"> diabetes. </w:t>
      </w:r>
      <w:r w:rsidR="008D705C">
        <w:rPr>
          <w:sz w:val="20"/>
          <w:szCs w:val="20"/>
        </w:rPr>
        <w:t xml:space="preserve">The numbers of patients with type 2 diabetes have remained fairly constant. </w:t>
      </w:r>
      <w:r w:rsidR="00C0623E">
        <w:rPr>
          <w:sz w:val="20"/>
          <w:szCs w:val="20"/>
        </w:rPr>
        <w:t xml:space="preserve">A detailed activity audit for paediatric diabetes at St Georges Hospital Trust is currently underway. </w:t>
      </w:r>
    </w:p>
    <w:p w:rsidR="00975926" w:rsidRDefault="00975926" w:rsidP="00830035">
      <w:pPr>
        <w:spacing w:line="276" w:lineRule="auto"/>
        <w:jc w:val="both"/>
        <w:rPr>
          <w:sz w:val="20"/>
          <w:szCs w:val="20"/>
        </w:rPr>
      </w:pPr>
    </w:p>
    <w:p w:rsidR="008D705C" w:rsidRPr="008D705C" w:rsidRDefault="008D705C" w:rsidP="008D705C">
      <w:pPr>
        <w:pStyle w:val="Caption"/>
        <w:keepNext/>
        <w:rPr>
          <w:b w:val="0"/>
        </w:rPr>
      </w:pPr>
      <w:bookmarkStart w:id="71" w:name="_Toc265657508"/>
      <w:r w:rsidRPr="008D705C">
        <w:rPr>
          <w:b w:val="0"/>
        </w:rPr>
        <w:t xml:space="preserve">Table </w:t>
      </w:r>
      <w:r w:rsidR="009469AE" w:rsidRPr="008D705C">
        <w:rPr>
          <w:b w:val="0"/>
        </w:rPr>
        <w:fldChar w:fldCharType="begin"/>
      </w:r>
      <w:r w:rsidRPr="008D705C">
        <w:rPr>
          <w:b w:val="0"/>
        </w:rPr>
        <w:instrText xml:space="preserve"> SEQ Table \* ARABIC </w:instrText>
      </w:r>
      <w:r w:rsidR="009469AE" w:rsidRPr="008D705C">
        <w:rPr>
          <w:b w:val="0"/>
        </w:rPr>
        <w:fldChar w:fldCharType="separate"/>
      </w:r>
      <w:r w:rsidR="00AF0361">
        <w:rPr>
          <w:b w:val="0"/>
          <w:noProof/>
        </w:rPr>
        <w:t>6</w:t>
      </w:r>
      <w:r w:rsidR="009469AE" w:rsidRPr="008D705C">
        <w:rPr>
          <w:b w:val="0"/>
        </w:rPr>
        <w:fldChar w:fldCharType="end"/>
      </w:r>
      <w:r w:rsidRPr="008D705C">
        <w:rPr>
          <w:b w:val="0"/>
        </w:rPr>
        <w:t>: Caseload of paediatric diabetic patients, 2002-2009</w:t>
      </w:r>
      <w:bookmarkEnd w:id="71"/>
    </w:p>
    <w:tbl>
      <w:tblPr>
        <w:tblStyle w:val="TableGrid"/>
        <w:tblW w:w="9242" w:type="dxa"/>
        <w:tblLook w:val="04A0"/>
      </w:tblPr>
      <w:tblGrid>
        <w:gridCol w:w="3614"/>
        <w:gridCol w:w="938"/>
        <w:gridCol w:w="938"/>
        <w:gridCol w:w="938"/>
        <w:gridCol w:w="938"/>
        <w:gridCol w:w="938"/>
        <w:gridCol w:w="938"/>
      </w:tblGrid>
      <w:tr w:rsidR="00975926" w:rsidTr="00823EB2">
        <w:trPr>
          <w:trHeight w:val="540"/>
        </w:trPr>
        <w:tc>
          <w:tcPr>
            <w:tcW w:w="3614"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Year (to March)</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2002</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2003</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2004</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2005</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2006</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2007</w:t>
            </w:r>
          </w:p>
        </w:tc>
      </w:tr>
      <w:tr w:rsidR="00975926" w:rsidTr="00823EB2">
        <w:trPr>
          <w:trHeight w:val="262"/>
        </w:trPr>
        <w:tc>
          <w:tcPr>
            <w:tcW w:w="3614" w:type="dxa"/>
          </w:tcPr>
          <w:p w:rsidR="00975926" w:rsidRDefault="00975926" w:rsidP="00830035">
            <w:pPr>
              <w:spacing w:line="276" w:lineRule="auto"/>
              <w:jc w:val="both"/>
              <w:rPr>
                <w:rFonts w:cs="Times New Roman"/>
                <w:bCs w:val="0"/>
                <w:iCs w:val="0"/>
                <w:sz w:val="20"/>
                <w:szCs w:val="20"/>
              </w:rPr>
            </w:pPr>
            <w:r>
              <w:rPr>
                <w:rFonts w:cs="Times New Roman"/>
                <w:bCs w:val="0"/>
                <w:iCs w:val="0"/>
                <w:sz w:val="20"/>
                <w:szCs w:val="20"/>
              </w:rPr>
              <w:t>Type 1</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71</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83</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89</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95</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97</w:t>
            </w:r>
          </w:p>
        </w:tc>
        <w:tc>
          <w:tcPr>
            <w:tcW w:w="938" w:type="dxa"/>
            <w:vAlign w:val="center"/>
          </w:tcPr>
          <w:p w:rsidR="00975926" w:rsidRDefault="00975926" w:rsidP="00823EB2">
            <w:pPr>
              <w:spacing w:line="276" w:lineRule="auto"/>
              <w:jc w:val="center"/>
              <w:rPr>
                <w:rFonts w:cs="Times New Roman"/>
                <w:bCs w:val="0"/>
                <w:iCs w:val="0"/>
                <w:sz w:val="20"/>
                <w:szCs w:val="20"/>
              </w:rPr>
            </w:pPr>
            <w:r>
              <w:rPr>
                <w:rFonts w:cs="Times New Roman"/>
                <w:bCs w:val="0"/>
                <w:iCs w:val="0"/>
                <w:sz w:val="20"/>
                <w:szCs w:val="20"/>
              </w:rPr>
              <w:t>103</w:t>
            </w:r>
          </w:p>
        </w:tc>
      </w:tr>
      <w:tr w:rsidR="00975926" w:rsidTr="00823EB2">
        <w:trPr>
          <w:trHeight w:val="262"/>
        </w:trPr>
        <w:tc>
          <w:tcPr>
            <w:tcW w:w="3614" w:type="dxa"/>
          </w:tcPr>
          <w:p w:rsidR="00975926" w:rsidRDefault="00975926" w:rsidP="00830035">
            <w:pPr>
              <w:spacing w:line="276" w:lineRule="auto"/>
              <w:jc w:val="both"/>
              <w:rPr>
                <w:rFonts w:cs="Times New Roman"/>
                <w:bCs w:val="0"/>
                <w:iCs w:val="0"/>
                <w:sz w:val="20"/>
                <w:szCs w:val="20"/>
              </w:rPr>
            </w:pPr>
            <w:r>
              <w:rPr>
                <w:rFonts w:cs="Times New Roman"/>
                <w:bCs w:val="0"/>
                <w:iCs w:val="0"/>
                <w:sz w:val="20"/>
                <w:szCs w:val="20"/>
              </w:rPr>
              <w:t>Type 2</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r>
      <w:tr w:rsidR="00975926" w:rsidTr="00823EB2">
        <w:trPr>
          <w:trHeight w:val="565"/>
        </w:trPr>
        <w:tc>
          <w:tcPr>
            <w:tcW w:w="3614" w:type="dxa"/>
          </w:tcPr>
          <w:p w:rsidR="00975926" w:rsidRDefault="00975926" w:rsidP="00830035">
            <w:pPr>
              <w:spacing w:line="276" w:lineRule="auto"/>
              <w:jc w:val="both"/>
              <w:rPr>
                <w:rFonts w:cs="Times New Roman"/>
                <w:bCs w:val="0"/>
                <w:iCs w:val="0"/>
                <w:sz w:val="20"/>
                <w:szCs w:val="20"/>
              </w:rPr>
            </w:pPr>
            <w:r>
              <w:rPr>
                <w:rFonts w:cs="Times New Roman"/>
                <w:bCs w:val="0"/>
                <w:iCs w:val="0"/>
                <w:sz w:val="20"/>
                <w:szCs w:val="20"/>
              </w:rPr>
              <w:t>M</w:t>
            </w:r>
            <w:r w:rsidR="00823EB2">
              <w:rPr>
                <w:rFonts w:cs="Times New Roman"/>
                <w:bCs w:val="0"/>
                <w:iCs w:val="0"/>
                <w:sz w:val="20"/>
                <w:szCs w:val="20"/>
              </w:rPr>
              <w:t xml:space="preserve">aturity </w:t>
            </w:r>
            <w:r>
              <w:rPr>
                <w:rFonts w:cs="Times New Roman"/>
                <w:bCs w:val="0"/>
                <w:iCs w:val="0"/>
                <w:sz w:val="20"/>
                <w:szCs w:val="20"/>
              </w:rPr>
              <w:t>O</w:t>
            </w:r>
            <w:r w:rsidR="00823EB2">
              <w:rPr>
                <w:rFonts w:cs="Times New Roman"/>
                <w:bCs w:val="0"/>
                <w:iCs w:val="0"/>
                <w:sz w:val="20"/>
                <w:szCs w:val="20"/>
              </w:rPr>
              <w:t xml:space="preserve">nset </w:t>
            </w:r>
            <w:r>
              <w:rPr>
                <w:rFonts w:cs="Times New Roman"/>
                <w:bCs w:val="0"/>
                <w:iCs w:val="0"/>
                <w:sz w:val="20"/>
                <w:szCs w:val="20"/>
              </w:rPr>
              <w:t>D</w:t>
            </w:r>
            <w:r w:rsidR="00823EB2">
              <w:rPr>
                <w:rFonts w:cs="Times New Roman"/>
                <w:bCs w:val="0"/>
                <w:iCs w:val="0"/>
                <w:sz w:val="20"/>
                <w:szCs w:val="20"/>
              </w:rPr>
              <w:t xml:space="preserve">iabetes in the </w:t>
            </w:r>
            <w:r>
              <w:rPr>
                <w:rFonts w:cs="Times New Roman"/>
                <w:bCs w:val="0"/>
                <w:iCs w:val="0"/>
                <w:sz w:val="20"/>
                <w:szCs w:val="20"/>
              </w:rPr>
              <w:t>Y</w:t>
            </w:r>
            <w:r w:rsidR="00823EB2">
              <w:rPr>
                <w:rFonts w:cs="Times New Roman"/>
                <w:bCs w:val="0"/>
                <w:iCs w:val="0"/>
                <w:sz w:val="20"/>
                <w:szCs w:val="20"/>
              </w:rPr>
              <w:t>oung (MODY)</w:t>
            </w:r>
          </w:p>
        </w:tc>
        <w:tc>
          <w:tcPr>
            <w:tcW w:w="938" w:type="dxa"/>
            <w:vAlign w:val="center"/>
          </w:tcPr>
          <w:p w:rsidR="00975926" w:rsidRDefault="00975926" w:rsidP="00823EB2">
            <w:pPr>
              <w:spacing w:line="276" w:lineRule="auto"/>
              <w:jc w:val="center"/>
              <w:rPr>
                <w:rFonts w:cs="Times New Roman"/>
                <w:bCs w:val="0"/>
                <w:iCs w:val="0"/>
                <w:sz w:val="20"/>
                <w:szCs w:val="20"/>
              </w:rPr>
            </w:pPr>
          </w:p>
        </w:tc>
        <w:tc>
          <w:tcPr>
            <w:tcW w:w="938" w:type="dxa"/>
            <w:vAlign w:val="center"/>
          </w:tcPr>
          <w:p w:rsidR="00975926" w:rsidRDefault="00975926" w:rsidP="00823EB2">
            <w:pPr>
              <w:spacing w:line="276" w:lineRule="auto"/>
              <w:jc w:val="center"/>
              <w:rPr>
                <w:rFonts w:cs="Times New Roman"/>
                <w:bCs w:val="0"/>
                <w:iCs w:val="0"/>
                <w:sz w:val="20"/>
                <w:szCs w:val="20"/>
              </w:rPr>
            </w:pP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c>
          <w:tcPr>
            <w:tcW w:w="938" w:type="dxa"/>
            <w:vAlign w:val="center"/>
          </w:tcPr>
          <w:p w:rsidR="00975926" w:rsidRDefault="00975926" w:rsidP="00823EB2">
            <w:pPr>
              <w:spacing w:line="276" w:lineRule="auto"/>
              <w:jc w:val="center"/>
              <w:rPr>
                <w:rFonts w:cs="Times New Roman"/>
                <w:bCs w:val="0"/>
                <w:iCs w:val="0"/>
                <w:sz w:val="20"/>
                <w:szCs w:val="20"/>
              </w:rPr>
            </w:pPr>
            <w:r>
              <w:rPr>
                <w:bCs w:val="0"/>
                <w:iCs w:val="0"/>
                <w:sz w:val="20"/>
                <w:szCs w:val="20"/>
              </w:rPr>
              <w:t>*</w:t>
            </w:r>
          </w:p>
        </w:tc>
      </w:tr>
    </w:tbl>
    <w:p w:rsidR="00975926" w:rsidRPr="00975926" w:rsidRDefault="00975926" w:rsidP="00975926">
      <w:pPr>
        <w:spacing w:line="276" w:lineRule="auto"/>
        <w:jc w:val="both"/>
        <w:rPr>
          <w:rFonts w:cs="Times New Roman"/>
          <w:bCs w:val="0"/>
          <w:iCs w:val="0"/>
          <w:sz w:val="20"/>
          <w:szCs w:val="20"/>
        </w:rPr>
      </w:pPr>
      <w:r>
        <w:rPr>
          <w:bCs w:val="0"/>
          <w:iCs w:val="0"/>
          <w:sz w:val="20"/>
          <w:szCs w:val="20"/>
        </w:rPr>
        <w:t>*</w:t>
      </w:r>
      <w:r w:rsidRPr="00975926">
        <w:rPr>
          <w:rFonts w:cs="Times New Roman"/>
          <w:bCs w:val="0"/>
          <w:iCs w:val="0"/>
          <w:sz w:val="20"/>
          <w:szCs w:val="20"/>
        </w:rPr>
        <w:t>Numbers suppressed as are &lt;5</w:t>
      </w:r>
    </w:p>
    <w:p w:rsidR="000130A5" w:rsidRPr="00830035" w:rsidRDefault="000130A5" w:rsidP="00830035">
      <w:pPr>
        <w:spacing w:line="276" w:lineRule="auto"/>
        <w:jc w:val="both"/>
        <w:rPr>
          <w:rFonts w:cs="Times New Roman"/>
          <w:bCs w:val="0"/>
          <w:iCs w:val="0"/>
          <w:sz w:val="20"/>
          <w:szCs w:val="20"/>
        </w:rPr>
      </w:pPr>
    </w:p>
    <w:p w:rsidR="00494FFF" w:rsidRPr="003E3F23" w:rsidRDefault="00B51F8E" w:rsidP="005E421A">
      <w:pPr>
        <w:pStyle w:val="Heading2"/>
        <w:numPr>
          <w:ilvl w:val="1"/>
          <w:numId w:val="17"/>
        </w:numPr>
      </w:pPr>
      <w:bookmarkStart w:id="72" w:name="_Toc265658371"/>
      <w:r>
        <w:t>Diabetes p</w:t>
      </w:r>
      <w:r w:rsidR="00494FFF" w:rsidRPr="003E3F23">
        <w:t>revention</w:t>
      </w:r>
      <w:bookmarkEnd w:id="68"/>
      <w:bookmarkEnd w:id="72"/>
    </w:p>
    <w:p w:rsidR="00B51F8E" w:rsidRDefault="00494FFF" w:rsidP="00830035">
      <w:pPr>
        <w:pStyle w:val="matrixnormaltext"/>
        <w:spacing w:line="276" w:lineRule="auto"/>
        <w:jc w:val="both"/>
        <w:rPr>
          <w:color w:val="auto"/>
        </w:rPr>
      </w:pPr>
      <w:r w:rsidRPr="003E3F23">
        <w:rPr>
          <w:color w:val="auto"/>
        </w:rPr>
        <w:t>Primary prevention of diabetes (the prevention of onset of diabetes) protects susceptible individuals</w:t>
      </w:r>
      <w:r w:rsidR="00B51F8E">
        <w:rPr>
          <w:color w:val="auto"/>
        </w:rPr>
        <w:t xml:space="preserve"> i.e. those with risk factors as discussed above,</w:t>
      </w:r>
      <w:r w:rsidRPr="003E3F23">
        <w:rPr>
          <w:color w:val="auto"/>
        </w:rPr>
        <w:t xml:space="preserve"> from developing diabetes. It </w:t>
      </w:r>
      <w:r w:rsidR="00E8731F">
        <w:rPr>
          <w:color w:val="auto"/>
        </w:rPr>
        <w:t>reduces or delays</w:t>
      </w:r>
      <w:r w:rsidRPr="003E3F23">
        <w:rPr>
          <w:color w:val="auto"/>
        </w:rPr>
        <w:t xml:space="preserve"> both the need for diabetes care and the need to treat diabetes complications. </w:t>
      </w:r>
    </w:p>
    <w:p w:rsidR="00B51F8E" w:rsidRDefault="00B51F8E" w:rsidP="00830035">
      <w:pPr>
        <w:pStyle w:val="matrixnormaltext"/>
        <w:spacing w:line="276" w:lineRule="auto"/>
        <w:jc w:val="both"/>
        <w:rPr>
          <w:color w:val="auto"/>
        </w:rPr>
      </w:pPr>
    </w:p>
    <w:p w:rsidR="00F013F7" w:rsidRDefault="00494FFF" w:rsidP="00830035">
      <w:pPr>
        <w:pStyle w:val="matrixnormaltext"/>
        <w:spacing w:line="276" w:lineRule="auto"/>
        <w:jc w:val="both"/>
        <w:rPr>
          <w:szCs w:val="18"/>
        </w:rPr>
      </w:pPr>
      <w:r w:rsidRPr="003E3F23">
        <w:rPr>
          <w:color w:val="auto"/>
        </w:rPr>
        <w:t xml:space="preserve">Lifestyle modifications </w:t>
      </w:r>
      <w:r w:rsidRPr="003E3F23">
        <w:t xml:space="preserve">in several different settings: </w:t>
      </w:r>
      <w:r w:rsidRPr="00DD4E8E">
        <w:t>i</w:t>
      </w:r>
      <w:r w:rsidRPr="00DD4E8E">
        <w:rPr>
          <w:szCs w:val="18"/>
        </w:rPr>
        <w:t xml:space="preserve">ntensive courses over a few months followed by sustained but less frequent reinforcing sessions aimed at modifying diet and increasing physical activity in people with impaired glucose </w:t>
      </w:r>
      <w:proofErr w:type="gramStart"/>
      <w:r w:rsidRPr="00DD4E8E">
        <w:rPr>
          <w:szCs w:val="18"/>
        </w:rPr>
        <w:t>tolerance,</w:t>
      </w:r>
      <w:proofErr w:type="gramEnd"/>
      <w:r w:rsidRPr="00DD4E8E">
        <w:rPr>
          <w:szCs w:val="18"/>
        </w:rPr>
        <w:t xml:space="preserve"> reduce the risk of developing type 2 diabetes compared with standard written and verbal advice.</w:t>
      </w:r>
      <w:r w:rsidRPr="00DD4E8E">
        <w:rPr>
          <w:rStyle w:val="FootnoteReference"/>
          <w:color w:val="auto"/>
        </w:rPr>
        <w:footnoteReference w:id="31"/>
      </w:r>
      <w:r>
        <w:rPr>
          <w:szCs w:val="18"/>
        </w:rPr>
        <w:t xml:space="preserve"> This is an area that will be further addressed in the forthcoming NICE public health guidance on prevention of pre-diabetes. </w:t>
      </w:r>
    </w:p>
    <w:p w:rsidR="00F013F7" w:rsidRDefault="00F013F7" w:rsidP="00830035">
      <w:pPr>
        <w:pStyle w:val="matrixnormaltext"/>
        <w:spacing w:line="276" w:lineRule="auto"/>
        <w:jc w:val="both"/>
        <w:rPr>
          <w:szCs w:val="18"/>
        </w:rPr>
      </w:pPr>
    </w:p>
    <w:p w:rsidR="00494FFF" w:rsidRPr="00833F3C" w:rsidRDefault="00B51F8E" w:rsidP="00830035">
      <w:pPr>
        <w:pStyle w:val="matrixnormaltext"/>
        <w:spacing w:line="276" w:lineRule="auto"/>
        <w:jc w:val="both"/>
        <w:rPr>
          <w:szCs w:val="18"/>
        </w:rPr>
      </w:pPr>
      <w:r>
        <w:rPr>
          <w:szCs w:val="18"/>
        </w:rPr>
        <w:t xml:space="preserve">The newly implemented </w:t>
      </w:r>
      <w:r w:rsidR="00833F3C">
        <w:rPr>
          <w:szCs w:val="18"/>
        </w:rPr>
        <w:t>N</w:t>
      </w:r>
      <w:r w:rsidR="00833F3C" w:rsidRPr="00833F3C">
        <w:rPr>
          <w:szCs w:val="18"/>
        </w:rPr>
        <w:t xml:space="preserve">HS Health Check programme is a universal and systematic programme for everyone between the ages of 40 and 74 that will assess people’s risk of heart disease, stroke, kidney disease and type </w:t>
      </w:r>
      <w:proofErr w:type="gramStart"/>
      <w:r w:rsidR="00833F3C" w:rsidRPr="00833F3C">
        <w:rPr>
          <w:szCs w:val="18"/>
        </w:rPr>
        <w:t>2 diabetes,</w:t>
      </w:r>
      <w:proofErr w:type="gramEnd"/>
      <w:r w:rsidR="00833F3C" w:rsidRPr="00833F3C">
        <w:rPr>
          <w:szCs w:val="18"/>
        </w:rPr>
        <w:t xml:space="preserve"> and will support people to reduce or manage that risk through individually tailored advice.</w:t>
      </w:r>
      <w:r w:rsidR="00833F3C">
        <w:rPr>
          <w:szCs w:val="18"/>
        </w:rPr>
        <w:t xml:space="preserve"> This programme commenced in 2009 and it is anticipated that it will help identify those with modifiable risk factors in Wandsworth. There are in addition ongoing activities in the borough to address rising obesity and to improve physical activity of Wandsworth residents. The impact of these programmes however will only be realised in the long term. </w:t>
      </w:r>
    </w:p>
    <w:p w:rsidR="00494FFF" w:rsidRPr="003E3F23" w:rsidRDefault="00494FFF" w:rsidP="00494FFF">
      <w:pPr>
        <w:pStyle w:val="matrixnormaltext"/>
        <w:jc w:val="both"/>
        <w:rPr>
          <w:color w:val="0000FF"/>
        </w:rPr>
      </w:pPr>
    </w:p>
    <w:p w:rsidR="00494FFF" w:rsidRPr="003E3F23" w:rsidRDefault="00494FFF" w:rsidP="00494FFF">
      <w:pPr>
        <w:pStyle w:val="matrixnormaltext"/>
        <w:jc w:val="both"/>
        <w:rPr>
          <w:color w:val="auto"/>
        </w:rPr>
      </w:pPr>
      <w:r w:rsidRPr="003E3F23">
        <w:rPr>
          <w:color w:val="auto"/>
        </w:rPr>
        <w:t>Secondary prevention of diabetes includes early detection, prevention of disease progression, and appropriate treatment. Early identification of diabetes can be increased by:</w:t>
      </w:r>
    </w:p>
    <w:p w:rsidR="00494FFF" w:rsidRPr="003E3F23" w:rsidRDefault="00494FFF" w:rsidP="005E421A">
      <w:pPr>
        <w:pStyle w:val="matrixbullettext"/>
        <w:numPr>
          <w:ilvl w:val="0"/>
          <w:numId w:val="12"/>
        </w:numPr>
        <w:jc w:val="both"/>
      </w:pPr>
      <w:r w:rsidRPr="003E3F23">
        <w:t>Raising both public and professional awareness of the signs of diabetes</w:t>
      </w:r>
    </w:p>
    <w:p w:rsidR="00494FFF" w:rsidRPr="003E3F23" w:rsidRDefault="00494FFF" w:rsidP="005E421A">
      <w:pPr>
        <w:pStyle w:val="matrixbullettext"/>
        <w:numPr>
          <w:ilvl w:val="0"/>
          <w:numId w:val="12"/>
        </w:numPr>
        <w:jc w:val="both"/>
      </w:pPr>
      <w:r w:rsidRPr="003E3F23">
        <w:t>Regular testing of anyone known to be at risk</w:t>
      </w:r>
    </w:p>
    <w:p w:rsidR="00494FFF" w:rsidRDefault="00494FFF" w:rsidP="005E421A">
      <w:pPr>
        <w:pStyle w:val="matrixbullettext"/>
        <w:numPr>
          <w:ilvl w:val="0"/>
          <w:numId w:val="12"/>
        </w:numPr>
        <w:jc w:val="both"/>
      </w:pPr>
      <w:r w:rsidRPr="003E3F23">
        <w:t>Targeted and opportunistic screening of individuals with multiple risk factors</w:t>
      </w:r>
      <w:r w:rsidRPr="003E3F23">
        <w:tab/>
      </w:r>
    </w:p>
    <w:p w:rsidR="00494FFF" w:rsidRDefault="00494FFF" w:rsidP="00494FFF">
      <w:pPr>
        <w:pStyle w:val="matrixbullettext"/>
        <w:numPr>
          <w:ilvl w:val="0"/>
          <w:numId w:val="0"/>
        </w:numPr>
        <w:jc w:val="both"/>
      </w:pPr>
    </w:p>
    <w:p w:rsidR="0060566E" w:rsidRPr="003E3F23" w:rsidRDefault="0060566E" w:rsidP="005E421A">
      <w:pPr>
        <w:pStyle w:val="Heading2"/>
        <w:numPr>
          <w:ilvl w:val="1"/>
          <w:numId w:val="17"/>
        </w:numPr>
      </w:pPr>
      <w:bookmarkStart w:id="73" w:name="_Toc265658372"/>
      <w:bookmarkEnd w:id="0"/>
      <w:bookmarkEnd w:id="1"/>
      <w:bookmarkEnd w:id="2"/>
      <w:bookmarkEnd w:id="3"/>
      <w:bookmarkEnd w:id="62"/>
      <w:r>
        <w:t>Complications of diabetes</w:t>
      </w:r>
      <w:bookmarkEnd w:id="73"/>
    </w:p>
    <w:p w:rsidR="0060566E" w:rsidRPr="003E3F23" w:rsidRDefault="0060566E" w:rsidP="0060566E">
      <w:pPr>
        <w:pStyle w:val="matrixnormaltext"/>
        <w:jc w:val="both"/>
        <w:rPr>
          <w:color w:val="auto"/>
        </w:rPr>
      </w:pPr>
      <w:r w:rsidRPr="003E3F23">
        <w:rPr>
          <w:color w:val="auto"/>
        </w:rPr>
        <w:t>By th</w:t>
      </w:r>
      <w:r>
        <w:rPr>
          <w:color w:val="auto"/>
        </w:rPr>
        <w:t>e time they are diagnosed with T</w:t>
      </w:r>
      <w:r w:rsidRPr="003E3F23">
        <w:rPr>
          <w:color w:val="auto"/>
        </w:rPr>
        <w:t xml:space="preserve">ype 2 diabetes, 50 per cent of people have evidence of complications. Complications from diabetes </w:t>
      </w:r>
      <w:r>
        <w:rPr>
          <w:color w:val="auto"/>
        </w:rPr>
        <w:t>result in</w:t>
      </w:r>
      <w:r w:rsidRPr="003E3F23">
        <w:rPr>
          <w:color w:val="auto"/>
        </w:rPr>
        <w:t xml:space="preserve"> morbidity</w:t>
      </w:r>
      <w:r>
        <w:rPr>
          <w:color w:val="auto"/>
        </w:rPr>
        <w:t>,</w:t>
      </w:r>
      <w:r w:rsidRPr="003E3F23">
        <w:rPr>
          <w:color w:val="auto"/>
        </w:rPr>
        <w:t xml:space="preserve"> hospital admissions, and in many cases premature death for many people with diabetes:</w:t>
      </w:r>
    </w:p>
    <w:p w:rsidR="0060566E" w:rsidRPr="003E3F23" w:rsidRDefault="0060566E" w:rsidP="005E421A">
      <w:pPr>
        <w:pStyle w:val="matrixnormaltext"/>
        <w:numPr>
          <w:ilvl w:val="0"/>
          <w:numId w:val="5"/>
        </w:numPr>
        <w:jc w:val="both"/>
        <w:rPr>
          <w:color w:val="auto"/>
        </w:rPr>
      </w:pPr>
      <w:r>
        <w:rPr>
          <w:color w:val="auto"/>
        </w:rPr>
        <w:t xml:space="preserve">Between 50% and </w:t>
      </w:r>
      <w:r w:rsidRPr="003E3F23">
        <w:rPr>
          <w:color w:val="auto"/>
        </w:rPr>
        <w:t>80% of people with diabetes will die from cardiovascular disease</w:t>
      </w:r>
    </w:p>
    <w:p w:rsidR="0060566E" w:rsidRPr="003E3F23" w:rsidRDefault="0060566E" w:rsidP="005E421A">
      <w:pPr>
        <w:pStyle w:val="matrixnormaltext"/>
        <w:numPr>
          <w:ilvl w:val="0"/>
          <w:numId w:val="5"/>
        </w:numPr>
        <w:jc w:val="both"/>
        <w:rPr>
          <w:color w:val="auto"/>
        </w:rPr>
      </w:pPr>
      <w:r w:rsidRPr="003E3F23">
        <w:rPr>
          <w:color w:val="auto"/>
        </w:rPr>
        <w:t>people with diabetes are 2-3 times more likely to have a stroke compared to those without the condition</w:t>
      </w:r>
    </w:p>
    <w:p w:rsidR="0060566E" w:rsidRPr="003E3F23" w:rsidRDefault="0060566E" w:rsidP="005E421A">
      <w:pPr>
        <w:pStyle w:val="matrixnormaltext"/>
        <w:numPr>
          <w:ilvl w:val="0"/>
          <w:numId w:val="5"/>
        </w:numPr>
        <w:jc w:val="both"/>
        <w:rPr>
          <w:color w:val="auto"/>
        </w:rPr>
      </w:pPr>
      <w:r w:rsidRPr="003E3F23">
        <w:rPr>
          <w:color w:val="auto"/>
        </w:rPr>
        <w:t>1,000 people with diabetes start kidney dialysis every year in the UK</w:t>
      </w:r>
    </w:p>
    <w:p w:rsidR="0060566E" w:rsidRPr="003E3F23" w:rsidRDefault="0060566E" w:rsidP="005E421A">
      <w:pPr>
        <w:pStyle w:val="matrixnormaltext"/>
        <w:numPr>
          <w:ilvl w:val="0"/>
          <w:numId w:val="5"/>
        </w:numPr>
        <w:jc w:val="both"/>
        <w:rPr>
          <w:color w:val="auto"/>
        </w:rPr>
      </w:pPr>
      <w:r w:rsidRPr="003E3F23">
        <w:rPr>
          <w:color w:val="auto"/>
        </w:rPr>
        <w:t>diabetes is the leading cause of blindness in people of working age in the UK</w:t>
      </w:r>
    </w:p>
    <w:p w:rsidR="0060566E" w:rsidRPr="003E3F23" w:rsidRDefault="0060566E" w:rsidP="005E421A">
      <w:pPr>
        <w:pStyle w:val="matrixnormaltext"/>
        <w:numPr>
          <w:ilvl w:val="0"/>
          <w:numId w:val="5"/>
        </w:numPr>
        <w:jc w:val="both"/>
        <w:rPr>
          <w:color w:val="auto"/>
        </w:rPr>
      </w:pPr>
      <w:r w:rsidRPr="003E3F23">
        <w:rPr>
          <w:color w:val="auto"/>
        </w:rPr>
        <w:t xml:space="preserve">The rate of lower limb amputation in people with diabetes is 15 times higher in people with diabetes than without diabetes. </w:t>
      </w:r>
      <w:r w:rsidRPr="003E3F23">
        <w:rPr>
          <w:rStyle w:val="FootnoteReference"/>
          <w:color w:val="auto"/>
        </w:rPr>
        <w:footnoteReference w:id="32"/>
      </w:r>
    </w:p>
    <w:p w:rsidR="0060566E" w:rsidRDefault="0060566E" w:rsidP="0060566E">
      <w:pPr>
        <w:pStyle w:val="matrixnormaltext"/>
        <w:jc w:val="both"/>
        <w:rPr>
          <w:color w:val="auto"/>
        </w:rPr>
      </w:pPr>
    </w:p>
    <w:p w:rsidR="0060566E" w:rsidRDefault="0060566E" w:rsidP="0060566E">
      <w:pPr>
        <w:pStyle w:val="matrixnormaltext"/>
        <w:jc w:val="both"/>
        <w:rPr>
          <w:color w:val="auto"/>
        </w:rPr>
      </w:pPr>
      <w:r w:rsidRPr="003E3F23">
        <w:rPr>
          <w:color w:val="auto"/>
        </w:rPr>
        <w:t xml:space="preserve">Primary prevention of diabetes, prompt diagnosis and good control of diabetes can prevent and reduce the incidence of complications of diabetes, thus reducing hospital admissions and saving money. </w:t>
      </w:r>
    </w:p>
    <w:p w:rsidR="00425BDC" w:rsidRDefault="00425BDC" w:rsidP="00864670">
      <w:pPr>
        <w:pStyle w:val="matrixnormaltext"/>
        <w:jc w:val="both"/>
      </w:pPr>
    </w:p>
    <w:p w:rsidR="0061272D" w:rsidRDefault="0061272D" w:rsidP="00451C6C">
      <w:pPr>
        <w:pStyle w:val="matrixnormaltext"/>
        <w:jc w:val="both"/>
      </w:pPr>
    </w:p>
    <w:p w:rsidR="0061272D" w:rsidRDefault="0061272D" w:rsidP="00451C6C">
      <w:pPr>
        <w:pStyle w:val="matrixnormaltext"/>
        <w:jc w:val="both"/>
      </w:pPr>
    </w:p>
    <w:p w:rsidR="0061272D" w:rsidRDefault="0061272D" w:rsidP="00451C6C">
      <w:pPr>
        <w:pStyle w:val="matrixnormaltext"/>
        <w:jc w:val="both"/>
      </w:pPr>
    </w:p>
    <w:p w:rsidR="0061272D" w:rsidRDefault="0061272D" w:rsidP="00451C6C">
      <w:pPr>
        <w:pStyle w:val="matrixnormaltext"/>
        <w:jc w:val="both"/>
      </w:pPr>
    </w:p>
    <w:p w:rsidR="0061272D" w:rsidRDefault="0061272D" w:rsidP="00451C6C">
      <w:pPr>
        <w:pStyle w:val="matrixnormaltext"/>
        <w:jc w:val="both"/>
      </w:pPr>
    </w:p>
    <w:p w:rsidR="0061272D" w:rsidRDefault="0061272D" w:rsidP="00451C6C">
      <w:pPr>
        <w:pStyle w:val="matrixnormaltext"/>
        <w:jc w:val="both"/>
      </w:pPr>
    </w:p>
    <w:p w:rsidR="000B4EE1" w:rsidRDefault="000B4EE1">
      <w:pPr>
        <w:rPr>
          <w:rFonts w:cs="Times New Roman"/>
          <w:bCs w:val="0"/>
          <w:iCs w:val="0"/>
          <w:color w:val="000000"/>
          <w:sz w:val="42"/>
          <w:szCs w:val="20"/>
        </w:rPr>
      </w:pPr>
      <w:r>
        <w:br w:type="page"/>
      </w:r>
    </w:p>
    <w:p w:rsidR="00A87E8A" w:rsidRDefault="00A87E8A" w:rsidP="005E421A">
      <w:pPr>
        <w:pStyle w:val="Heading1"/>
        <w:numPr>
          <w:ilvl w:val="0"/>
          <w:numId w:val="15"/>
        </w:numPr>
      </w:pPr>
      <w:bookmarkStart w:id="74" w:name="_Toc265658373"/>
      <w:r>
        <w:t>Provision of Service and Care</w:t>
      </w:r>
      <w:bookmarkEnd w:id="74"/>
    </w:p>
    <w:p w:rsidR="00C17FD8" w:rsidRPr="00C17FD8" w:rsidRDefault="00C17FD8" w:rsidP="00451C6C">
      <w:pPr>
        <w:pStyle w:val="matrixnormaltext"/>
        <w:jc w:val="both"/>
        <w:rPr>
          <w:color w:val="auto"/>
        </w:rPr>
      </w:pPr>
    </w:p>
    <w:p w:rsidR="00C17FD8" w:rsidRDefault="00C17FD8" w:rsidP="002C5EB0">
      <w:pPr>
        <w:pStyle w:val="matrixnormaltext"/>
        <w:jc w:val="both"/>
        <w:rPr>
          <w:color w:val="auto"/>
        </w:rPr>
      </w:pPr>
      <w:r>
        <w:rPr>
          <w:color w:val="auto"/>
        </w:rPr>
        <w:t xml:space="preserve">Several indicators are used to monitor the quality of prevention, diagnostic and care services provided to diabetics in Wandsworth. </w:t>
      </w:r>
      <w:r w:rsidR="002C5EB0">
        <w:rPr>
          <w:color w:val="auto"/>
        </w:rPr>
        <w:t xml:space="preserve">National and local data are also available on diabetes related mortality, hospital admissions and prescribing practices and costs. </w:t>
      </w:r>
      <w:proofErr w:type="gramStart"/>
      <w:r w:rsidRPr="00672674">
        <w:rPr>
          <w:color w:val="auto"/>
        </w:rPr>
        <w:t>GP’s record data relating to disease management using the QOF system.</w:t>
      </w:r>
      <w:proofErr w:type="gramEnd"/>
      <w:r w:rsidRPr="00672674">
        <w:rPr>
          <w:color w:val="auto"/>
        </w:rPr>
        <w:t xml:space="preserve"> There are sixteen QOF indicators relating to the</w:t>
      </w:r>
      <w:r w:rsidR="002C5EB0">
        <w:rPr>
          <w:color w:val="auto"/>
        </w:rPr>
        <w:t xml:space="preserve"> ongoing management of diabetes, which are a useful indicator of the quality of care provided to diabetic patients as well. There are however several caveats to acknowledge with respect to the use of </w:t>
      </w:r>
      <w:proofErr w:type="spellStart"/>
      <w:r w:rsidR="002C5EB0">
        <w:rPr>
          <w:color w:val="auto"/>
        </w:rPr>
        <w:t>QoF</w:t>
      </w:r>
      <w:proofErr w:type="spellEnd"/>
      <w:r w:rsidR="002C5EB0">
        <w:rPr>
          <w:color w:val="auto"/>
        </w:rPr>
        <w:t xml:space="preserve"> data. These include: there may be inconsistencies in the diagnosing and coding of diseases between clinicians, practice disease registers may be incomplete, t</w:t>
      </w:r>
      <w:r w:rsidR="002C5EB0" w:rsidRPr="002C5EB0">
        <w:rPr>
          <w:color w:val="auto"/>
        </w:rPr>
        <w:t>he clinical indicators that relate to each chronic condition are measures of process rather</w:t>
      </w:r>
      <w:r w:rsidR="002C5EB0">
        <w:rPr>
          <w:color w:val="auto"/>
        </w:rPr>
        <w:t xml:space="preserve"> </w:t>
      </w:r>
      <w:r w:rsidR="002C5EB0" w:rsidRPr="002C5EB0">
        <w:rPr>
          <w:color w:val="auto"/>
        </w:rPr>
        <w:t>than outcome for patients with chronic conditions</w:t>
      </w:r>
      <w:r w:rsidR="002C5EB0">
        <w:rPr>
          <w:color w:val="auto"/>
        </w:rPr>
        <w:t xml:space="preserve">, exception reporting may be used inappropriately to exclude patients from the denominator, </w:t>
      </w:r>
    </w:p>
    <w:p w:rsidR="00965C86" w:rsidRPr="00C17FD8" w:rsidRDefault="00965C86" w:rsidP="00451C6C">
      <w:pPr>
        <w:pStyle w:val="matrixnormaltext"/>
        <w:jc w:val="both"/>
        <w:rPr>
          <w:color w:val="auto"/>
        </w:rPr>
      </w:pPr>
    </w:p>
    <w:p w:rsidR="00C17FD8" w:rsidRDefault="00C17FD8" w:rsidP="00C17FD8">
      <w:pPr>
        <w:pStyle w:val="matrixnormaltext"/>
        <w:jc w:val="both"/>
        <w:rPr>
          <w:color w:val="auto"/>
        </w:rPr>
      </w:pPr>
      <w:r>
        <w:rPr>
          <w:color w:val="auto"/>
        </w:rPr>
        <w:t xml:space="preserve">The following sections will discuss Wandsworth PCTs performance with respect to diabetes indicators related to screening for, preventing and treating complications of diabetes. </w:t>
      </w:r>
    </w:p>
    <w:p w:rsidR="00C17FD8" w:rsidRPr="003E3F23" w:rsidRDefault="00C17FD8" w:rsidP="0060566E">
      <w:pPr>
        <w:pStyle w:val="matrixnormaltext"/>
        <w:rPr>
          <w:color w:val="auto"/>
        </w:rPr>
      </w:pPr>
    </w:p>
    <w:p w:rsidR="009D5A59" w:rsidRPr="009D5A59" w:rsidRDefault="009D5A59" w:rsidP="005E421A">
      <w:pPr>
        <w:pStyle w:val="ListParagraph"/>
        <w:keepNext/>
        <w:keepLines/>
        <w:numPr>
          <w:ilvl w:val="0"/>
          <w:numId w:val="17"/>
        </w:numPr>
        <w:spacing w:line="276" w:lineRule="auto"/>
        <w:contextualSpacing w:val="0"/>
        <w:outlineLvl w:val="1"/>
        <w:rPr>
          <w:b/>
          <w:iCs w:val="0"/>
          <w:vanish/>
          <w:sz w:val="28"/>
          <w:szCs w:val="22"/>
          <w:lang w:eastAsia="en-GB"/>
        </w:rPr>
      </w:pPr>
      <w:bookmarkStart w:id="75" w:name="_Toc261618333"/>
      <w:bookmarkStart w:id="76" w:name="_Toc262112712"/>
      <w:bookmarkStart w:id="77" w:name="_Toc262120280"/>
      <w:bookmarkStart w:id="78" w:name="_Toc265657439"/>
      <w:bookmarkStart w:id="79" w:name="_Toc265658374"/>
      <w:bookmarkEnd w:id="75"/>
      <w:bookmarkEnd w:id="76"/>
      <w:bookmarkEnd w:id="77"/>
      <w:bookmarkEnd w:id="78"/>
      <w:bookmarkEnd w:id="79"/>
    </w:p>
    <w:p w:rsidR="00E76FF5" w:rsidRDefault="00E76FF5" w:rsidP="005E421A">
      <w:pPr>
        <w:pStyle w:val="Heading2"/>
        <w:numPr>
          <w:ilvl w:val="1"/>
          <w:numId w:val="17"/>
        </w:numPr>
        <w:rPr>
          <w:lang w:eastAsia="en-US"/>
        </w:rPr>
      </w:pPr>
      <w:bookmarkStart w:id="80" w:name="_Toc265658375"/>
      <w:r>
        <w:rPr>
          <w:lang w:eastAsia="en-US"/>
        </w:rPr>
        <w:t>Description of service delivery in Wandsworth</w:t>
      </w:r>
      <w:bookmarkEnd w:id="80"/>
    </w:p>
    <w:p w:rsidR="007A1356" w:rsidRDefault="007A1356" w:rsidP="00E76FF5">
      <w:pPr>
        <w:spacing w:line="280" w:lineRule="exact"/>
        <w:rPr>
          <w:rFonts w:cs="Times New Roman"/>
          <w:bCs w:val="0"/>
          <w:iCs w:val="0"/>
          <w:sz w:val="20"/>
          <w:szCs w:val="20"/>
        </w:rPr>
      </w:pPr>
      <w:r>
        <w:rPr>
          <w:rFonts w:cs="Times New Roman"/>
          <w:bCs w:val="0"/>
          <w:iCs w:val="0"/>
          <w:sz w:val="20"/>
          <w:szCs w:val="20"/>
        </w:rPr>
        <w:t xml:space="preserve">There are significant changes anticipated in the way services to diabetic patients are to be provided in Wandsworth. Key changes include the integration of community based services into the St Georges Hospital Trust and a redesign of the care pathway that will be associated with that change; and the proposal to shift some care for diabetic patients from secondary into primary care. </w:t>
      </w:r>
      <w:r w:rsidR="00B36D37">
        <w:rPr>
          <w:rFonts w:cs="Times New Roman"/>
          <w:bCs w:val="0"/>
          <w:iCs w:val="0"/>
          <w:sz w:val="20"/>
          <w:szCs w:val="20"/>
        </w:rPr>
        <w:t xml:space="preserve">As these developments are already underway any description of how services are currently provided is likely to be outdated in the near future. </w:t>
      </w:r>
    </w:p>
    <w:p w:rsidR="0011787A" w:rsidRDefault="0011787A" w:rsidP="00E76FF5">
      <w:pPr>
        <w:spacing w:line="280" w:lineRule="exact"/>
        <w:rPr>
          <w:rFonts w:cs="Times New Roman"/>
          <w:bCs w:val="0"/>
          <w:iCs w:val="0"/>
          <w:sz w:val="20"/>
          <w:szCs w:val="20"/>
        </w:rPr>
      </w:pPr>
    </w:p>
    <w:p w:rsidR="0011787A" w:rsidRPr="00D018F8" w:rsidRDefault="0011787A" w:rsidP="005E421A">
      <w:pPr>
        <w:pStyle w:val="Heading2"/>
        <w:numPr>
          <w:ilvl w:val="2"/>
          <w:numId w:val="17"/>
        </w:numPr>
        <w:rPr>
          <w:lang w:eastAsia="en-US"/>
        </w:rPr>
      </w:pPr>
      <w:bookmarkStart w:id="81" w:name="_Toc265658376"/>
      <w:r w:rsidRPr="00D018F8">
        <w:rPr>
          <w:lang w:eastAsia="en-US"/>
        </w:rPr>
        <w:t>Primary care</w:t>
      </w:r>
      <w:bookmarkEnd w:id="81"/>
    </w:p>
    <w:p w:rsidR="0011787A" w:rsidRDefault="0011787A" w:rsidP="0011787A">
      <w:pPr>
        <w:spacing w:line="280" w:lineRule="exact"/>
        <w:rPr>
          <w:rFonts w:cs="Times New Roman"/>
          <w:bCs w:val="0"/>
          <w:iCs w:val="0"/>
          <w:sz w:val="20"/>
          <w:szCs w:val="20"/>
        </w:rPr>
      </w:pPr>
      <w:r>
        <w:rPr>
          <w:rFonts w:cs="Times New Roman"/>
          <w:bCs w:val="0"/>
          <w:iCs w:val="0"/>
          <w:sz w:val="20"/>
          <w:szCs w:val="20"/>
        </w:rPr>
        <w:t xml:space="preserve">The majority of care to patients with diabetes is delivered </w:t>
      </w:r>
      <w:r w:rsidR="002C5A54">
        <w:rPr>
          <w:rFonts w:cs="Times New Roman"/>
          <w:bCs w:val="0"/>
          <w:iCs w:val="0"/>
          <w:sz w:val="20"/>
          <w:szCs w:val="20"/>
        </w:rPr>
        <w:t>in primary care, and much of this is done by practice nurses</w:t>
      </w:r>
      <w:r>
        <w:rPr>
          <w:rFonts w:cs="Times New Roman"/>
          <w:bCs w:val="0"/>
          <w:iCs w:val="0"/>
          <w:sz w:val="20"/>
          <w:szCs w:val="20"/>
        </w:rPr>
        <w:t>.</w:t>
      </w:r>
      <w:r w:rsidR="002C5A54">
        <w:rPr>
          <w:rFonts w:cs="Times New Roman"/>
          <w:bCs w:val="0"/>
          <w:iCs w:val="0"/>
          <w:sz w:val="20"/>
          <w:szCs w:val="20"/>
        </w:rPr>
        <w:t xml:space="preserve"> The community diabetes specialist nurses are now in place to support practice nurses. There has been a gap in the past in the delivery of care to housebound patients or those in care </w:t>
      </w:r>
      <w:proofErr w:type="gramStart"/>
      <w:r w:rsidR="002C5A54">
        <w:rPr>
          <w:rFonts w:cs="Times New Roman"/>
          <w:bCs w:val="0"/>
          <w:iCs w:val="0"/>
          <w:sz w:val="20"/>
          <w:szCs w:val="20"/>
        </w:rPr>
        <w:t>homes,</w:t>
      </w:r>
      <w:proofErr w:type="gramEnd"/>
      <w:r w:rsidR="002C5A54">
        <w:rPr>
          <w:rFonts w:cs="Times New Roman"/>
          <w:bCs w:val="0"/>
          <w:iCs w:val="0"/>
          <w:sz w:val="20"/>
          <w:szCs w:val="20"/>
        </w:rPr>
        <w:t xml:space="preserve"> however this should now be covered by the community specialist nurses. </w:t>
      </w:r>
      <w:r>
        <w:rPr>
          <w:rFonts w:cs="Times New Roman"/>
          <w:bCs w:val="0"/>
          <w:iCs w:val="0"/>
          <w:sz w:val="20"/>
          <w:szCs w:val="20"/>
        </w:rPr>
        <w:t xml:space="preserve">Section 4.2 describes in greater detail some of the process measures that are used to monitor the quality of care delivered. </w:t>
      </w:r>
    </w:p>
    <w:p w:rsidR="00A80A53" w:rsidRDefault="00A80A53" w:rsidP="00E76FF5">
      <w:pPr>
        <w:spacing w:line="280" w:lineRule="exact"/>
        <w:rPr>
          <w:rFonts w:cs="Times New Roman"/>
          <w:bCs w:val="0"/>
          <w:iCs w:val="0"/>
          <w:sz w:val="20"/>
          <w:szCs w:val="20"/>
        </w:rPr>
      </w:pPr>
    </w:p>
    <w:p w:rsidR="00A80A53" w:rsidRPr="001F3837" w:rsidRDefault="00A80A53" w:rsidP="005E421A">
      <w:pPr>
        <w:pStyle w:val="Heading2"/>
        <w:numPr>
          <w:ilvl w:val="2"/>
          <w:numId w:val="17"/>
        </w:numPr>
        <w:rPr>
          <w:lang w:eastAsia="en-US"/>
        </w:rPr>
      </w:pPr>
      <w:bookmarkStart w:id="82" w:name="_Toc265658377"/>
      <w:r w:rsidRPr="001F3837">
        <w:rPr>
          <w:lang w:eastAsia="en-US"/>
        </w:rPr>
        <w:t>Community diabetes specialist nursing service</w:t>
      </w:r>
      <w:bookmarkEnd w:id="82"/>
    </w:p>
    <w:p w:rsidR="00E76FF5" w:rsidRPr="00A80A53" w:rsidRDefault="007A1356" w:rsidP="00E76FF5">
      <w:pPr>
        <w:spacing w:line="280" w:lineRule="exact"/>
        <w:rPr>
          <w:rFonts w:cs="Times New Roman"/>
          <w:bCs w:val="0"/>
          <w:iCs w:val="0"/>
          <w:sz w:val="20"/>
          <w:szCs w:val="20"/>
        </w:rPr>
      </w:pPr>
      <w:r>
        <w:rPr>
          <w:rFonts w:cs="Times New Roman"/>
          <w:bCs w:val="0"/>
          <w:iCs w:val="0"/>
          <w:sz w:val="20"/>
          <w:szCs w:val="20"/>
        </w:rPr>
        <w:t xml:space="preserve">This service has been in place for approximately 6 months and </w:t>
      </w:r>
      <w:r w:rsidR="00A80A53">
        <w:rPr>
          <w:rFonts w:cs="Times New Roman"/>
          <w:bCs w:val="0"/>
          <w:iCs w:val="0"/>
          <w:sz w:val="20"/>
          <w:szCs w:val="20"/>
        </w:rPr>
        <w:t xml:space="preserve">is aimed at </w:t>
      </w:r>
      <w:r w:rsidR="00A80A53" w:rsidRPr="00A80A53">
        <w:rPr>
          <w:rFonts w:cs="Times New Roman"/>
          <w:bCs w:val="0"/>
          <w:iCs w:val="0"/>
          <w:sz w:val="20"/>
          <w:szCs w:val="20"/>
        </w:rPr>
        <w:t>improving the quality and cost-effectiveness of community diabetes services, and improving the health outcomes of all diabetic patients through improving access to care. The nurses support diabetics to develop capacity for self-management; they are involved in identifying potential undiagnosed patients and also provide a service to those patients who through reduced mobility are unable to access care.</w:t>
      </w:r>
    </w:p>
    <w:p w:rsidR="00A80A53" w:rsidRDefault="00A80A53" w:rsidP="00E76FF5">
      <w:pPr>
        <w:spacing w:line="280" w:lineRule="exact"/>
        <w:rPr>
          <w:rFonts w:cs="Times New Roman"/>
          <w:bCs w:val="0"/>
          <w:iCs w:val="0"/>
          <w:sz w:val="20"/>
          <w:szCs w:val="20"/>
        </w:rPr>
      </w:pPr>
    </w:p>
    <w:p w:rsidR="003D6B5B" w:rsidRDefault="003D6B5B" w:rsidP="003D6B5B">
      <w:pPr>
        <w:spacing w:line="280" w:lineRule="exact"/>
        <w:rPr>
          <w:rFonts w:cs="Times New Roman"/>
          <w:bCs w:val="0"/>
          <w:iCs w:val="0"/>
          <w:sz w:val="20"/>
          <w:szCs w:val="20"/>
        </w:rPr>
      </w:pPr>
      <w:r w:rsidRPr="003D6B5B">
        <w:rPr>
          <w:rFonts w:cs="Times New Roman"/>
          <w:bCs w:val="0"/>
          <w:iCs w:val="0"/>
          <w:sz w:val="20"/>
          <w:szCs w:val="20"/>
        </w:rPr>
        <w:t>Patients are referred by either GPs, community nurses or from secondary care.</w:t>
      </w:r>
      <w:r>
        <w:rPr>
          <w:rFonts w:cs="Times New Roman"/>
          <w:bCs w:val="0"/>
          <w:iCs w:val="0"/>
          <w:sz w:val="20"/>
          <w:szCs w:val="20"/>
        </w:rPr>
        <w:t xml:space="preserve"> </w:t>
      </w:r>
      <w:r w:rsidRPr="003D6B5B">
        <w:rPr>
          <w:rFonts w:cs="Times New Roman"/>
          <w:bCs w:val="0"/>
          <w:iCs w:val="0"/>
          <w:sz w:val="20"/>
          <w:szCs w:val="20"/>
        </w:rPr>
        <w:t xml:space="preserve">When patients are referred to the service they are offered a comprehensive assessment and screening for their diabetes management needs.  Patients are offered a programme of education and 1:1 </w:t>
      </w:r>
      <w:r>
        <w:rPr>
          <w:rFonts w:cs="Times New Roman"/>
          <w:bCs w:val="0"/>
          <w:iCs w:val="0"/>
          <w:sz w:val="20"/>
          <w:szCs w:val="20"/>
        </w:rPr>
        <w:t xml:space="preserve">support until the </w:t>
      </w:r>
      <w:r w:rsidRPr="003D6B5B">
        <w:rPr>
          <w:rFonts w:cs="Times New Roman"/>
          <w:bCs w:val="0"/>
          <w:iCs w:val="0"/>
          <w:sz w:val="20"/>
          <w:szCs w:val="20"/>
        </w:rPr>
        <w:t xml:space="preserve">management of their diabetes is optimised. Access </w:t>
      </w:r>
      <w:r>
        <w:rPr>
          <w:rFonts w:cs="Times New Roman"/>
          <w:bCs w:val="0"/>
          <w:iCs w:val="0"/>
          <w:sz w:val="20"/>
          <w:szCs w:val="20"/>
        </w:rPr>
        <w:t>is</w:t>
      </w:r>
      <w:r w:rsidRPr="003D6B5B">
        <w:rPr>
          <w:rFonts w:cs="Times New Roman"/>
          <w:bCs w:val="0"/>
          <w:iCs w:val="0"/>
          <w:sz w:val="20"/>
          <w:szCs w:val="20"/>
        </w:rPr>
        <w:t xml:space="preserve"> then provided </w:t>
      </w:r>
      <w:r>
        <w:rPr>
          <w:rFonts w:cs="Times New Roman"/>
          <w:bCs w:val="0"/>
          <w:iCs w:val="0"/>
          <w:sz w:val="20"/>
          <w:szCs w:val="20"/>
        </w:rPr>
        <w:t xml:space="preserve">according to </w:t>
      </w:r>
      <w:r w:rsidRPr="003D6B5B">
        <w:rPr>
          <w:rFonts w:cs="Times New Roman"/>
          <w:bCs w:val="0"/>
          <w:iCs w:val="0"/>
          <w:sz w:val="20"/>
          <w:szCs w:val="20"/>
        </w:rPr>
        <w:t xml:space="preserve">need and </w:t>
      </w:r>
      <w:r>
        <w:rPr>
          <w:rFonts w:cs="Times New Roman"/>
          <w:bCs w:val="0"/>
          <w:iCs w:val="0"/>
          <w:sz w:val="20"/>
          <w:szCs w:val="20"/>
        </w:rPr>
        <w:t xml:space="preserve">a </w:t>
      </w:r>
      <w:r w:rsidRPr="003D6B5B">
        <w:rPr>
          <w:rFonts w:cs="Times New Roman"/>
          <w:bCs w:val="0"/>
          <w:iCs w:val="0"/>
          <w:sz w:val="20"/>
          <w:szCs w:val="20"/>
        </w:rPr>
        <w:t xml:space="preserve">further referral </w:t>
      </w:r>
      <w:r>
        <w:rPr>
          <w:rFonts w:cs="Times New Roman"/>
          <w:bCs w:val="0"/>
          <w:iCs w:val="0"/>
          <w:sz w:val="20"/>
          <w:szCs w:val="20"/>
        </w:rPr>
        <w:t>from p</w:t>
      </w:r>
      <w:r w:rsidRPr="003D6B5B">
        <w:rPr>
          <w:rFonts w:cs="Times New Roman"/>
          <w:bCs w:val="0"/>
          <w:iCs w:val="0"/>
          <w:sz w:val="20"/>
          <w:szCs w:val="20"/>
        </w:rPr>
        <w:t xml:space="preserve">rimary </w:t>
      </w:r>
      <w:r>
        <w:rPr>
          <w:rFonts w:cs="Times New Roman"/>
          <w:bCs w:val="0"/>
          <w:iCs w:val="0"/>
          <w:sz w:val="20"/>
          <w:szCs w:val="20"/>
        </w:rPr>
        <w:t>c</w:t>
      </w:r>
      <w:r w:rsidRPr="003D6B5B">
        <w:rPr>
          <w:rFonts w:cs="Times New Roman"/>
          <w:bCs w:val="0"/>
          <w:iCs w:val="0"/>
          <w:sz w:val="20"/>
          <w:szCs w:val="20"/>
        </w:rPr>
        <w:t xml:space="preserve">are </w:t>
      </w:r>
      <w:r>
        <w:rPr>
          <w:rFonts w:cs="Times New Roman"/>
          <w:bCs w:val="0"/>
          <w:iCs w:val="0"/>
          <w:sz w:val="20"/>
          <w:szCs w:val="20"/>
        </w:rPr>
        <w:t xml:space="preserve">may be made </w:t>
      </w:r>
      <w:r w:rsidRPr="003D6B5B">
        <w:rPr>
          <w:rFonts w:cs="Times New Roman"/>
          <w:bCs w:val="0"/>
          <w:iCs w:val="0"/>
          <w:sz w:val="20"/>
          <w:szCs w:val="20"/>
        </w:rPr>
        <w:t xml:space="preserve">if </w:t>
      </w:r>
      <w:r>
        <w:rPr>
          <w:rFonts w:cs="Times New Roman"/>
          <w:bCs w:val="0"/>
          <w:iCs w:val="0"/>
          <w:sz w:val="20"/>
          <w:szCs w:val="20"/>
        </w:rPr>
        <w:t>needed</w:t>
      </w:r>
      <w:r w:rsidRPr="003D6B5B">
        <w:rPr>
          <w:rFonts w:cs="Times New Roman"/>
          <w:bCs w:val="0"/>
          <w:iCs w:val="0"/>
          <w:sz w:val="20"/>
          <w:szCs w:val="20"/>
        </w:rPr>
        <w:t xml:space="preserve">. The service is provided </w:t>
      </w:r>
      <w:r>
        <w:rPr>
          <w:rFonts w:cs="Times New Roman"/>
          <w:bCs w:val="0"/>
          <w:iCs w:val="0"/>
          <w:sz w:val="20"/>
          <w:szCs w:val="20"/>
        </w:rPr>
        <w:t xml:space="preserve">in various locations according to patient need including </w:t>
      </w:r>
      <w:r w:rsidRPr="003D6B5B">
        <w:rPr>
          <w:rFonts w:cs="Times New Roman"/>
          <w:bCs w:val="0"/>
          <w:iCs w:val="0"/>
          <w:sz w:val="20"/>
          <w:szCs w:val="20"/>
        </w:rPr>
        <w:t>GP practices</w:t>
      </w:r>
      <w:r>
        <w:rPr>
          <w:rFonts w:cs="Times New Roman"/>
          <w:bCs w:val="0"/>
          <w:iCs w:val="0"/>
          <w:sz w:val="20"/>
          <w:szCs w:val="20"/>
        </w:rPr>
        <w:t>, the patient’s home, c</w:t>
      </w:r>
      <w:r w:rsidRPr="003D6B5B">
        <w:rPr>
          <w:rFonts w:cs="Times New Roman"/>
          <w:bCs w:val="0"/>
          <w:iCs w:val="0"/>
          <w:sz w:val="20"/>
          <w:szCs w:val="20"/>
        </w:rPr>
        <w:t xml:space="preserve">ommunity </w:t>
      </w:r>
      <w:r>
        <w:rPr>
          <w:rFonts w:cs="Times New Roman"/>
          <w:bCs w:val="0"/>
          <w:iCs w:val="0"/>
          <w:sz w:val="20"/>
          <w:szCs w:val="20"/>
        </w:rPr>
        <w:t>c</w:t>
      </w:r>
      <w:r w:rsidRPr="003D6B5B">
        <w:rPr>
          <w:rFonts w:cs="Times New Roman"/>
          <w:bCs w:val="0"/>
          <w:iCs w:val="0"/>
          <w:sz w:val="20"/>
          <w:szCs w:val="20"/>
        </w:rPr>
        <w:t>linics</w:t>
      </w:r>
      <w:r>
        <w:rPr>
          <w:rFonts w:cs="Times New Roman"/>
          <w:bCs w:val="0"/>
          <w:iCs w:val="0"/>
          <w:sz w:val="20"/>
          <w:szCs w:val="20"/>
        </w:rPr>
        <w:t xml:space="preserve">, </w:t>
      </w:r>
      <w:r w:rsidRPr="003D6B5B">
        <w:rPr>
          <w:rFonts w:cs="Times New Roman"/>
          <w:bCs w:val="0"/>
          <w:iCs w:val="0"/>
          <w:sz w:val="20"/>
          <w:szCs w:val="20"/>
        </w:rPr>
        <w:t xml:space="preserve">Wandsworth </w:t>
      </w:r>
      <w:r>
        <w:rPr>
          <w:rFonts w:cs="Times New Roman"/>
          <w:bCs w:val="0"/>
          <w:iCs w:val="0"/>
          <w:sz w:val="20"/>
          <w:szCs w:val="20"/>
        </w:rPr>
        <w:t>p</w:t>
      </w:r>
      <w:r w:rsidRPr="003D6B5B">
        <w:rPr>
          <w:rFonts w:cs="Times New Roman"/>
          <w:bCs w:val="0"/>
          <w:iCs w:val="0"/>
          <w:sz w:val="20"/>
          <w:szCs w:val="20"/>
        </w:rPr>
        <w:t>rison</w:t>
      </w:r>
      <w:r>
        <w:rPr>
          <w:rFonts w:cs="Times New Roman"/>
          <w:bCs w:val="0"/>
          <w:iCs w:val="0"/>
          <w:sz w:val="20"/>
          <w:szCs w:val="20"/>
        </w:rPr>
        <w:t xml:space="preserve"> or </w:t>
      </w:r>
      <w:r w:rsidRPr="003D6B5B">
        <w:rPr>
          <w:rFonts w:cs="Times New Roman"/>
          <w:bCs w:val="0"/>
          <w:iCs w:val="0"/>
          <w:sz w:val="20"/>
          <w:szCs w:val="20"/>
        </w:rPr>
        <w:t xml:space="preserve">Springfield </w:t>
      </w:r>
      <w:r>
        <w:rPr>
          <w:rFonts w:cs="Times New Roman"/>
          <w:bCs w:val="0"/>
          <w:iCs w:val="0"/>
          <w:sz w:val="20"/>
          <w:szCs w:val="20"/>
        </w:rPr>
        <w:t>h</w:t>
      </w:r>
      <w:r w:rsidRPr="003D6B5B">
        <w:rPr>
          <w:rFonts w:cs="Times New Roman"/>
          <w:bCs w:val="0"/>
          <w:iCs w:val="0"/>
          <w:sz w:val="20"/>
          <w:szCs w:val="20"/>
        </w:rPr>
        <w:t>ospital</w:t>
      </w:r>
      <w:r>
        <w:rPr>
          <w:rFonts w:cs="Times New Roman"/>
          <w:bCs w:val="0"/>
          <w:iCs w:val="0"/>
          <w:sz w:val="20"/>
          <w:szCs w:val="20"/>
        </w:rPr>
        <w:t>.</w:t>
      </w:r>
    </w:p>
    <w:p w:rsidR="0011787A" w:rsidRDefault="0011787A" w:rsidP="00A80A53">
      <w:pPr>
        <w:spacing w:line="280" w:lineRule="exact"/>
        <w:rPr>
          <w:rFonts w:cs="Times New Roman"/>
          <w:bCs w:val="0"/>
          <w:iCs w:val="0"/>
          <w:sz w:val="20"/>
          <w:szCs w:val="20"/>
        </w:rPr>
      </w:pPr>
    </w:p>
    <w:p w:rsidR="0011787A" w:rsidRPr="0011787A" w:rsidRDefault="0011787A" w:rsidP="005E421A">
      <w:pPr>
        <w:pStyle w:val="Heading2"/>
        <w:numPr>
          <w:ilvl w:val="2"/>
          <w:numId w:val="17"/>
        </w:numPr>
        <w:rPr>
          <w:lang w:eastAsia="en-US"/>
        </w:rPr>
      </w:pPr>
      <w:bookmarkStart w:id="83" w:name="_Toc265658378"/>
      <w:r w:rsidRPr="0011787A">
        <w:rPr>
          <w:lang w:eastAsia="en-US"/>
        </w:rPr>
        <w:t>Secondary care</w:t>
      </w:r>
      <w:bookmarkEnd w:id="83"/>
    </w:p>
    <w:p w:rsidR="000130A5" w:rsidRDefault="0011787A" w:rsidP="00A80A53">
      <w:pPr>
        <w:spacing w:line="280" w:lineRule="exact"/>
        <w:rPr>
          <w:rFonts w:cs="Times New Roman"/>
          <w:bCs w:val="0"/>
          <w:iCs w:val="0"/>
          <w:sz w:val="20"/>
          <w:szCs w:val="20"/>
        </w:rPr>
      </w:pPr>
      <w:r>
        <w:rPr>
          <w:rFonts w:cs="Times New Roman"/>
          <w:bCs w:val="0"/>
          <w:iCs w:val="0"/>
          <w:sz w:val="20"/>
          <w:szCs w:val="20"/>
        </w:rPr>
        <w:t xml:space="preserve">Specialist diabetes care is provided by various hospital trusts in SWL, predominantly St Georges Hospital for patients in Wandsworth. </w:t>
      </w:r>
      <w:r w:rsidR="000130A5">
        <w:rPr>
          <w:rFonts w:cs="Times New Roman"/>
          <w:bCs w:val="0"/>
          <w:iCs w:val="0"/>
          <w:sz w:val="20"/>
          <w:szCs w:val="20"/>
        </w:rPr>
        <w:t xml:space="preserve">Paediatric patients, patients with gestational diabetes, management of complications and acute illnesses are all managed within secondary care, as is the provision of retinal screening. </w:t>
      </w:r>
    </w:p>
    <w:p w:rsidR="000130A5" w:rsidRDefault="000130A5" w:rsidP="00A80A53">
      <w:pPr>
        <w:spacing w:line="280" w:lineRule="exact"/>
        <w:rPr>
          <w:rFonts w:cs="Times New Roman"/>
          <w:bCs w:val="0"/>
          <w:iCs w:val="0"/>
          <w:sz w:val="20"/>
          <w:szCs w:val="20"/>
        </w:rPr>
      </w:pPr>
    </w:p>
    <w:p w:rsidR="000130A5" w:rsidRDefault="000130A5" w:rsidP="00A80A53">
      <w:pPr>
        <w:spacing w:line="280" w:lineRule="exact"/>
        <w:rPr>
          <w:rFonts w:cs="Times New Roman"/>
          <w:bCs w:val="0"/>
          <w:iCs w:val="0"/>
          <w:sz w:val="20"/>
          <w:szCs w:val="20"/>
        </w:rPr>
      </w:pPr>
      <w:r>
        <w:rPr>
          <w:rFonts w:cs="Times New Roman"/>
          <w:bCs w:val="0"/>
          <w:iCs w:val="0"/>
          <w:sz w:val="20"/>
          <w:szCs w:val="20"/>
        </w:rPr>
        <w:t xml:space="preserve">A transition programme is available for paediatric to adult care however, at the main provider St Georges Hospital Trust; this is currently being revised in order to improve it. </w:t>
      </w:r>
      <w:r w:rsidRPr="000130A5">
        <w:rPr>
          <w:rFonts w:cs="Times New Roman"/>
          <w:bCs w:val="0"/>
          <w:iCs w:val="0"/>
          <w:sz w:val="20"/>
          <w:szCs w:val="20"/>
        </w:rPr>
        <w:t>Paediatric diabetes nurse specialists works across health, social and educational boundaries to integrate diabetes care in to the patient's life</w:t>
      </w:r>
      <w:r>
        <w:rPr>
          <w:rFonts w:cs="Times New Roman"/>
          <w:bCs w:val="0"/>
          <w:iCs w:val="0"/>
          <w:sz w:val="20"/>
          <w:szCs w:val="20"/>
        </w:rPr>
        <w:t xml:space="preserve">; and care may be provided in the </w:t>
      </w:r>
      <w:r w:rsidRPr="000130A5">
        <w:rPr>
          <w:rFonts w:cs="Times New Roman"/>
          <w:bCs w:val="0"/>
          <w:iCs w:val="0"/>
          <w:sz w:val="20"/>
          <w:szCs w:val="20"/>
        </w:rPr>
        <w:t>home (aim for 2 home visits per year)</w:t>
      </w:r>
      <w:r>
        <w:rPr>
          <w:rFonts w:cs="Times New Roman"/>
          <w:bCs w:val="0"/>
          <w:iCs w:val="0"/>
          <w:sz w:val="20"/>
          <w:szCs w:val="20"/>
        </w:rPr>
        <w:t xml:space="preserve">, </w:t>
      </w:r>
      <w:r w:rsidRPr="000130A5">
        <w:rPr>
          <w:rFonts w:cs="Times New Roman"/>
          <w:bCs w:val="0"/>
          <w:iCs w:val="0"/>
          <w:sz w:val="20"/>
          <w:szCs w:val="20"/>
        </w:rPr>
        <w:t xml:space="preserve">school, </w:t>
      </w:r>
      <w:r>
        <w:rPr>
          <w:rFonts w:cs="Times New Roman"/>
          <w:bCs w:val="0"/>
          <w:iCs w:val="0"/>
          <w:sz w:val="20"/>
          <w:szCs w:val="20"/>
        </w:rPr>
        <w:t>GP practices</w:t>
      </w:r>
      <w:r w:rsidRPr="000130A5">
        <w:rPr>
          <w:rFonts w:cs="Times New Roman"/>
          <w:bCs w:val="0"/>
          <w:iCs w:val="0"/>
          <w:sz w:val="20"/>
          <w:szCs w:val="20"/>
        </w:rPr>
        <w:t xml:space="preserve"> etc.</w:t>
      </w:r>
    </w:p>
    <w:p w:rsidR="000130A5" w:rsidRDefault="000130A5" w:rsidP="00A80A53">
      <w:pPr>
        <w:spacing w:line="280" w:lineRule="exact"/>
        <w:rPr>
          <w:rFonts w:cs="Times New Roman"/>
          <w:bCs w:val="0"/>
          <w:iCs w:val="0"/>
          <w:sz w:val="20"/>
          <w:szCs w:val="20"/>
        </w:rPr>
      </w:pPr>
    </w:p>
    <w:p w:rsidR="00D63C2F" w:rsidRDefault="0011787A" w:rsidP="00A80A53">
      <w:pPr>
        <w:spacing w:line="280" w:lineRule="exact"/>
        <w:rPr>
          <w:rFonts w:cs="Times New Roman"/>
          <w:bCs w:val="0"/>
          <w:iCs w:val="0"/>
          <w:sz w:val="20"/>
          <w:szCs w:val="20"/>
        </w:rPr>
      </w:pPr>
      <w:r>
        <w:rPr>
          <w:rFonts w:cs="Times New Roman"/>
          <w:bCs w:val="0"/>
          <w:iCs w:val="0"/>
          <w:sz w:val="20"/>
          <w:szCs w:val="20"/>
        </w:rPr>
        <w:t xml:space="preserve">Measures of activity in secondary care are included in section 4.9. </w:t>
      </w:r>
    </w:p>
    <w:p w:rsidR="00A76BC9" w:rsidRPr="00E76FF5" w:rsidRDefault="00A76BC9" w:rsidP="00A80A53">
      <w:pPr>
        <w:spacing w:line="280" w:lineRule="exact"/>
        <w:rPr>
          <w:rFonts w:cs="Times New Roman"/>
          <w:bCs w:val="0"/>
          <w:iCs w:val="0"/>
          <w:sz w:val="20"/>
          <w:szCs w:val="20"/>
        </w:rPr>
      </w:pPr>
    </w:p>
    <w:p w:rsidR="009D5A59" w:rsidRPr="009D5A59" w:rsidRDefault="000568A8" w:rsidP="005E421A">
      <w:pPr>
        <w:pStyle w:val="Heading2"/>
        <w:numPr>
          <w:ilvl w:val="1"/>
          <w:numId w:val="17"/>
        </w:numPr>
        <w:rPr>
          <w:lang w:eastAsia="en-US"/>
        </w:rPr>
      </w:pPr>
      <w:bookmarkStart w:id="84" w:name="_Toc265658379"/>
      <w:r>
        <w:t>Monitoring of diabetic control</w:t>
      </w:r>
      <w:bookmarkEnd w:id="84"/>
    </w:p>
    <w:p w:rsidR="00077ACE" w:rsidRDefault="001E3686" w:rsidP="001E3686">
      <w:pPr>
        <w:pStyle w:val="matrixnormaltext"/>
        <w:jc w:val="both"/>
      </w:pPr>
      <w:r>
        <w:t xml:space="preserve">There are several indicators </w:t>
      </w:r>
      <w:r w:rsidR="00965C86">
        <w:t xml:space="preserve">in QOF </w:t>
      </w:r>
      <w:r>
        <w:t xml:space="preserve">relating to the </w:t>
      </w:r>
      <w:r w:rsidR="00965C86">
        <w:t>quality</w:t>
      </w:r>
      <w:r>
        <w:t xml:space="preserve"> of diabetes control, which are focussed on the HbA</w:t>
      </w:r>
      <w:r w:rsidRPr="001E3686">
        <w:rPr>
          <w:vertAlign w:val="subscript"/>
        </w:rPr>
        <w:t>1c</w:t>
      </w:r>
      <w:r>
        <w:t xml:space="preserve"> level.</w:t>
      </w:r>
      <w:r w:rsidR="00965C86">
        <w:rPr>
          <w:rStyle w:val="FootnoteReference"/>
        </w:rPr>
        <w:footnoteReference w:id="33"/>
      </w:r>
      <w:r>
        <w:t xml:space="preserve"> </w:t>
      </w:r>
    </w:p>
    <w:p w:rsidR="00077ACE" w:rsidRDefault="00077ACE" w:rsidP="001E3686">
      <w:pPr>
        <w:pStyle w:val="matrixnormaltext"/>
        <w:jc w:val="both"/>
      </w:pPr>
    </w:p>
    <w:p w:rsidR="00271CC4" w:rsidRDefault="00077ACE" w:rsidP="00271CC4">
      <w:pPr>
        <w:pStyle w:val="matrixnormaltext"/>
        <w:jc w:val="both"/>
      </w:pPr>
      <w:r>
        <w:t>Patients who have an HbA</w:t>
      </w:r>
      <w:r w:rsidRPr="00271CC4">
        <w:t>1c</w:t>
      </w:r>
      <w:r>
        <w:t xml:space="preserve"> level of 7.5% or less have a good level of diabetes control (</w:t>
      </w:r>
      <w:fldSimple w:instr=" REF _Ref265153656 \h  \* MERGEFORMAT ">
        <w:r w:rsidR="00E6358B">
          <w:t>Figure 9</w:t>
        </w:r>
      </w:fldSimple>
      <w:r>
        <w:t xml:space="preserve">). </w:t>
      </w:r>
      <w:r w:rsidR="001E3686">
        <w:t xml:space="preserve">The Wandsworth average for this indicator was </w:t>
      </w:r>
      <w:r w:rsidR="00B03E14">
        <w:t>59</w:t>
      </w:r>
      <w:r w:rsidR="001E3686">
        <w:t>% compared to an England average of 66.3%.</w:t>
      </w:r>
      <w:r>
        <w:t xml:space="preserve"> Under </w:t>
      </w:r>
      <w:r w:rsidR="002F07DC">
        <w:t>the</w:t>
      </w:r>
      <w:r>
        <w:t xml:space="preserve"> current QOF 2009/10 </w:t>
      </w:r>
      <w:r w:rsidR="00271CC4">
        <w:t>guidance</w:t>
      </w:r>
      <w:r>
        <w:t xml:space="preserve">, </w:t>
      </w:r>
      <w:r w:rsidR="00271CC4" w:rsidRPr="00271CC4">
        <w:t xml:space="preserve">three target levels for HbA1c (7%, 8% and 9%) are included to provide an incentive to improve </w:t>
      </w:r>
      <w:proofErr w:type="spellStart"/>
      <w:r w:rsidR="00271CC4" w:rsidRPr="00271CC4">
        <w:t>glycaemic</w:t>
      </w:r>
      <w:proofErr w:type="spellEnd"/>
      <w:r w:rsidR="00271CC4" w:rsidRPr="00271CC4">
        <w:t xml:space="preserve"> control across the distribution of HbA1c values, recognising however that the lower level may not be achievable for all patients.</w:t>
      </w:r>
      <w:r w:rsidR="0073171A">
        <w:rPr>
          <w:rStyle w:val="FootnoteReference"/>
        </w:rPr>
        <w:footnoteReference w:id="34"/>
      </w:r>
      <w:r w:rsidR="00271CC4" w:rsidRPr="00271CC4">
        <w:t xml:space="preserve"> </w:t>
      </w:r>
    </w:p>
    <w:p w:rsidR="00CC0E6D" w:rsidRDefault="00CC0E6D" w:rsidP="00271CC4">
      <w:pPr>
        <w:pStyle w:val="matrixnormaltext"/>
        <w:jc w:val="both"/>
      </w:pPr>
    </w:p>
    <w:p w:rsidR="00CC0E6D" w:rsidRPr="00781FC9" w:rsidRDefault="00CC0E6D" w:rsidP="00CC0E6D">
      <w:pPr>
        <w:pStyle w:val="Caption"/>
        <w:keepNext/>
        <w:rPr>
          <w:b w:val="0"/>
        </w:rPr>
      </w:pPr>
      <w:bookmarkStart w:id="85" w:name="_Ref265153656"/>
      <w:bookmarkStart w:id="86" w:name="_Toc265657480"/>
      <w:r w:rsidRPr="00781FC9">
        <w:rPr>
          <w:b w:val="0"/>
        </w:rPr>
        <w:t xml:space="preserve">Figure </w:t>
      </w:r>
      <w:r w:rsidR="009469AE" w:rsidRPr="00781FC9">
        <w:rPr>
          <w:b w:val="0"/>
        </w:rPr>
        <w:fldChar w:fldCharType="begin"/>
      </w:r>
      <w:r w:rsidR="006063A7" w:rsidRPr="00781FC9">
        <w:rPr>
          <w:b w:val="0"/>
        </w:rPr>
        <w:instrText xml:space="preserve"> SEQ Figure \* ARABIC </w:instrText>
      </w:r>
      <w:r w:rsidR="009469AE" w:rsidRPr="00781FC9">
        <w:rPr>
          <w:b w:val="0"/>
        </w:rPr>
        <w:fldChar w:fldCharType="separate"/>
      </w:r>
      <w:r w:rsidR="00E6358B" w:rsidRPr="00781FC9">
        <w:rPr>
          <w:b w:val="0"/>
          <w:noProof/>
        </w:rPr>
        <w:t>9</w:t>
      </w:r>
      <w:r w:rsidR="009469AE" w:rsidRPr="00781FC9">
        <w:rPr>
          <w:b w:val="0"/>
        </w:rPr>
        <w:fldChar w:fldCharType="end"/>
      </w:r>
      <w:bookmarkEnd w:id="85"/>
      <w:r w:rsidRPr="00781FC9">
        <w:rPr>
          <w:b w:val="0"/>
        </w:rPr>
        <w:t>: The percentage of patients with diabetes in whom the last HbA1c is 7.5% or less in the previous 15 months, QOF 2008/9</w:t>
      </w:r>
      <w:bookmarkEnd w:id="86"/>
    </w:p>
    <w:p w:rsidR="00D32E9E" w:rsidRPr="00D32E9E" w:rsidRDefault="00D32E9E" w:rsidP="00D32E9E">
      <w:pPr>
        <w:rPr>
          <w:sz w:val="20"/>
          <w:szCs w:val="20"/>
        </w:rPr>
      </w:pPr>
      <w:r w:rsidRPr="00D32E9E">
        <w:rPr>
          <w:rFonts w:cs="Times New Roman"/>
          <w:bCs w:val="0"/>
          <w:iCs w:val="0"/>
          <w:noProof/>
          <w:color w:val="000000"/>
          <w:sz w:val="20"/>
          <w:szCs w:val="20"/>
          <w:lang w:eastAsia="en-GB"/>
        </w:rPr>
        <w:drawing>
          <wp:inline distT="0" distB="0" distL="0" distR="0">
            <wp:extent cx="5600700" cy="3409950"/>
            <wp:effectExtent l="0" t="0" r="0"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fldSimple w:instr=" REF _Ref254361895 \h  \* MERGEFORMAT ">
        <w:r w:rsidR="00E6358B" w:rsidRPr="00D32E9E">
          <w:rPr>
            <w:sz w:val="20"/>
            <w:szCs w:val="20"/>
          </w:rPr>
          <w:t xml:space="preserve">Figure </w:t>
        </w:r>
        <w:r w:rsidR="00E6358B" w:rsidRPr="00D32E9E">
          <w:rPr>
            <w:noProof/>
            <w:sz w:val="20"/>
            <w:szCs w:val="20"/>
          </w:rPr>
          <w:t>10</w:t>
        </w:r>
      </w:fldSimple>
      <w:r w:rsidR="00964318" w:rsidRPr="00D32E9E">
        <w:rPr>
          <w:sz w:val="20"/>
          <w:szCs w:val="20"/>
        </w:rPr>
        <w:t xml:space="preserve"> is the equivalent</w:t>
      </w:r>
      <w:r w:rsidR="002F07DC" w:rsidRPr="00D32E9E">
        <w:rPr>
          <w:sz w:val="20"/>
          <w:szCs w:val="20"/>
        </w:rPr>
        <w:t xml:space="preserve"> </w:t>
      </w:r>
      <w:r w:rsidR="00964318" w:rsidRPr="00D32E9E">
        <w:rPr>
          <w:sz w:val="20"/>
          <w:szCs w:val="20"/>
        </w:rPr>
        <w:t xml:space="preserve">picture </w:t>
      </w:r>
      <w:r w:rsidR="002F07DC" w:rsidRPr="00D32E9E">
        <w:rPr>
          <w:sz w:val="20"/>
          <w:szCs w:val="20"/>
        </w:rPr>
        <w:t>for patients who have an HbA</w:t>
      </w:r>
      <w:r w:rsidR="002F07DC" w:rsidRPr="00D32E9E">
        <w:rPr>
          <w:sz w:val="20"/>
          <w:szCs w:val="20"/>
          <w:vertAlign w:val="subscript"/>
        </w:rPr>
        <w:t>1c</w:t>
      </w:r>
      <w:r w:rsidR="002F07DC" w:rsidRPr="00D32E9E">
        <w:rPr>
          <w:sz w:val="20"/>
          <w:szCs w:val="20"/>
        </w:rPr>
        <w:t xml:space="preserve"> level of 10</w:t>
      </w:r>
      <w:r w:rsidR="00965C86" w:rsidRPr="00D32E9E">
        <w:rPr>
          <w:sz w:val="20"/>
          <w:szCs w:val="20"/>
        </w:rPr>
        <w:t>%</w:t>
      </w:r>
      <w:r w:rsidR="002F07DC" w:rsidRPr="00D32E9E">
        <w:rPr>
          <w:sz w:val="20"/>
          <w:szCs w:val="20"/>
        </w:rPr>
        <w:t xml:space="preserve"> or less</w:t>
      </w:r>
      <w:r w:rsidR="00964318" w:rsidRPr="00D32E9E">
        <w:rPr>
          <w:sz w:val="20"/>
          <w:szCs w:val="20"/>
        </w:rPr>
        <w:t xml:space="preserve">. </w:t>
      </w:r>
      <w:bookmarkStart w:id="87" w:name="_Ref254361895"/>
      <w:bookmarkStart w:id="88" w:name="_Toc265657481"/>
    </w:p>
    <w:p w:rsidR="00D32E9E" w:rsidRDefault="00D32E9E" w:rsidP="00D32E9E"/>
    <w:p w:rsidR="00077ACE" w:rsidRPr="00781FC9" w:rsidRDefault="00077ACE" w:rsidP="00D32E9E">
      <w:pPr>
        <w:rPr>
          <w:sz w:val="20"/>
          <w:szCs w:val="20"/>
        </w:rPr>
      </w:pPr>
      <w:r w:rsidRPr="00781FC9">
        <w:rPr>
          <w:sz w:val="20"/>
          <w:szCs w:val="20"/>
        </w:rPr>
        <w:t xml:space="preserve">Figure </w:t>
      </w:r>
      <w:r w:rsidR="009469AE" w:rsidRPr="00781FC9">
        <w:rPr>
          <w:sz w:val="20"/>
          <w:szCs w:val="20"/>
        </w:rPr>
        <w:fldChar w:fldCharType="begin"/>
      </w:r>
      <w:r w:rsidR="0095208D" w:rsidRPr="00781FC9">
        <w:rPr>
          <w:sz w:val="20"/>
          <w:szCs w:val="20"/>
        </w:rPr>
        <w:instrText xml:space="preserve"> SEQ Figure \* ARABIC </w:instrText>
      </w:r>
      <w:r w:rsidR="009469AE" w:rsidRPr="00781FC9">
        <w:rPr>
          <w:sz w:val="20"/>
          <w:szCs w:val="20"/>
        </w:rPr>
        <w:fldChar w:fldCharType="separate"/>
      </w:r>
      <w:r w:rsidR="00E6358B" w:rsidRPr="00781FC9">
        <w:rPr>
          <w:noProof/>
          <w:sz w:val="20"/>
          <w:szCs w:val="20"/>
        </w:rPr>
        <w:t>10</w:t>
      </w:r>
      <w:r w:rsidR="009469AE" w:rsidRPr="00781FC9">
        <w:rPr>
          <w:sz w:val="20"/>
          <w:szCs w:val="20"/>
        </w:rPr>
        <w:fldChar w:fldCharType="end"/>
      </w:r>
      <w:bookmarkEnd w:id="87"/>
      <w:r w:rsidRPr="00781FC9">
        <w:rPr>
          <w:sz w:val="20"/>
          <w:szCs w:val="20"/>
        </w:rPr>
        <w:t>: The percentage of patients with diabetes in whom the last HbA1c is 10</w:t>
      </w:r>
      <w:r w:rsidR="00965C86" w:rsidRPr="00781FC9">
        <w:rPr>
          <w:sz w:val="20"/>
          <w:szCs w:val="20"/>
        </w:rPr>
        <w:t>%</w:t>
      </w:r>
      <w:r w:rsidRPr="00781FC9">
        <w:rPr>
          <w:sz w:val="20"/>
          <w:szCs w:val="20"/>
        </w:rPr>
        <w:t xml:space="preserve"> or less in the previous 15 months</w:t>
      </w:r>
      <w:r w:rsidR="006219C8" w:rsidRPr="00781FC9">
        <w:rPr>
          <w:sz w:val="20"/>
          <w:szCs w:val="20"/>
        </w:rPr>
        <w:t>, QOF 2008/9</w:t>
      </w:r>
      <w:bookmarkEnd w:id="88"/>
    </w:p>
    <w:p w:rsidR="00D32E9E" w:rsidRPr="00D32E9E" w:rsidRDefault="00D32E9E" w:rsidP="00D32E9E">
      <w:pPr>
        <w:rPr>
          <w:rFonts w:cs="Times New Roman"/>
          <w:bCs w:val="0"/>
          <w:iCs w:val="0"/>
          <w:color w:val="000000"/>
          <w:sz w:val="20"/>
          <w:szCs w:val="20"/>
        </w:rPr>
      </w:pPr>
      <w:r w:rsidRPr="00D32E9E">
        <w:rPr>
          <w:b/>
          <w:noProof/>
          <w:sz w:val="20"/>
          <w:szCs w:val="20"/>
          <w:lang w:eastAsia="en-GB"/>
        </w:rPr>
        <w:drawing>
          <wp:inline distT="0" distB="0" distL="0" distR="0">
            <wp:extent cx="5731510" cy="3339094"/>
            <wp:effectExtent l="0" t="0" r="0" b="0"/>
            <wp:docPr id="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470E2" w:rsidRDefault="00077ACE">
      <w:r w:rsidRPr="00077ACE">
        <w:t xml:space="preserve"> </w:t>
      </w:r>
    </w:p>
    <w:p w:rsidR="006470E2" w:rsidRDefault="006470E2">
      <w:r>
        <w:br w:type="page"/>
      </w:r>
    </w:p>
    <w:p w:rsidR="00077ACE" w:rsidRDefault="00077ACE">
      <w:pPr>
        <w:rPr>
          <w:rFonts w:cs="Times New Roman"/>
          <w:bCs w:val="0"/>
          <w:iCs w:val="0"/>
          <w:color w:val="000000"/>
          <w:sz w:val="28"/>
          <w:szCs w:val="20"/>
        </w:rPr>
      </w:pPr>
    </w:p>
    <w:p w:rsidR="0060566E" w:rsidRPr="003E3F23" w:rsidRDefault="0060566E" w:rsidP="005E421A">
      <w:pPr>
        <w:pStyle w:val="Heading2"/>
        <w:numPr>
          <w:ilvl w:val="1"/>
          <w:numId w:val="17"/>
        </w:numPr>
      </w:pPr>
      <w:bookmarkStart w:id="89" w:name="_Toc265658380"/>
      <w:r w:rsidRPr="003E3F23">
        <w:t>Lower limb amputation</w:t>
      </w:r>
      <w:bookmarkEnd w:id="89"/>
      <w:r w:rsidRPr="003E3F23">
        <w:t xml:space="preserve"> </w:t>
      </w:r>
    </w:p>
    <w:p w:rsidR="0060566E" w:rsidRPr="003E3F23" w:rsidRDefault="0060566E" w:rsidP="0060566E">
      <w:pPr>
        <w:pStyle w:val="matrixnormaltext"/>
        <w:jc w:val="both"/>
      </w:pPr>
      <w:r w:rsidRPr="003E3F23">
        <w:t xml:space="preserve">In the UK, diabetes is the second most common cause of lower-limb amputation and the most common cause of non-traumatic amputation. The rate of lower limb amputation in </w:t>
      </w:r>
      <w:r>
        <w:t>diabetics</w:t>
      </w:r>
      <w:r w:rsidRPr="003E3F23">
        <w:t xml:space="preserve"> is 15 times higher than in people without diabetes. </w:t>
      </w:r>
      <w:r w:rsidR="00C14F6A">
        <w:t>Five percent</w:t>
      </w:r>
      <w:r w:rsidRPr="003E3F23">
        <w:t xml:space="preserve"> of </w:t>
      </w:r>
      <w:r>
        <w:t>diabetics</w:t>
      </w:r>
      <w:r w:rsidRPr="003E3F23">
        <w:t xml:space="preserve"> may develop a foot ulcer in one year</w:t>
      </w:r>
      <w:r>
        <w:t>, with</w:t>
      </w:r>
      <w:r w:rsidRPr="003E3F23">
        <w:t xml:space="preserve"> 15% of foot ulcers result</w:t>
      </w:r>
      <w:r>
        <w:t>ing</w:t>
      </w:r>
      <w:r w:rsidRPr="003E3F23">
        <w:t xml:space="preserve"> in amputation.</w:t>
      </w:r>
      <w:r w:rsidRPr="003E3F23">
        <w:rPr>
          <w:rStyle w:val="FootnoteReference"/>
        </w:rPr>
        <w:footnoteReference w:id="35"/>
      </w:r>
    </w:p>
    <w:p w:rsidR="0060566E" w:rsidRPr="003E3F23" w:rsidRDefault="0060566E" w:rsidP="0060566E">
      <w:pPr>
        <w:pStyle w:val="matrixnormaltext"/>
        <w:jc w:val="both"/>
      </w:pPr>
    </w:p>
    <w:p w:rsidR="002F07DC" w:rsidRDefault="0060566E" w:rsidP="006470E2">
      <w:pPr>
        <w:pStyle w:val="matrixnormaltext"/>
        <w:jc w:val="both"/>
        <w:rPr>
          <w:b/>
        </w:rPr>
      </w:pPr>
      <w:r w:rsidRPr="003E3F23">
        <w:t>The following graph (</w:t>
      </w:r>
      <w:fldSimple w:instr=" REF _Ref259785522 \h  \* MERGEFORMAT ">
        <w:r w:rsidR="00E6358B" w:rsidRPr="00E6358B">
          <w:t xml:space="preserve">Figure </w:t>
        </w:r>
        <w:r w:rsidR="00E6358B" w:rsidRPr="00E6358B">
          <w:rPr>
            <w:noProof/>
          </w:rPr>
          <w:t>11</w:t>
        </w:r>
      </w:fldSimple>
      <w:r w:rsidRPr="000059AD">
        <w:t>)</w:t>
      </w:r>
      <w:r w:rsidRPr="003E3F23">
        <w:t xml:space="preserve"> compares rates of lower limb amputation in people with diabetes per 100,000 </w:t>
      </w:r>
      <w:proofErr w:type="gramStart"/>
      <w:r w:rsidRPr="003E3F23">
        <w:t>population</w:t>
      </w:r>
      <w:proofErr w:type="gramEnd"/>
      <w:r w:rsidRPr="003E3F23">
        <w:t xml:space="preserve"> for London and England. The rates for Lond</w:t>
      </w:r>
      <w:r w:rsidR="00785A4C">
        <w:t>on and England are very similar</w:t>
      </w:r>
      <w:r w:rsidRPr="003E3F23">
        <w:t xml:space="preserve"> </w:t>
      </w:r>
      <w:r w:rsidR="00785A4C">
        <w:t>and</w:t>
      </w:r>
      <w:r w:rsidRPr="003E3F23">
        <w:t xml:space="preserve"> have increased in 2007/8.</w:t>
      </w:r>
      <w:r w:rsidR="006470E2">
        <w:t xml:space="preserve"> </w:t>
      </w:r>
    </w:p>
    <w:p w:rsidR="0060566E" w:rsidRPr="003E3F23" w:rsidRDefault="009469AE" w:rsidP="0060566E">
      <w:pPr>
        <w:pStyle w:val="matrixnormaltext"/>
        <w:ind w:left="360"/>
        <w:rPr>
          <w:color w:val="0000FF"/>
        </w:rPr>
      </w:pPr>
      <w:r w:rsidRPr="009469AE">
        <w:rPr>
          <w:noProof/>
          <w:lang w:eastAsia="en-GB"/>
        </w:rPr>
        <w:pict>
          <v:shape id="_x0000_s1212" type="#_x0000_t202" style="position:absolute;left:0;text-align:left;margin-left:32.25pt;margin-top:3.25pt;width:372pt;height:202.75pt;z-index:251700736" stroked="f">
            <v:textbox style="mso-next-textbox:#_x0000_s1212">
              <w:txbxContent>
                <w:p w:rsidR="00B03E14" w:rsidRPr="000059AD" w:rsidRDefault="00B03E14" w:rsidP="000059AD">
                  <w:pPr>
                    <w:pStyle w:val="Caption"/>
                    <w:keepNext/>
                    <w:rPr>
                      <w:b w:val="0"/>
                    </w:rPr>
                  </w:pPr>
                  <w:bookmarkStart w:id="90" w:name="_Ref259785522"/>
                  <w:bookmarkStart w:id="91" w:name="_Toc265657482"/>
                  <w:r w:rsidRPr="000059AD">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11</w:t>
                  </w:r>
                  <w:r w:rsidR="009469AE">
                    <w:rPr>
                      <w:b w:val="0"/>
                    </w:rPr>
                    <w:fldChar w:fldCharType="end"/>
                  </w:r>
                  <w:bookmarkEnd w:id="90"/>
                  <w:r w:rsidRPr="000059AD">
                    <w:rPr>
                      <w:b w:val="0"/>
                    </w:rPr>
                    <w:t>: Lower limb amputation in people with diabetes</w:t>
                  </w:r>
                  <w:bookmarkEnd w:id="91"/>
                </w:p>
                <w:p w:rsidR="00B03E14" w:rsidRDefault="00B03E14" w:rsidP="0060566E">
                  <w:r>
                    <w:rPr>
                      <w:noProof/>
                      <w:lang w:eastAsia="en-GB"/>
                    </w:rPr>
                    <w:drawing>
                      <wp:inline distT="0" distB="0" distL="0" distR="0">
                        <wp:extent cx="4591050" cy="2162175"/>
                        <wp:effectExtent l="0" t="0" r="0" b="0"/>
                        <wp:docPr id="2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v:textbox>
          </v:shape>
        </w:pict>
      </w: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ind w:left="360"/>
        <w:rPr>
          <w:color w:val="0000FF"/>
        </w:rPr>
      </w:pPr>
    </w:p>
    <w:p w:rsidR="0060566E" w:rsidRPr="003E3F23" w:rsidRDefault="0060566E" w:rsidP="0060566E">
      <w:pPr>
        <w:pStyle w:val="matrixnormaltext"/>
        <w:rPr>
          <w:color w:val="auto"/>
        </w:rPr>
      </w:pPr>
    </w:p>
    <w:p w:rsidR="0060566E" w:rsidRPr="003E3F23" w:rsidRDefault="0060566E" w:rsidP="0060566E">
      <w:pPr>
        <w:pStyle w:val="matrixnormaltext"/>
        <w:rPr>
          <w:color w:val="auto"/>
        </w:rPr>
      </w:pPr>
    </w:p>
    <w:p w:rsidR="000F3D5B" w:rsidRDefault="000F3D5B" w:rsidP="0060566E">
      <w:pPr>
        <w:pStyle w:val="matrixnormaltext"/>
        <w:rPr>
          <w:color w:val="auto"/>
          <w:sz w:val="16"/>
          <w:szCs w:val="16"/>
        </w:rPr>
      </w:pPr>
    </w:p>
    <w:p w:rsidR="000059AD" w:rsidRDefault="000059AD" w:rsidP="0060566E">
      <w:pPr>
        <w:pStyle w:val="matrixnormaltext"/>
        <w:rPr>
          <w:color w:val="auto"/>
          <w:sz w:val="16"/>
          <w:szCs w:val="16"/>
        </w:rPr>
      </w:pPr>
    </w:p>
    <w:p w:rsidR="000059AD" w:rsidRDefault="000059AD" w:rsidP="0060566E">
      <w:pPr>
        <w:pStyle w:val="matrixnormaltext"/>
        <w:rPr>
          <w:color w:val="auto"/>
          <w:sz w:val="16"/>
          <w:szCs w:val="16"/>
        </w:rPr>
      </w:pPr>
    </w:p>
    <w:p w:rsidR="000059AD" w:rsidRDefault="000059AD" w:rsidP="0060566E">
      <w:pPr>
        <w:pStyle w:val="matrixnormaltext"/>
        <w:rPr>
          <w:color w:val="auto"/>
          <w:sz w:val="16"/>
          <w:szCs w:val="16"/>
        </w:rPr>
      </w:pPr>
    </w:p>
    <w:p w:rsidR="0060566E" w:rsidRDefault="0060566E" w:rsidP="0060566E">
      <w:pPr>
        <w:pStyle w:val="matrixnormaltext"/>
        <w:rPr>
          <w:color w:val="auto"/>
          <w:sz w:val="16"/>
          <w:szCs w:val="16"/>
        </w:rPr>
      </w:pPr>
      <w:r w:rsidRPr="003E3F23">
        <w:rPr>
          <w:color w:val="auto"/>
          <w:sz w:val="16"/>
          <w:szCs w:val="16"/>
        </w:rPr>
        <w:t>Source: NCHOD 2009</w:t>
      </w:r>
    </w:p>
    <w:p w:rsidR="0060566E" w:rsidRDefault="0060566E" w:rsidP="0060566E">
      <w:pPr>
        <w:pStyle w:val="matrixnormaltext"/>
      </w:pPr>
    </w:p>
    <w:p w:rsidR="003946E7" w:rsidRDefault="003946E7" w:rsidP="0060566E">
      <w:pPr>
        <w:pStyle w:val="matrixnormaltext"/>
      </w:pPr>
      <w:r>
        <w:t>An analysis of Hospital Episode Statistics (HES) data by the YHPHO for 2007/8 and 2008/9 (provisional) has shown that NHS Wandsworth has higher incidence rates of minor and major lower limb amputations than a group of PCTs with similar diabetes related characteristics (including age profile, ethnicity, obesity prevalence and deprivation) and higher rates than England.</w:t>
      </w:r>
      <w:r>
        <w:rPr>
          <w:rStyle w:val="FootnoteReference"/>
        </w:rPr>
        <w:footnoteReference w:id="36"/>
      </w:r>
      <w:r>
        <w:t xml:space="preserve"> </w:t>
      </w:r>
    </w:p>
    <w:p w:rsidR="003946E7" w:rsidRDefault="003946E7" w:rsidP="0060566E">
      <w:pPr>
        <w:pStyle w:val="matrixnormaltext"/>
      </w:pPr>
    </w:p>
    <w:p w:rsidR="00E6358B" w:rsidRPr="00E6358B" w:rsidRDefault="000F3D5B" w:rsidP="00E6358B">
      <w:pPr>
        <w:pStyle w:val="matrixnormaltext"/>
      </w:pPr>
      <w:r>
        <w:t xml:space="preserve">In order to prevent the occurrence of this complication, diabetics are regularly checked for the presence of peripheral neuropathy and peripheral vascular </w:t>
      </w:r>
      <w:r w:rsidRPr="004E3384">
        <w:t xml:space="preserve">disease. </w:t>
      </w:r>
      <w:fldSimple w:instr=" REF _Ref254771808 \h  \* MERGEFORMAT ">
        <w:r w:rsidR="00E6358B" w:rsidRPr="00E6358B">
          <w:t xml:space="preserve">Figure </w:t>
        </w:r>
        <w:r w:rsidR="00E6358B" w:rsidRPr="00E6358B">
          <w:rPr>
            <w:noProof/>
          </w:rPr>
          <w:t>12</w:t>
        </w:r>
      </w:fldSimple>
      <w:r w:rsidRPr="004E3384">
        <w:t xml:space="preserve"> and </w:t>
      </w:r>
      <w:r w:rsidR="009469AE">
        <w:fldChar w:fldCharType="begin"/>
      </w:r>
      <w:r w:rsidR="00AC37DF">
        <w:instrText xml:space="preserve"> REF _Ref254773140 \h  \* MERGEFORMAT </w:instrText>
      </w:r>
      <w:r w:rsidR="009469AE">
        <w:fldChar w:fldCharType="separate"/>
      </w:r>
    </w:p>
    <w:p w:rsidR="000F3D5B" w:rsidRDefault="00E6358B" w:rsidP="0060566E">
      <w:pPr>
        <w:pStyle w:val="matrixnormaltext"/>
      </w:pPr>
      <w:r w:rsidRPr="00E6358B">
        <w:t>Figure</w:t>
      </w:r>
      <w:r w:rsidRPr="00E6358B">
        <w:rPr>
          <w:noProof/>
        </w:rPr>
        <w:t xml:space="preserve"> </w:t>
      </w:r>
      <w:r w:rsidRPr="007D2DAF">
        <w:rPr>
          <w:noProof/>
        </w:rPr>
        <w:t>13</w:t>
      </w:r>
      <w:r w:rsidR="009469AE">
        <w:fldChar w:fldCharType="end"/>
      </w:r>
      <w:r w:rsidR="000F3D5B" w:rsidRPr="004E3384">
        <w:t xml:space="preserve"> present</w:t>
      </w:r>
      <w:r w:rsidR="000F3D5B">
        <w:t xml:space="preserve"> the QOF data for the indicators related to monitoring </w:t>
      </w:r>
      <w:r w:rsidR="00785A4C">
        <w:t>for</w:t>
      </w:r>
      <w:r w:rsidR="000F3D5B">
        <w:t xml:space="preserve"> these complications. </w:t>
      </w:r>
      <w:r w:rsidR="007D2497">
        <w:t xml:space="preserve">For Wandsworth PCT overall </w:t>
      </w:r>
      <w:r w:rsidR="00781FC9">
        <w:t>91.2</w:t>
      </w:r>
      <w:r w:rsidR="007D2497">
        <w:t>% of patients had a record of the presence or absence of peripheral pu</w:t>
      </w:r>
      <w:r w:rsidR="00781FC9">
        <w:t>lses in the previous 15 months the same figure</w:t>
      </w:r>
      <w:r w:rsidR="0081410B">
        <w:t xml:space="preserve"> for</w:t>
      </w:r>
      <w:r w:rsidR="00781FC9">
        <w:t xml:space="preserve"> </w:t>
      </w:r>
      <w:r w:rsidR="0081410B">
        <w:t>England. In 14</w:t>
      </w:r>
      <w:r w:rsidR="007D2497">
        <w:t xml:space="preserve">% of Wandsworth practices 85% or less of patients had had a peripheral pulse check in the previous 15 months.  </w:t>
      </w:r>
    </w:p>
    <w:p w:rsidR="000C530F" w:rsidRDefault="000C530F"/>
    <w:p w:rsidR="003946E7" w:rsidRDefault="003946E7"/>
    <w:p w:rsidR="000C530F" w:rsidRPr="000059AD" w:rsidRDefault="000C530F" w:rsidP="000C530F">
      <w:pPr>
        <w:pStyle w:val="Caption"/>
        <w:keepNext/>
        <w:rPr>
          <w:b w:val="0"/>
        </w:rPr>
      </w:pPr>
      <w:bookmarkStart w:id="92" w:name="_Ref254771808"/>
      <w:bookmarkStart w:id="93" w:name="_Toc265657483"/>
      <w:r w:rsidRPr="000059AD">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12</w:t>
      </w:r>
      <w:r w:rsidR="009469AE">
        <w:rPr>
          <w:b w:val="0"/>
        </w:rPr>
        <w:fldChar w:fldCharType="end"/>
      </w:r>
      <w:bookmarkEnd w:id="92"/>
      <w:r w:rsidRPr="000059AD">
        <w:rPr>
          <w:b w:val="0"/>
        </w:rPr>
        <w:t>: The percentage of patients with diabetes with a record of the presence or absence of peripheral pulses in the previous 15 months</w:t>
      </w:r>
      <w:r w:rsidR="006219C8" w:rsidRPr="000059AD">
        <w:rPr>
          <w:b w:val="0"/>
        </w:rPr>
        <w:t>, QOF 2008/9</w:t>
      </w:r>
      <w:bookmarkEnd w:id="93"/>
    </w:p>
    <w:p w:rsidR="000F3D5B" w:rsidRPr="007D2497" w:rsidRDefault="00781FC9" w:rsidP="00CC0E6D">
      <w:pPr>
        <w:rPr>
          <w:rFonts w:cs="Times New Roman"/>
          <w:bCs w:val="0"/>
          <w:iCs w:val="0"/>
          <w:color w:val="000000"/>
          <w:sz w:val="20"/>
          <w:szCs w:val="20"/>
        </w:rPr>
      </w:pPr>
      <w:r w:rsidRPr="00781FC9">
        <w:rPr>
          <w:rFonts w:cs="Times New Roman"/>
          <w:bCs w:val="0"/>
          <w:iCs w:val="0"/>
          <w:noProof/>
          <w:color w:val="000000"/>
          <w:sz w:val="20"/>
          <w:szCs w:val="20"/>
          <w:lang w:eastAsia="en-GB"/>
        </w:rPr>
        <w:drawing>
          <wp:inline distT="0" distB="0" distL="0" distR="0">
            <wp:extent cx="5731510" cy="3340319"/>
            <wp:effectExtent l="0" t="0" r="0" b="0"/>
            <wp:docPr id="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C0E6D" w:rsidRDefault="00CC0E6D" w:rsidP="007D2497">
      <w:pPr>
        <w:pStyle w:val="Caption"/>
        <w:keepNext/>
        <w:rPr>
          <w:b w:val="0"/>
        </w:rPr>
      </w:pPr>
      <w:bookmarkStart w:id="94" w:name="_Ref254773140"/>
    </w:p>
    <w:p w:rsidR="007D2497" w:rsidRPr="000059AD" w:rsidRDefault="007D2497" w:rsidP="007D2497">
      <w:pPr>
        <w:pStyle w:val="Caption"/>
        <w:keepNext/>
        <w:rPr>
          <w:b w:val="0"/>
        </w:rPr>
      </w:pPr>
      <w:bookmarkStart w:id="95" w:name="_Toc265657484"/>
      <w:r w:rsidRPr="000059AD">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13</w:t>
      </w:r>
      <w:r w:rsidR="009469AE">
        <w:rPr>
          <w:b w:val="0"/>
        </w:rPr>
        <w:fldChar w:fldCharType="end"/>
      </w:r>
      <w:bookmarkEnd w:id="94"/>
      <w:r w:rsidRPr="000059AD">
        <w:rPr>
          <w:b w:val="0"/>
        </w:rPr>
        <w:t>: The percentage of patients with diabetes with a record of neuropathy testing in the previous 15 months</w:t>
      </w:r>
      <w:r w:rsidR="006219C8" w:rsidRPr="000059AD">
        <w:rPr>
          <w:b w:val="0"/>
        </w:rPr>
        <w:t>, QOF 2008/9</w:t>
      </w:r>
      <w:bookmarkEnd w:id="95"/>
    </w:p>
    <w:p w:rsidR="006470E2" w:rsidRDefault="0081410B" w:rsidP="00170EB1">
      <w:pPr>
        <w:rPr>
          <w:rFonts w:cs="Times New Roman"/>
          <w:bCs w:val="0"/>
          <w:iCs w:val="0"/>
          <w:color w:val="000000"/>
          <w:sz w:val="20"/>
          <w:szCs w:val="20"/>
        </w:rPr>
      </w:pPr>
      <w:r w:rsidRPr="0081410B">
        <w:rPr>
          <w:rFonts w:cs="Times New Roman"/>
          <w:bCs w:val="0"/>
          <w:iCs w:val="0"/>
          <w:noProof/>
          <w:color w:val="000000"/>
          <w:sz w:val="20"/>
          <w:szCs w:val="20"/>
          <w:lang w:eastAsia="en-GB"/>
        </w:rPr>
        <w:drawing>
          <wp:inline distT="0" distB="0" distL="0" distR="0">
            <wp:extent cx="5731510" cy="3242957"/>
            <wp:effectExtent l="0" t="0" r="0" b="0"/>
            <wp:docPr id="6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70EB1" w:rsidRPr="00170EB1" w:rsidRDefault="00170EB1" w:rsidP="00170EB1">
      <w:pPr>
        <w:rPr>
          <w:rFonts w:cs="Times New Roman"/>
          <w:bCs w:val="0"/>
          <w:iCs w:val="0"/>
          <w:color w:val="000000"/>
          <w:sz w:val="20"/>
          <w:szCs w:val="20"/>
        </w:rPr>
      </w:pPr>
    </w:p>
    <w:p w:rsidR="003C7F8A" w:rsidRPr="003E3F23" w:rsidRDefault="003C7F8A" w:rsidP="005E421A">
      <w:pPr>
        <w:pStyle w:val="Heading2"/>
        <w:numPr>
          <w:ilvl w:val="1"/>
          <w:numId w:val="17"/>
        </w:numPr>
      </w:pPr>
      <w:bookmarkStart w:id="96" w:name="_Toc265658381"/>
      <w:r w:rsidRPr="003E3F23">
        <w:t>Renal disease</w:t>
      </w:r>
      <w:bookmarkEnd w:id="96"/>
    </w:p>
    <w:p w:rsidR="003C7F8A" w:rsidRPr="003E3F23" w:rsidRDefault="003C7F8A" w:rsidP="003C7F8A">
      <w:pPr>
        <w:pStyle w:val="matrixnormaltext"/>
        <w:jc w:val="both"/>
      </w:pPr>
      <w:r w:rsidRPr="003E3F23">
        <w:t xml:space="preserve">Nephropathy is one of the most serious </w:t>
      </w:r>
      <w:proofErr w:type="spellStart"/>
      <w:r w:rsidRPr="003E3F23">
        <w:t>microvascular</w:t>
      </w:r>
      <w:proofErr w:type="spellEnd"/>
      <w:r w:rsidRPr="003E3F23">
        <w:t xml:space="preserve"> complications of diabetes and is a major cause of kidney failure and death. </w:t>
      </w:r>
      <w:r w:rsidRPr="003E3F23">
        <w:rPr>
          <w:color w:val="222222"/>
        </w:rPr>
        <w:t xml:space="preserve">Diabetic nephropathy is a clinical syndrome characterised by </w:t>
      </w:r>
      <w:proofErr w:type="spellStart"/>
      <w:r w:rsidRPr="003E3F23">
        <w:rPr>
          <w:color w:val="222222"/>
        </w:rPr>
        <w:t>albuminuria</w:t>
      </w:r>
      <w:proofErr w:type="spellEnd"/>
      <w:r w:rsidRPr="003E3F23">
        <w:rPr>
          <w:color w:val="222222"/>
        </w:rPr>
        <w:t xml:space="preserve"> on at least two occasions separated by 3–6 months, in people with diabetes. It can progress to end-stage renal failure. </w:t>
      </w:r>
    </w:p>
    <w:p w:rsidR="003C7F8A" w:rsidRPr="003E3F23" w:rsidRDefault="003C7F8A" w:rsidP="005E421A">
      <w:pPr>
        <w:pStyle w:val="matrixnormaltext"/>
        <w:numPr>
          <w:ilvl w:val="0"/>
          <w:numId w:val="6"/>
        </w:numPr>
        <w:jc w:val="both"/>
      </w:pPr>
      <w:r w:rsidRPr="003E3F23">
        <w:t>Diabetic nephropathy develops in about one third of people with diabetes</w:t>
      </w:r>
    </w:p>
    <w:p w:rsidR="003C7F8A" w:rsidRPr="003E3F23" w:rsidRDefault="003C7F8A" w:rsidP="005E421A">
      <w:pPr>
        <w:pStyle w:val="matrixnormaltext"/>
        <w:numPr>
          <w:ilvl w:val="0"/>
          <w:numId w:val="6"/>
        </w:numPr>
        <w:jc w:val="both"/>
      </w:pPr>
      <w:r w:rsidRPr="003E3F23">
        <w:t xml:space="preserve">Diabetes is now the leading cause of end-stage renal failure in the UK </w:t>
      </w:r>
      <w:r w:rsidRPr="003E3F23">
        <w:rPr>
          <w:color w:val="222222"/>
        </w:rPr>
        <w:t>accounting for 20% of all cases</w:t>
      </w:r>
    </w:p>
    <w:p w:rsidR="003C7F8A" w:rsidRPr="003E3F23" w:rsidRDefault="003C7F8A" w:rsidP="005E421A">
      <w:pPr>
        <w:pStyle w:val="matrixnormaltext"/>
        <w:numPr>
          <w:ilvl w:val="0"/>
          <w:numId w:val="6"/>
        </w:numPr>
        <w:jc w:val="both"/>
      </w:pPr>
      <w:r>
        <w:t>Kidney disease accounts for 20% of deaths in Type 1 diabetes and 11% in Type 2</w:t>
      </w:r>
      <w:r>
        <w:rPr>
          <w:rStyle w:val="FootnoteReference"/>
        </w:rPr>
        <w:footnoteReference w:id="37"/>
      </w:r>
    </w:p>
    <w:p w:rsidR="003C7F8A" w:rsidRPr="003E3F23" w:rsidRDefault="003C7F8A" w:rsidP="005E421A">
      <w:pPr>
        <w:pStyle w:val="matrixnormaltext"/>
        <w:numPr>
          <w:ilvl w:val="0"/>
          <w:numId w:val="6"/>
        </w:numPr>
        <w:jc w:val="both"/>
      </w:pPr>
      <w:r w:rsidRPr="003E3F23">
        <w:t>The risk of kidney damage increases with the duration of diabetes. 25 years following diagnos</w:t>
      </w:r>
      <w:r>
        <w:t>is the risk is 40-50% for both Type 1 and T</w:t>
      </w:r>
      <w:r w:rsidRPr="003E3F23">
        <w:t>ype 2 diabetes.</w:t>
      </w:r>
      <w:r w:rsidRPr="003E3F23">
        <w:rPr>
          <w:rStyle w:val="FootnoteReference"/>
        </w:rPr>
        <w:footnoteReference w:id="38"/>
      </w:r>
    </w:p>
    <w:p w:rsidR="003C7F8A" w:rsidRPr="003E3F23" w:rsidRDefault="003C7F8A" w:rsidP="003C7F8A">
      <w:pPr>
        <w:pStyle w:val="matrixnormaltext"/>
        <w:jc w:val="both"/>
      </w:pPr>
    </w:p>
    <w:p w:rsidR="003C7F8A" w:rsidRPr="003E3F23" w:rsidRDefault="003C7F8A" w:rsidP="003C7F8A">
      <w:pPr>
        <w:pStyle w:val="matrixnormaltext"/>
        <w:jc w:val="both"/>
      </w:pPr>
      <w:r w:rsidRPr="003E3F23">
        <w:t>The NEOERICA</w:t>
      </w:r>
      <w:r w:rsidRPr="003E3F23">
        <w:rPr>
          <w:rStyle w:val="FootnoteReference"/>
        </w:rPr>
        <w:footnoteReference w:id="39"/>
      </w:r>
      <w:r w:rsidRPr="003E3F23">
        <w:t xml:space="preserve"> study provides estimates of chronic kidney disease (CKD) stages 3-5 for the population aged 18+ at borough level. These estimates suggest that in Wandsworth there are 12,636 individuals with end stage CKD. The estimated prevalence is 5.4%. This is lower than the estimated prevalence for London (6.8%) and England (8.8%).</w:t>
      </w:r>
    </w:p>
    <w:p w:rsidR="003C7F8A" w:rsidRPr="003E3F23" w:rsidRDefault="003C7F8A" w:rsidP="003C7F8A">
      <w:pPr>
        <w:pStyle w:val="matrixnormaltext"/>
        <w:jc w:val="both"/>
      </w:pPr>
    </w:p>
    <w:p w:rsidR="003C7F8A" w:rsidRDefault="003C7F8A" w:rsidP="003C7F8A">
      <w:pPr>
        <w:pStyle w:val="matrixnormaltext"/>
        <w:jc w:val="both"/>
      </w:pPr>
      <w:r w:rsidRPr="003E3F23">
        <w:t>End-stage renal failure resulting f</w:t>
      </w:r>
      <w:r>
        <w:t>rom diabetes is more common in B</w:t>
      </w:r>
      <w:r w:rsidRPr="003E3F23">
        <w:t>lack and Asian people than Caucasian. Prevalence of end-stage renal disease in the Thames region is estimated at 409 / 1,000,000 people (all causes of end-stage renal failure) with higher rates among black and Asian populations.</w:t>
      </w:r>
      <w:r w:rsidRPr="003E3F23">
        <w:rPr>
          <w:rStyle w:val="FootnoteReference"/>
        </w:rPr>
        <w:t xml:space="preserve"> </w:t>
      </w:r>
      <w:r w:rsidRPr="003E3F23">
        <w:rPr>
          <w:rStyle w:val="FootnoteReference"/>
        </w:rPr>
        <w:footnoteReference w:id="40"/>
      </w:r>
      <w:r w:rsidRPr="003E3F23">
        <w:t xml:space="preserve">  </w:t>
      </w:r>
    </w:p>
    <w:p w:rsidR="003C7F8A" w:rsidRDefault="003C7F8A" w:rsidP="003C7F8A">
      <w:pPr>
        <w:pStyle w:val="matrixnormaltext"/>
        <w:jc w:val="both"/>
      </w:pPr>
    </w:p>
    <w:p w:rsidR="003C7F8A" w:rsidRDefault="003C7F8A" w:rsidP="003C7F8A">
      <w:pPr>
        <w:pStyle w:val="matrixnormaltext"/>
        <w:jc w:val="both"/>
      </w:pPr>
      <w:r w:rsidRPr="003C7F8A">
        <w:t>Tight control of hyperglycaemia and blood pressure can slow the progression to nephropathy, however once nephropathy is established blood glucose control is ineffective in reversing the process.</w:t>
      </w:r>
    </w:p>
    <w:p w:rsidR="00C4240D" w:rsidRDefault="00C4240D" w:rsidP="003C7F8A">
      <w:pPr>
        <w:pStyle w:val="matrixnormaltext"/>
        <w:jc w:val="both"/>
      </w:pPr>
    </w:p>
    <w:p w:rsidR="000568A8" w:rsidRDefault="00C4240D" w:rsidP="00C4240D">
      <w:pPr>
        <w:pStyle w:val="matrixnormaltext"/>
        <w:jc w:val="both"/>
      </w:pPr>
      <w:r>
        <w:t xml:space="preserve">The average proportions of patients tested for </w:t>
      </w:r>
      <w:proofErr w:type="spellStart"/>
      <w:r>
        <w:t>microalbuminuria</w:t>
      </w:r>
      <w:proofErr w:type="spellEnd"/>
      <w:r>
        <w:t xml:space="preserve"> in the previous 15 months in Wandsworth</w:t>
      </w:r>
      <w:r w:rsidR="00D23165">
        <w:t xml:space="preserve"> primary care practices was 83.8</w:t>
      </w:r>
      <w:r>
        <w:t>% for 2008/09, compared to 87.</w:t>
      </w:r>
      <w:r w:rsidR="00D23165">
        <w:t>1% for England. Approximately 45</w:t>
      </w:r>
      <w:r>
        <w:t>% of practices fall below the Wandsworth average</w:t>
      </w:r>
      <w:r w:rsidR="000568A8">
        <w:t xml:space="preserve"> (</w:t>
      </w:r>
      <w:fldSimple w:instr=" REF _Ref254350646 \h  \* MERGEFORMAT ">
        <w:r w:rsidR="00E6358B" w:rsidRPr="00E6358B">
          <w:t xml:space="preserve">Figure </w:t>
        </w:r>
        <w:r w:rsidR="00E6358B" w:rsidRPr="00E6358B">
          <w:rPr>
            <w:noProof/>
          </w:rPr>
          <w:t>14</w:t>
        </w:r>
      </w:fldSimple>
      <w:r w:rsidR="000568A8">
        <w:t>)</w:t>
      </w:r>
      <w:r>
        <w:t xml:space="preserve">. </w:t>
      </w:r>
      <w:r w:rsidR="000568A8">
        <w:t xml:space="preserve">The average proportion of patients who have had an </w:t>
      </w:r>
      <w:proofErr w:type="spellStart"/>
      <w:r w:rsidR="000568A8">
        <w:t>eGFR</w:t>
      </w:r>
      <w:proofErr w:type="spellEnd"/>
      <w:r w:rsidR="000568A8">
        <w:t xml:space="preserve"> or serum </w:t>
      </w:r>
      <w:proofErr w:type="spellStart"/>
      <w:r w:rsidR="000568A8">
        <w:t>creatinine</w:t>
      </w:r>
      <w:proofErr w:type="spellEnd"/>
      <w:r w:rsidR="000568A8">
        <w:t xml:space="preserve"> test </w:t>
      </w:r>
      <w:r w:rsidR="00785A4C">
        <w:t>(</w:t>
      </w:r>
      <w:fldSimple w:instr=" REF _Ref254350644 \h  \* MERGEFORMAT ">
        <w:r w:rsidR="00E6358B" w:rsidRPr="00E6358B">
          <w:t xml:space="preserve">Figure </w:t>
        </w:r>
        <w:r w:rsidR="00E6358B" w:rsidRPr="00E6358B">
          <w:rPr>
            <w:noProof/>
          </w:rPr>
          <w:t>15</w:t>
        </w:r>
      </w:fldSimple>
      <w:r w:rsidR="00785A4C">
        <w:t xml:space="preserve">) </w:t>
      </w:r>
      <w:r w:rsidR="00D23165">
        <w:t>was 94.8</w:t>
      </w:r>
      <w:r w:rsidR="000568A8">
        <w:t>% for Wandsworth and 96.</w:t>
      </w:r>
      <w:r w:rsidR="00D23165">
        <w:t>9% for England. Approximately 39</w:t>
      </w:r>
      <w:r w:rsidR="000568A8">
        <w:t xml:space="preserve">% of Wandsworth practices achieved below the Wandsworth average for this indicator. </w:t>
      </w:r>
    </w:p>
    <w:p w:rsidR="000568A8" w:rsidRDefault="000568A8" w:rsidP="00C4240D">
      <w:pPr>
        <w:pStyle w:val="matrixnormaltext"/>
        <w:jc w:val="both"/>
      </w:pPr>
    </w:p>
    <w:p w:rsidR="003C7F8A" w:rsidRPr="000059AD" w:rsidRDefault="003C7F8A" w:rsidP="003C7F8A">
      <w:pPr>
        <w:pStyle w:val="Caption"/>
        <w:keepNext/>
        <w:rPr>
          <w:b w:val="0"/>
        </w:rPr>
      </w:pPr>
      <w:bookmarkStart w:id="97" w:name="_Ref254350646"/>
      <w:bookmarkStart w:id="98" w:name="_Ref254350639"/>
      <w:bookmarkStart w:id="99" w:name="_Toc265657485"/>
      <w:r w:rsidRPr="000059AD">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14</w:t>
      </w:r>
      <w:r w:rsidR="009469AE">
        <w:rPr>
          <w:b w:val="0"/>
        </w:rPr>
        <w:fldChar w:fldCharType="end"/>
      </w:r>
      <w:bookmarkEnd w:id="97"/>
      <w:r w:rsidRPr="000059AD">
        <w:rPr>
          <w:b w:val="0"/>
        </w:rPr>
        <w:t>: The percentage of patients with diabetes who have a record of micro-</w:t>
      </w:r>
      <w:proofErr w:type="spellStart"/>
      <w:r w:rsidRPr="000059AD">
        <w:rPr>
          <w:b w:val="0"/>
        </w:rPr>
        <w:t>albuminuria</w:t>
      </w:r>
      <w:proofErr w:type="spellEnd"/>
      <w:r w:rsidRPr="000059AD">
        <w:rPr>
          <w:b w:val="0"/>
        </w:rPr>
        <w:t xml:space="preserve"> testing in the previous 15 months</w:t>
      </w:r>
      <w:bookmarkEnd w:id="98"/>
      <w:r w:rsidR="006219C8" w:rsidRPr="000059AD">
        <w:rPr>
          <w:b w:val="0"/>
        </w:rPr>
        <w:t>, QOF 2008/9</w:t>
      </w:r>
      <w:bookmarkEnd w:id="99"/>
    </w:p>
    <w:p w:rsidR="003C7F8A" w:rsidRDefault="007D2DAF">
      <w:r w:rsidRPr="007D2DAF">
        <w:rPr>
          <w:noProof/>
          <w:lang w:eastAsia="en-GB"/>
        </w:rPr>
        <w:drawing>
          <wp:inline distT="0" distB="0" distL="0" distR="0">
            <wp:extent cx="5731510" cy="3325623"/>
            <wp:effectExtent l="0" t="0" r="0" b="0"/>
            <wp:docPr id="5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C7F8A" w:rsidRDefault="003C7F8A">
      <w:pPr>
        <w:rPr>
          <w:rFonts w:cs="Times New Roman"/>
          <w:bCs w:val="0"/>
          <w:iCs w:val="0"/>
          <w:color w:val="000000"/>
          <w:sz w:val="20"/>
          <w:szCs w:val="20"/>
        </w:rPr>
      </w:pPr>
    </w:p>
    <w:p w:rsidR="003C7F8A" w:rsidRPr="000059AD" w:rsidRDefault="003C7F8A" w:rsidP="003C7F8A">
      <w:pPr>
        <w:pStyle w:val="Caption"/>
        <w:keepNext/>
        <w:rPr>
          <w:b w:val="0"/>
        </w:rPr>
      </w:pPr>
      <w:bookmarkStart w:id="100" w:name="_Ref254350644"/>
      <w:bookmarkStart w:id="101" w:name="_Toc265657486"/>
      <w:r w:rsidRPr="000059AD">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15</w:t>
      </w:r>
      <w:r w:rsidR="009469AE">
        <w:rPr>
          <w:b w:val="0"/>
        </w:rPr>
        <w:fldChar w:fldCharType="end"/>
      </w:r>
      <w:bookmarkEnd w:id="100"/>
      <w:r w:rsidRPr="000059AD">
        <w:rPr>
          <w:b w:val="0"/>
        </w:rPr>
        <w:t xml:space="preserve">: The percentage of patients with diabetes who have a record of estimated </w:t>
      </w:r>
      <w:proofErr w:type="spellStart"/>
      <w:r w:rsidRPr="000059AD">
        <w:rPr>
          <w:b w:val="0"/>
        </w:rPr>
        <w:t>glomer</w:t>
      </w:r>
      <w:r w:rsidR="00170EB1" w:rsidRPr="000059AD">
        <w:rPr>
          <w:b w:val="0"/>
        </w:rPr>
        <w:t>u</w:t>
      </w:r>
      <w:r w:rsidRPr="000059AD">
        <w:rPr>
          <w:b w:val="0"/>
        </w:rPr>
        <w:t>lar</w:t>
      </w:r>
      <w:proofErr w:type="spellEnd"/>
      <w:r w:rsidRPr="000059AD">
        <w:rPr>
          <w:b w:val="0"/>
        </w:rPr>
        <w:t xml:space="preserve"> filtration rate (</w:t>
      </w:r>
      <w:proofErr w:type="spellStart"/>
      <w:r w:rsidRPr="000059AD">
        <w:rPr>
          <w:b w:val="0"/>
        </w:rPr>
        <w:t>eGFR</w:t>
      </w:r>
      <w:proofErr w:type="spellEnd"/>
      <w:r w:rsidRPr="000059AD">
        <w:rPr>
          <w:b w:val="0"/>
        </w:rPr>
        <w:t xml:space="preserve">) or serum </w:t>
      </w:r>
      <w:proofErr w:type="spellStart"/>
      <w:r w:rsidRPr="000059AD">
        <w:rPr>
          <w:b w:val="0"/>
        </w:rPr>
        <w:t>creatinine</w:t>
      </w:r>
      <w:proofErr w:type="spellEnd"/>
      <w:r w:rsidRPr="000059AD">
        <w:rPr>
          <w:b w:val="0"/>
        </w:rPr>
        <w:t xml:space="preserve"> testing in the previous 15 months</w:t>
      </w:r>
      <w:r w:rsidR="006219C8" w:rsidRPr="000059AD">
        <w:rPr>
          <w:b w:val="0"/>
        </w:rPr>
        <w:t>, QOF 2008/9</w:t>
      </w:r>
      <w:bookmarkEnd w:id="101"/>
    </w:p>
    <w:p w:rsidR="003C7F8A" w:rsidRDefault="007D2DAF" w:rsidP="002F07DC">
      <w:pPr>
        <w:rPr>
          <w:rFonts w:cs="Times New Roman"/>
          <w:bCs w:val="0"/>
          <w:iCs w:val="0"/>
          <w:color w:val="000000"/>
          <w:sz w:val="20"/>
          <w:szCs w:val="20"/>
        </w:rPr>
      </w:pPr>
      <w:r w:rsidRPr="007D2DAF">
        <w:rPr>
          <w:rFonts w:cs="Times New Roman"/>
          <w:bCs w:val="0"/>
          <w:iCs w:val="0"/>
          <w:noProof/>
          <w:color w:val="000000"/>
          <w:sz w:val="20"/>
          <w:szCs w:val="20"/>
          <w:lang w:eastAsia="en-GB"/>
        </w:rPr>
        <w:drawing>
          <wp:inline distT="0" distB="0" distL="0" distR="0">
            <wp:extent cx="5731510" cy="3583418"/>
            <wp:effectExtent l="0" t="0" r="0" b="0"/>
            <wp:docPr id="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470E2" w:rsidRDefault="006470E2">
      <w:pPr>
        <w:rPr>
          <w:rFonts w:cs="Times New Roman"/>
          <w:bCs w:val="0"/>
          <w:iCs w:val="0"/>
          <w:color w:val="000000"/>
          <w:sz w:val="20"/>
          <w:szCs w:val="20"/>
        </w:rPr>
      </w:pPr>
      <w:r>
        <w:rPr>
          <w:rFonts w:cs="Times New Roman"/>
          <w:bCs w:val="0"/>
          <w:iCs w:val="0"/>
          <w:color w:val="000000"/>
          <w:sz w:val="20"/>
          <w:szCs w:val="20"/>
        </w:rPr>
        <w:br w:type="page"/>
      </w:r>
    </w:p>
    <w:p w:rsidR="006219C8" w:rsidRPr="002F07DC" w:rsidRDefault="006219C8" w:rsidP="002F07DC">
      <w:pPr>
        <w:rPr>
          <w:rFonts w:cs="Times New Roman"/>
          <w:bCs w:val="0"/>
          <w:iCs w:val="0"/>
          <w:color w:val="000000"/>
          <w:sz w:val="20"/>
          <w:szCs w:val="20"/>
        </w:rPr>
      </w:pPr>
    </w:p>
    <w:p w:rsidR="00C17FD8" w:rsidRPr="003E3F23" w:rsidRDefault="00C17FD8" w:rsidP="005E421A">
      <w:pPr>
        <w:pStyle w:val="Heading2"/>
        <w:numPr>
          <w:ilvl w:val="1"/>
          <w:numId w:val="17"/>
        </w:numPr>
      </w:pPr>
      <w:bookmarkStart w:id="102" w:name="_Toc265658382"/>
      <w:r w:rsidRPr="003E3F23">
        <w:t>Cardiovascular disease</w:t>
      </w:r>
      <w:bookmarkEnd w:id="102"/>
    </w:p>
    <w:p w:rsidR="00C17FD8" w:rsidRPr="003E3F23" w:rsidRDefault="000568A8" w:rsidP="00C17FD8">
      <w:pPr>
        <w:pStyle w:val="matrixnormaltext"/>
        <w:jc w:val="both"/>
        <w:rPr>
          <w:color w:val="auto"/>
        </w:rPr>
      </w:pPr>
      <w:r w:rsidRPr="003E3F23">
        <w:rPr>
          <w:color w:val="auto"/>
        </w:rPr>
        <w:t xml:space="preserve">Cardiovascular disease (CVD) includes both stroke and coronary heart disease (CHD) and is the most common </w:t>
      </w:r>
      <w:proofErr w:type="spellStart"/>
      <w:r w:rsidRPr="003E3F23">
        <w:rPr>
          <w:color w:val="auto"/>
        </w:rPr>
        <w:t>microvascular</w:t>
      </w:r>
      <w:proofErr w:type="spellEnd"/>
      <w:r w:rsidRPr="003E3F23">
        <w:rPr>
          <w:color w:val="auto"/>
        </w:rPr>
        <w:t xml:space="preserve"> complication of diabetes. </w:t>
      </w:r>
      <w:r w:rsidR="00785A4C" w:rsidRPr="003E3F23">
        <w:rPr>
          <w:color w:val="auto"/>
        </w:rPr>
        <w:t>50%</w:t>
      </w:r>
      <w:r w:rsidR="00785A4C">
        <w:rPr>
          <w:color w:val="auto"/>
        </w:rPr>
        <w:t xml:space="preserve"> of </w:t>
      </w:r>
      <w:r w:rsidR="00785A4C" w:rsidRPr="003E3F23">
        <w:rPr>
          <w:color w:val="auto"/>
        </w:rPr>
        <w:t>type 2 diabetes will have evidence of CVD</w:t>
      </w:r>
      <w:r w:rsidR="00785A4C">
        <w:rPr>
          <w:color w:val="auto"/>
        </w:rPr>
        <w:t xml:space="preserve"> at diagnosis. </w:t>
      </w:r>
      <w:r w:rsidR="00C17FD8">
        <w:rPr>
          <w:color w:val="auto"/>
        </w:rPr>
        <w:t xml:space="preserve">Between 50% and </w:t>
      </w:r>
      <w:r w:rsidR="00C17FD8" w:rsidRPr="003E3F23">
        <w:rPr>
          <w:color w:val="auto"/>
        </w:rPr>
        <w:t xml:space="preserve">80% of people with diabetes will die from cardiovascular complications. </w:t>
      </w:r>
    </w:p>
    <w:p w:rsidR="00C17FD8" w:rsidRPr="003E3F23" w:rsidRDefault="00C17FD8" w:rsidP="00C17FD8">
      <w:pPr>
        <w:pStyle w:val="matrixbullettext"/>
        <w:numPr>
          <w:ilvl w:val="0"/>
          <w:numId w:val="0"/>
        </w:numPr>
        <w:ind w:left="360"/>
        <w:jc w:val="both"/>
      </w:pPr>
    </w:p>
    <w:p w:rsidR="00C17FD8" w:rsidRPr="003E3F23" w:rsidRDefault="00C17FD8" w:rsidP="00C17FD8">
      <w:pPr>
        <w:pStyle w:val="matrixnormaltext"/>
        <w:jc w:val="both"/>
      </w:pPr>
      <w:r w:rsidRPr="003E3F23">
        <w:t>Diabetes substantially increases the risk of CHD.</w:t>
      </w:r>
      <w:r w:rsidRPr="003E3F23">
        <w:rPr>
          <w:rStyle w:val="FootnoteReference"/>
        </w:rPr>
        <w:footnoteReference w:id="41"/>
      </w:r>
      <w:r w:rsidRPr="003E3F23">
        <w:t xml:space="preserve">  Men with </w:t>
      </w:r>
      <w:r>
        <w:t xml:space="preserve">Type 2 </w:t>
      </w:r>
      <w:r w:rsidRPr="003E3F23">
        <w:t>diabetes have a two to fourfold greater annual risk of CHD, with an even higher (three to fivefold) risk in women with Type 2 diabetes.</w:t>
      </w:r>
      <w:r w:rsidRPr="003E3F23">
        <w:rPr>
          <w:rStyle w:val="FootnoteReference"/>
        </w:rPr>
        <w:footnoteReference w:id="42"/>
      </w:r>
      <w:r w:rsidRPr="003E3F23">
        <w:t xml:space="preserve">  Diabetes not only increases the risk of CHD but also magnifies the effect of other risk factors for CHD such as raised cholesterol levels, raised blood pressure, smoking and obesity. </w:t>
      </w:r>
    </w:p>
    <w:p w:rsidR="00C17FD8" w:rsidRDefault="00C17FD8" w:rsidP="00C17FD8">
      <w:pPr>
        <w:pStyle w:val="matrixnormaltext"/>
        <w:jc w:val="both"/>
      </w:pPr>
    </w:p>
    <w:p w:rsidR="00C17FD8" w:rsidRPr="003E3F23" w:rsidRDefault="00785A4C" w:rsidP="00C17FD8">
      <w:pPr>
        <w:pStyle w:val="matrixnormaltext"/>
        <w:jc w:val="both"/>
      </w:pPr>
      <w:r>
        <w:t>Diabetics are also at</w:t>
      </w:r>
      <w:r w:rsidR="00C17FD8" w:rsidRPr="003E3F23">
        <w:t xml:space="preserve"> two to three times increased risk of having a stroke compared to those without the condition. At least 15% of deaths in people with type 2 diabetes are the result of a stroke. African-Caribbean and South Asian men with diabetes have a 40% and 70% respectively, higher risk of stroke than the general population. </w:t>
      </w:r>
      <w:r w:rsidR="00C17FD8" w:rsidRPr="003E3F23">
        <w:rPr>
          <w:rStyle w:val="FootnoteReference"/>
        </w:rPr>
        <w:footnoteReference w:id="43"/>
      </w:r>
    </w:p>
    <w:p w:rsidR="00C17FD8" w:rsidRPr="003E3F23" w:rsidRDefault="00C17FD8" w:rsidP="00C17FD8">
      <w:pPr>
        <w:pStyle w:val="matrixnormaltext"/>
        <w:jc w:val="both"/>
        <w:rPr>
          <w:color w:val="0000FF"/>
        </w:rPr>
      </w:pPr>
    </w:p>
    <w:p w:rsidR="002F07DC" w:rsidRDefault="00C17FD8" w:rsidP="006219C8">
      <w:pPr>
        <w:pStyle w:val="matrixnormaltext"/>
        <w:jc w:val="both"/>
        <w:rPr>
          <w:bCs/>
          <w:color w:val="auto"/>
        </w:rPr>
      </w:pPr>
      <w:r w:rsidRPr="00864670">
        <w:rPr>
          <w:bCs/>
          <w:color w:val="auto"/>
        </w:rPr>
        <w:t xml:space="preserve">In Wandsworth 8,560 people with diabetes at the moment are likely to die from CVD complications in the future. </w:t>
      </w:r>
      <w:r w:rsidR="00821EB9" w:rsidRPr="00821EB9">
        <w:rPr>
          <w:bCs/>
          <w:iCs/>
        </w:rPr>
        <w:t xml:space="preserve">Blood pressure lowering in people with diabetes reduces the risk of </w:t>
      </w:r>
      <w:proofErr w:type="spellStart"/>
      <w:r w:rsidR="00821EB9" w:rsidRPr="00821EB9">
        <w:rPr>
          <w:bCs/>
          <w:iCs/>
        </w:rPr>
        <w:t>macrovascular</w:t>
      </w:r>
      <w:proofErr w:type="spellEnd"/>
      <w:r w:rsidR="00821EB9" w:rsidRPr="00821EB9">
        <w:rPr>
          <w:bCs/>
          <w:iCs/>
        </w:rPr>
        <w:t xml:space="preserve"> and</w:t>
      </w:r>
      <w:r w:rsidR="00821EB9">
        <w:rPr>
          <w:bCs/>
          <w:iCs/>
        </w:rPr>
        <w:t xml:space="preserve"> </w:t>
      </w:r>
      <w:proofErr w:type="spellStart"/>
      <w:r w:rsidR="00821EB9" w:rsidRPr="00821EB9">
        <w:rPr>
          <w:bCs/>
          <w:iCs/>
        </w:rPr>
        <w:t>microvascular</w:t>
      </w:r>
      <w:proofErr w:type="spellEnd"/>
      <w:r w:rsidR="00821EB9" w:rsidRPr="00821EB9">
        <w:rPr>
          <w:bCs/>
          <w:iCs/>
        </w:rPr>
        <w:t xml:space="preserve"> disease. Hypertension in people with diabetes should be treated</w:t>
      </w:r>
      <w:r w:rsidR="00821EB9">
        <w:rPr>
          <w:bCs/>
          <w:iCs/>
        </w:rPr>
        <w:t xml:space="preserve"> </w:t>
      </w:r>
      <w:r w:rsidR="00821EB9" w:rsidRPr="00821EB9">
        <w:rPr>
          <w:bCs/>
          <w:iCs/>
        </w:rPr>
        <w:t xml:space="preserve">aggressively with lifestyle </w:t>
      </w:r>
      <w:r w:rsidR="00821EB9">
        <w:rPr>
          <w:bCs/>
          <w:iCs/>
        </w:rPr>
        <w:t>m</w:t>
      </w:r>
      <w:r w:rsidR="00821EB9" w:rsidRPr="00821EB9">
        <w:rPr>
          <w:bCs/>
          <w:iCs/>
        </w:rPr>
        <w:t>odification and drug therapy.</w:t>
      </w:r>
      <w:r w:rsidR="00821EB9">
        <w:rPr>
          <w:bCs/>
          <w:iCs/>
        </w:rPr>
        <w:t xml:space="preserve"> </w:t>
      </w:r>
      <w:r w:rsidR="000568A8">
        <w:rPr>
          <w:bCs/>
          <w:color w:val="auto"/>
        </w:rPr>
        <w:t xml:space="preserve">Monitoring of </w:t>
      </w:r>
      <w:r w:rsidR="00C26CBF">
        <w:rPr>
          <w:bCs/>
          <w:color w:val="auto"/>
        </w:rPr>
        <w:t xml:space="preserve">blood pressure (BP), cholesterol and BMI are covered in the QOF data. </w:t>
      </w:r>
      <w:r w:rsidR="00821EB9" w:rsidRPr="00821EB9">
        <w:rPr>
          <w:bCs/>
          <w:iCs/>
        </w:rPr>
        <w:t>The most commonly identified target level for blood pressure in patients with diabetes is</w:t>
      </w:r>
      <w:r w:rsidR="00821EB9">
        <w:rPr>
          <w:bCs/>
          <w:iCs/>
        </w:rPr>
        <w:t xml:space="preserve"> </w:t>
      </w:r>
      <w:r w:rsidR="00821EB9" w:rsidRPr="00821EB9">
        <w:rPr>
          <w:bCs/>
          <w:iCs/>
        </w:rPr>
        <w:t>140/80</w:t>
      </w:r>
      <w:r w:rsidR="00821EB9">
        <w:rPr>
          <w:bCs/>
          <w:iCs/>
        </w:rPr>
        <w:t xml:space="preserve">, which is </w:t>
      </w:r>
      <w:r w:rsidR="00821EB9" w:rsidRPr="00821EB9">
        <w:rPr>
          <w:bCs/>
          <w:iCs/>
        </w:rPr>
        <w:t>the level that health professionals should aim for. A slightly higher level</w:t>
      </w:r>
      <w:r w:rsidR="00821EB9">
        <w:rPr>
          <w:bCs/>
          <w:iCs/>
        </w:rPr>
        <w:t xml:space="preserve"> </w:t>
      </w:r>
      <w:r w:rsidR="00821EB9" w:rsidRPr="00821EB9">
        <w:t>(145/85) is used as the audit standard in common with other indicators.</w:t>
      </w:r>
      <w:r w:rsidR="00821EB9">
        <w:t xml:space="preserve"> </w:t>
      </w:r>
      <w:fldSimple w:instr=" REF _Ref259173868 \h  \* MERGEFORMAT ">
        <w:r w:rsidR="00E6358B" w:rsidRPr="00EB29D3">
          <w:t xml:space="preserve">Figure </w:t>
        </w:r>
        <w:r w:rsidR="00E6358B" w:rsidRPr="00EB29D3">
          <w:rPr>
            <w:noProof/>
          </w:rPr>
          <w:t>16</w:t>
        </w:r>
      </w:fldSimple>
      <w:r w:rsidR="00785A4C">
        <w:rPr>
          <w:bCs/>
          <w:color w:val="auto"/>
        </w:rPr>
        <w:t xml:space="preserve"> </w:t>
      </w:r>
      <w:r w:rsidR="00C26CBF">
        <w:rPr>
          <w:bCs/>
          <w:color w:val="auto"/>
        </w:rPr>
        <w:t xml:space="preserve">shows </w:t>
      </w:r>
      <w:r w:rsidR="00821EB9">
        <w:rPr>
          <w:bCs/>
          <w:color w:val="auto"/>
        </w:rPr>
        <w:t>the</w:t>
      </w:r>
      <w:r w:rsidR="00C26CBF">
        <w:rPr>
          <w:bCs/>
          <w:color w:val="auto"/>
        </w:rPr>
        <w:t xml:space="preserve"> indicator of BP control. </w:t>
      </w:r>
      <w:r w:rsidR="006219C8">
        <w:rPr>
          <w:bCs/>
          <w:color w:val="auto"/>
        </w:rPr>
        <w:t>Overall in</w:t>
      </w:r>
      <w:r w:rsidR="00EB29D3">
        <w:rPr>
          <w:bCs/>
          <w:color w:val="auto"/>
        </w:rPr>
        <w:t xml:space="preserve"> Wandsworth practices 78.8</w:t>
      </w:r>
      <w:r w:rsidR="00C26CBF">
        <w:rPr>
          <w:bCs/>
          <w:color w:val="auto"/>
        </w:rPr>
        <w:t xml:space="preserve">% </w:t>
      </w:r>
      <w:r w:rsidR="006219C8">
        <w:rPr>
          <w:bCs/>
          <w:color w:val="auto"/>
        </w:rPr>
        <w:t>of diabetic patients had a last blood pressure reading of 145/85 or less. T</w:t>
      </w:r>
      <w:r w:rsidR="00C26CBF">
        <w:rPr>
          <w:bCs/>
          <w:color w:val="auto"/>
        </w:rPr>
        <w:t>he England average was 79.9%</w:t>
      </w:r>
      <w:r w:rsidR="00B57E0A">
        <w:rPr>
          <w:bCs/>
          <w:color w:val="auto"/>
        </w:rPr>
        <w:t xml:space="preserve">. </w:t>
      </w:r>
    </w:p>
    <w:p w:rsidR="007E55AE" w:rsidRDefault="007E55AE" w:rsidP="006219C8">
      <w:pPr>
        <w:pStyle w:val="matrixnormaltext"/>
        <w:jc w:val="both"/>
        <w:rPr>
          <w:bCs/>
          <w:color w:val="auto"/>
        </w:rPr>
      </w:pPr>
    </w:p>
    <w:p w:rsidR="007E55AE" w:rsidRDefault="007E55AE" w:rsidP="006219C8">
      <w:pPr>
        <w:pStyle w:val="matrixnormaltext"/>
        <w:jc w:val="both"/>
        <w:rPr>
          <w:iCs/>
        </w:rPr>
      </w:pPr>
      <w:r>
        <w:rPr>
          <w:bCs/>
          <w:color w:val="auto"/>
        </w:rPr>
        <w:t xml:space="preserve">Overall in Wandsworth though, premature cardiovascular disease related mortality as reflected by directly age-standardised annual mortality rates in those aged </w:t>
      </w:r>
      <w:proofErr w:type="gramStart"/>
      <w:r>
        <w:rPr>
          <w:bCs/>
          <w:color w:val="auto"/>
        </w:rPr>
        <w:t>under</w:t>
      </w:r>
      <w:proofErr w:type="gramEnd"/>
      <w:r>
        <w:rPr>
          <w:bCs/>
          <w:color w:val="auto"/>
        </w:rPr>
        <w:t xml:space="preserve"> 75 years, ha</w:t>
      </w:r>
      <w:r w:rsidR="003F35B2">
        <w:rPr>
          <w:bCs/>
          <w:color w:val="auto"/>
        </w:rPr>
        <w:t>s</w:t>
      </w:r>
      <w:r>
        <w:rPr>
          <w:bCs/>
          <w:color w:val="auto"/>
        </w:rPr>
        <w:t xml:space="preserve"> been decreasing year on year. </w:t>
      </w:r>
      <w:r w:rsidR="008554C1">
        <w:rPr>
          <w:bCs/>
          <w:color w:val="auto"/>
        </w:rPr>
        <w:t xml:space="preserve">The </w:t>
      </w:r>
      <w:r w:rsidR="00FB4187">
        <w:rPr>
          <w:bCs/>
          <w:color w:val="auto"/>
        </w:rPr>
        <w:t xml:space="preserve">QOF </w:t>
      </w:r>
      <w:r w:rsidR="008554C1">
        <w:rPr>
          <w:bCs/>
          <w:color w:val="auto"/>
        </w:rPr>
        <w:t xml:space="preserve">indicators </w:t>
      </w:r>
      <w:r w:rsidR="003F35B2">
        <w:rPr>
          <w:bCs/>
          <w:color w:val="auto"/>
        </w:rPr>
        <w:t>reported on in this section</w:t>
      </w:r>
      <w:r w:rsidR="008554C1">
        <w:rPr>
          <w:bCs/>
          <w:color w:val="auto"/>
        </w:rPr>
        <w:t xml:space="preserve"> are referred to as process indicators in that they</w:t>
      </w:r>
      <w:r w:rsidR="00FB4187">
        <w:rPr>
          <w:bCs/>
          <w:color w:val="auto"/>
        </w:rPr>
        <w:t xml:space="preserve"> </w:t>
      </w:r>
      <w:r w:rsidR="003F35B2">
        <w:rPr>
          <w:bCs/>
          <w:color w:val="auto"/>
        </w:rPr>
        <w:t>measure the number of patients checked for a variety of risk factors, however t</w:t>
      </w:r>
      <w:r>
        <w:rPr>
          <w:bCs/>
          <w:color w:val="auto"/>
        </w:rPr>
        <w:t xml:space="preserve">here is </w:t>
      </w:r>
      <w:r w:rsidR="008554C1">
        <w:rPr>
          <w:bCs/>
          <w:color w:val="auto"/>
        </w:rPr>
        <w:t xml:space="preserve">currently </w:t>
      </w:r>
      <w:r>
        <w:rPr>
          <w:bCs/>
          <w:color w:val="auto"/>
        </w:rPr>
        <w:t>no outcome indicator on the incidence of cardiovascular related mortality amongst diabetics in Wandsworth</w:t>
      </w:r>
      <w:r w:rsidR="003F35B2">
        <w:rPr>
          <w:bCs/>
          <w:color w:val="auto"/>
        </w:rPr>
        <w:t xml:space="preserve">. </w:t>
      </w:r>
    </w:p>
    <w:p w:rsidR="00C17FD8" w:rsidRDefault="00C17FD8" w:rsidP="00C17FD8">
      <w:pPr>
        <w:pStyle w:val="matrixnormaltext"/>
        <w:jc w:val="both"/>
        <w:rPr>
          <w:color w:val="auto"/>
        </w:rPr>
      </w:pPr>
    </w:p>
    <w:p w:rsidR="00821EB9" w:rsidRPr="00821EB9" w:rsidRDefault="00821EB9" w:rsidP="00821EB9">
      <w:pPr>
        <w:autoSpaceDE w:val="0"/>
        <w:autoSpaceDN w:val="0"/>
        <w:adjustRightInd w:val="0"/>
        <w:spacing w:line="276" w:lineRule="auto"/>
        <w:jc w:val="both"/>
        <w:rPr>
          <w:rFonts w:cs="Times New Roman"/>
          <w:bCs w:val="0"/>
          <w:iCs w:val="0"/>
          <w:color w:val="000000"/>
          <w:sz w:val="20"/>
          <w:szCs w:val="20"/>
        </w:rPr>
      </w:pPr>
    </w:p>
    <w:p w:rsidR="00821EB9" w:rsidRPr="00821EB9" w:rsidRDefault="00821EB9" w:rsidP="00821EB9">
      <w:pPr>
        <w:autoSpaceDE w:val="0"/>
        <w:autoSpaceDN w:val="0"/>
        <w:adjustRightInd w:val="0"/>
        <w:spacing w:line="276" w:lineRule="auto"/>
        <w:jc w:val="both"/>
        <w:rPr>
          <w:color w:val="000000"/>
        </w:rPr>
      </w:pPr>
    </w:p>
    <w:p w:rsidR="00C353CF" w:rsidRPr="00D767E2" w:rsidRDefault="00C353CF" w:rsidP="00C353CF">
      <w:pPr>
        <w:pStyle w:val="Caption"/>
        <w:keepNext/>
        <w:rPr>
          <w:b w:val="0"/>
        </w:rPr>
      </w:pPr>
      <w:bookmarkStart w:id="103" w:name="_Ref259173868"/>
      <w:bookmarkStart w:id="104" w:name="_Toc265657487"/>
      <w:r w:rsidRPr="00D767E2">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16</w:t>
      </w:r>
      <w:r w:rsidR="009469AE">
        <w:rPr>
          <w:b w:val="0"/>
        </w:rPr>
        <w:fldChar w:fldCharType="end"/>
      </w:r>
      <w:bookmarkEnd w:id="103"/>
      <w:r w:rsidRPr="00D767E2">
        <w:rPr>
          <w:b w:val="0"/>
        </w:rPr>
        <w:t>: Proportion of diabetic patients with a last blood pressure reading of 145/85 or less by GP practice, QOF 2008/09</w:t>
      </w:r>
      <w:bookmarkEnd w:id="104"/>
    </w:p>
    <w:p w:rsidR="002F07DC" w:rsidRDefault="007D2DAF" w:rsidP="00B57E0A">
      <w:pPr>
        <w:pStyle w:val="Caption"/>
        <w:keepNext/>
      </w:pPr>
      <w:r w:rsidRPr="007D2DAF">
        <w:rPr>
          <w:noProof/>
          <w:lang w:eastAsia="en-GB"/>
        </w:rPr>
        <w:drawing>
          <wp:inline distT="0" distB="0" distL="0" distR="0">
            <wp:extent cx="5705475" cy="4010025"/>
            <wp:effectExtent l="0" t="0" r="0" b="0"/>
            <wp:docPr id="5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57E0A" w:rsidRPr="00D767E2" w:rsidRDefault="00B57E0A" w:rsidP="00C353CF">
      <w:pPr>
        <w:pStyle w:val="Caption"/>
        <w:keepNext/>
        <w:rPr>
          <w:b w:val="0"/>
        </w:rPr>
      </w:pPr>
      <w:bookmarkStart w:id="105" w:name="_Toc265657488"/>
      <w:r w:rsidRPr="00D767E2">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17</w:t>
      </w:r>
      <w:r w:rsidR="009469AE">
        <w:rPr>
          <w:b w:val="0"/>
        </w:rPr>
        <w:fldChar w:fldCharType="end"/>
      </w:r>
      <w:r w:rsidRPr="00D767E2">
        <w:rPr>
          <w:b w:val="0"/>
        </w:rPr>
        <w:t>: The percentage of patients with diabetes who have a record of total cholesterol in the previous 15 months</w:t>
      </w:r>
      <w:r w:rsidR="00CF105A" w:rsidRPr="00D767E2">
        <w:rPr>
          <w:b w:val="0"/>
        </w:rPr>
        <w:t>, QOF 2008/09</w:t>
      </w:r>
      <w:bookmarkEnd w:id="105"/>
    </w:p>
    <w:p w:rsidR="00C17FD8" w:rsidRDefault="007D2DAF" w:rsidP="00985C64">
      <w:pPr>
        <w:rPr>
          <w:b/>
          <w:bCs w:val="0"/>
        </w:rPr>
      </w:pPr>
      <w:r w:rsidRPr="007D2DAF">
        <w:rPr>
          <w:b/>
          <w:bCs w:val="0"/>
          <w:noProof/>
          <w:lang w:eastAsia="en-GB"/>
        </w:rPr>
        <w:drawing>
          <wp:inline distT="0" distB="0" distL="0" distR="0">
            <wp:extent cx="5731510" cy="3016391"/>
            <wp:effectExtent l="0" t="0" r="0" b="0"/>
            <wp:docPr id="5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85C64" w:rsidRPr="00D767E2" w:rsidRDefault="006219C8" w:rsidP="00D767E2">
      <w:pPr>
        <w:spacing w:line="276" w:lineRule="auto"/>
        <w:jc w:val="both"/>
        <w:rPr>
          <w:rFonts w:cs="Times New Roman"/>
          <w:bCs w:val="0"/>
          <w:iCs w:val="0"/>
          <w:color w:val="000000"/>
          <w:sz w:val="20"/>
          <w:szCs w:val="20"/>
        </w:rPr>
      </w:pPr>
      <w:r w:rsidRPr="00D767E2">
        <w:rPr>
          <w:rFonts w:cs="Times New Roman"/>
          <w:bCs w:val="0"/>
          <w:iCs w:val="0"/>
          <w:color w:val="000000"/>
          <w:sz w:val="20"/>
          <w:szCs w:val="20"/>
        </w:rPr>
        <w:t>In</w:t>
      </w:r>
      <w:r w:rsidR="00985C64" w:rsidRPr="00D767E2">
        <w:rPr>
          <w:rFonts w:cs="Times New Roman"/>
          <w:bCs w:val="0"/>
          <w:iCs w:val="0"/>
          <w:color w:val="000000"/>
          <w:sz w:val="20"/>
          <w:szCs w:val="20"/>
        </w:rPr>
        <w:t xml:space="preserve"> Wandsworth practices 94% </w:t>
      </w:r>
      <w:r w:rsidRPr="00D767E2">
        <w:rPr>
          <w:rFonts w:cs="Times New Roman"/>
          <w:bCs w:val="0"/>
          <w:iCs w:val="0"/>
          <w:color w:val="000000"/>
          <w:sz w:val="20"/>
          <w:szCs w:val="20"/>
        </w:rPr>
        <w:t>have had their total cholesterol checked in the previous 15 months</w:t>
      </w:r>
      <w:r w:rsidR="00985C64" w:rsidRPr="00D767E2">
        <w:rPr>
          <w:rFonts w:cs="Times New Roman"/>
          <w:bCs w:val="0"/>
          <w:iCs w:val="0"/>
          <w:color w:val="000000"/>
          <w:sz w:val="20"/>
          <w:szCs w:val="20"/>
        </w:rPr>
        <w:t xml:space="preserve">, compared to the England average of 96%. There are few practices (10%) where &lt;90% of diabetic patients have had their cholesterol tested. </w:t>
      </w:r>
      <w:r w:rsidRPr="00D767E2">
        <w:rPr>
          <w:rFonts w:cs="Times New Roman"/>
          <w:bCs w:val="0"/>
          <w:iCs w:val="0"/>
          <w:color w:val="000000"/>
          <w:sz w:val="20"/>
          <w:szCs w:val="20"/>
        </w:rPr>
        <w:t>A</w:t>
      </w:r>
      <w:r w:rsidR="00985C64" w:rsidRPr="00D767E2">
        <w:rPr>
          <w:rFonts w:cs="Times New Roman"/>
          <w:bCs w:val="0"/>
          <w:iCs w:val="0"/>
          <w:color w:val="000000"/>
          <w:sz w:val="20"/>
          <w:szCs w:val="20"/>
        </w:rPr>
        <w:t xml:space="preserve"> further indicator of how well cholesterol is controlled in diabetic patients</w:t>
      </w:r>
      <w:r w:rsidRPr="00D767E2">
        <w:rPr>
          <w:rFonts w:cs="Times New Roman"/>
          <w:bCs w:val="0"/>
          <w:iCs w:val="0"/>
          <w:color w:val="000000"/>
          <w:sz w:val="20"/>
          <w:szCs w:val="20"/>
        </w:rPr>
        <w:t xml:space="preserve"> is the proportion of patients whose last cholesterol measurement was </w:t>
      </w:r>
      <w:proofErr w:type="gramStart"/>
      <w:r w:rsidRPr="00D767E2">
        <w:rPr>
          <w:rFonts w:cs="Times New Roman"/>
          <w:bCs w:val="0"/>
          <w:iCs w:val="0"/>
          <w:color w:val="000000"/>
          <w:sz w:val="20"/>
          <w:szCs w:val="20"/>
        </w:rPr>
        <w:t xml:space="preserve">5 </w:t>
      </w:r>
      <w:proofErr w:type="spellStart"/>
      <w:r w:rsidRPr="00D767E2">
        <w:rPr>
          <w:rFonts w:cs="Times New Roman"/>
          <w:bCs w:val="0"/>
          <w:iCs w:val="0"/>
          <w:color w:val="000000"/>
          <w:sz w:val="20"/>
          <w:szCs w:val="20"/>
        </w:rPr>
        <w:t>mmol</w:t>
      </w:r>
      <w:proofErr w:type="spellEnd"/>
      <w:r w:rsidRPr="00D767E2">
        <w:rPr>
          <w:rFonts w:cs="Times New Roman"/>
          <w:bCs w:val="0"/>
          <w:iCs w:val="0"/>
          <w:color w:val="000000"/>
          <w:sz w:val="20"/>
          <w:szCs w:val="20"/>
        </w:rPr>
        <w:t>/l</w:t>
      </w:r>
      <w:proofErr w:type="gramEnd"/>
      <w:r w:rsidRPr="00D767E2">
        <w:rPr>
          <w:rFonts w:cs="Times New Roman"/>
          <w:bCs w:val="0"/>
          <w:iCs w:val="0"/>
          <w:color w:val="000000"/>
          <w:sz w:val="20"/>
          <w:szCs w:val="20"/>
        </w:rPr>
        <w:t xml:space="preserve"> or less</w:t>
      </w:r>
      <w:r w:rsidR="00985C64" w:rsidRPr="00D767E2">
        <w:rPr>
          <w:rFonts w:cs="Times New Roman"/>
          <w:bCs w:val="0"/>
          <w:iCs w:val="0"/>
          <w:color w:val="000000"/>
          <w:sz w:val="20"/>
          <w:szCs w:val="20"/>
        </w:rPr>
        <w:t xml:space="preserve"> (</w:t>
      </w:r>
      <w:fldSimple w:instr=" REF _Ref254354310 \h  \* MERGEFORMAT ">
        <w:r w:rsidR="00E6358B" w:rsidRPr="00E6358B">
          <w:rPr>
            <w:rFonts w:cs="Times New Roman"/>
            <w:bCs w:val="0"/>
            <w:iCs w:val="0"/>
            <w:color w:val="000000"/>
            <w:sz w:val="20"/>
            <w:szCs w:val="20"/>
          </w:rPr>
          <w:t>Figure 18</w:t>
        </w:r>
      </w:fldSimple>
      <w:r w:rsidR="00985C64" w:rsidRPr="00D767E2">
        <w:rPr>
          <w:rFonts w:cs="Times New Roman"/>
          <w:bCs w:val="0"/>
          <w:iCs w:val="0"/>
          <w:color w:val="000000"/>
          <w:sz w:val="20"/>
          <w:szCs w:val="20"/>
        </w:rPr>
        <w:t>). The average in Wandsworth practices was 77.6% for this indicator, compared to the England average of 82.6%.</w:t>
      </w:r>
      <w:r w:rsidR="00BB7B8D" w:rsidRPr="00D767E2">
        <w:rPr>
          <w:rFonts w:cs="Times New Roman"/>
          <w:bCs w:val="0"/>
          <w:iCs w:val="0"/>
          <w:color w:val="000000"/>
          <w:sz w:val="20"/>
          <w:szCs w:val="20"/>
        </w:rPr>
        <w:t xml:space="preserve"> 73% of Wandsworth practices fall below the England average for this indicator. </w:t>
      </w:r>
    </w:p>
    <w:p w:rsidR="00985C64" w:rsidRDefault="00985C64" w:rsidP="00985C64">
      <w:pPr>
        <w:jc w:val="both"/>
        <w:rPr>
          <w:rFonts w:cs="Times New Roman"/>
          <w:bCs w:val="0"/>
          <w:iCs w:val="0"/>
          <w:color w:val="000000"/>
          <w:sz w:val="20"/>
          <w:szCs w:val="20"/>
        </w:rPr>
      </w:pPr>
    </w:p>
    <w:p w:rsidR="00985C64" w:rsidRPr="00D767E2" w:rsidRDefault="00985C64" w:rsidP="00985C64">
      <w:pPr>
        <w:pStyle w:val="Caption"/>
        <w:keepNext/>
        <w:rPr>
          <w:b w:val="0"/>
        </w:rPr>
      </w:pPr>
      <w:bookmarkStart w:id="106" w:name="_Ref254354310"/>
      <w:bookmarkStart w:id="107" w:name="_Toc265657489"/>
      <w:r w:rsidRPr="00D767E2">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18</w:t>
      </w:r>
      <w:r w:rsidR="009469AE">
        <w:rPr>
          <w:b w:val="0"/>
        </w:rPr>
        <w:fldChar w:fldCharType="end"/>
      </w:r>
      <w:bookmarkEnd w:id="106"/>
      <w:r w:rsidRPr="00D767E2">
        <w:rPr>
          <w:b w:val="0"/>
        </w:rPr>
        <w:t xml:space="preserve">: The percentage of patients with diabetes whose last measured total cholesterol within previous 15 months is </w:t>
      </w:r>
      <w:proofErr w:type="gramStart"/>
      <w:r w:rsidRPr="00D767E2">
        <w:rPr>
          <w:b w:val="0"/>
        </w:rPr>
        <w:t xml:space="preserve">5 </w:t>
      </w:r>
      <w:proofErr w:type="spellStart"/>
      <w:r w:rsidRPr="00D767E2">
        <w:rPr>
          <w:b w:val="0"/>
        </w:rPr>
        <w:t>mmol</w:t>
      </w:r>
      <w:proofErr w:type="spellEnd"/>
      <w:r w:rsidRPr="00D767E2">
        <w:rPr>
          <w:b w:val="0"/>
        </w:rPr>
        <w:t>/l</w:t>
      </w:r>
      <w:proofErr w:type="gramEnd"/>
      <w:r w:rsidRPr="00D767E2">
        <w:rPr>
          <w:b w:val="0"/>
        </w:rPr>
        <w:t xml:space="preserve"> or less</w:t>
      </w:r>
      <w:r w:rsidR="00CF105A" w:rsidRPr="00D767E2">
        <w:rPr>
          <w:b w:val="0"/>
        </w:rPr>
        <w:t>, QOF 2008/09</w:t>
      </w:r>
      <w:bookmarkEnd w:id="107"/>
    </w:p>
    <w:p w:rsidR="00985C64" w:rsidRPr="00985C64" w:rsidRDefault="007D2DAF" w:rsidP="00985C64">
      <w:pPr>
        <w:rPr>
          <w:rFonts w:cs="Times New Roman"/>
          <w:bCs w:val="0"/>
          <w:iCs w:val="0"/>
          <w:color w:val="000000"/>
          <w:sz w:val="20"/>
          <w:szCs w:val="20"/>
        </w:rPr>
      </w:pPr>
      <w:r w:rsidRPr="007D2DAF">
        <w:rPr>
          <w:rFonts w:cs="Times New Roman"/>
          <w:bCs w:val="0"/>
          <w:iCs w:val="0"/>
          <w:noProof/>
          <w:color w:val="000000"/>
          <w:sz w:val="20"/>
          <w:szCs w:val="20"/>
          <w:lang w:eastAsia="en-GB"/>
        </w:rPr>
        <w:drawing>
          <wp:inline distT="0" distB="0" distL="0" distR="0">
            <wp:extent cx="5731510" cy="3392980"/>
            <wp:effectExtent l="0" t="0" r="0" b="0"/>
            <wp:docPr id="5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B6AD0" w:rsidRDefault="00EB6AD0"/>
    <w:p w:rsidR="00EB6AD0" w:rsidRPr="00EB6AD0" w:rsidRDefault="00EB6AD0" w:rsidP="00D767E2">
      <w:pPr>
        <w:spacing w:line="276" w:lineRule="auto"/>
        <w:rPr>
          <w:rFonts w:cs="Times New Roman"/>
          <w:iCs w:val="0"/>
          <w:sz w:val="20"/>
          <w:szCs w:val="20"/>
        </w:rPr>
      </w:pPr>
      <w:r w:rsidRPr="00EB6AD0">
        <w:rPr>
          <w:rFonts w:cs="Times New Roman"/>
          <w:iCs w:val="0"/>
          <w:sz w:val="20"/>
          <w:szCs w:val="20"/>
        </w:rPr>
        <w:t xml:space="preserve">A further measure of cardiovascular risk is the BMI. </w:t>
      </w:r>
      <w:r>
        <w:rPr>
          <w:rFonts w:cs="Times New Roman"/>
          <w:iCs w:val="0"/>
          <w:sz w:val="20"/>
          <w:szCs w:val="20"/>
        </w:rPr>
        <w:t>In Wandsworth practices an average o</w:t>
      </w:r>
      <w:r w:rsidR="007B344F">
        <w:rPr>
          <w:rFonts w:cs="Times New Roman"/>
          <w:iCs w:val="0"/>
          <w:sz w:val="20"/>
          <w:szCs w:val="20"/>
        </w:rPr>
        <w:t>f 93.3</w:t>
      </w:r>
      <w:r>
        <w:rPr>
          <w:rFonts w:cs="Times New Roman"/>
          <w:iCs w:val="0"/>
          <w:sz w:val="20"/>
          <w:szCs w:val="20"/>
        </w:rPr>
        <w:t>% of patients had a record of BMI in the previous 15 months, compared to</w:t>
      </w:r>
      <w:r w:rsidR="007B344F">
        <w:rPr>
          <w:rFonts w:cs="Times New Roman"/>
          <w:iCs w:val="0"/>
          <w:sz w:val="20"/>
          <w:szCs w:val="20"/>
        </w:rPr>
        <w:t xml:space="preserve"> an England average of 94.8%. 45</w:t>
      </w:r>
      <w:r>
        <w:rPr>
          <w:rFonts w:cs="Times New Roman"/>
          <w:iCs w:val="0"/>
          <w:sz w:val="20"/>
          <w:szCs w:val="20"/>
        </w:rPr>
        <w:t xml:space="preserve">% of Wandsworth practices had </w:t>
      </w:r>
      <w:r>
        <w:rPr>
          <w:iCs w:val="0"/>
          <w:sz w:val="20"/>
          <w:szCs w:val="20"/>
        </w:rPr>
        <w:t>≥</w:t>
      </w:r>
      <w:r>
        <w:rPr>
          <w:rFonts w:cs="Times New Roman"/>
          <w:iCs w:val="0"/>
          <w:sz w:val="20"/>
          <w:szCs w:val="20"/>
        </w:rPr>
        <w:t xml:space="preserve"> 95% of patients with a record of BMI. </w:t>
      </w:r>
    </w:p>
    <w:p w:rsidR="00EB6AD0" w:rsidRDefault="00EB6AD0"/>
    <w:p w:rsidR="009C5314" w:rsidRDefault="00EB6AD0">
      <w:r>
        <w:br w:type="page"/>
      </w:r>
    </w:p>
    <w:p w:rsidR="009C5314" w:rsidRPr="009C5314" w:rsidRDefault="009C5314" w:rsidP="009C5314">
      <w:pPr>
        <w:pStyle w:val="Caption"/>
        <w:keepNext/>
        <w:rPr>
          <w:b w:val="0"/>
        </w:rPr>
      </w:pPr>
      <w:bookmarkStart w:id="108" w:name="_Toc265657490"/>
      <w:r w:rsidRPr="009C5314">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19</w:t>
      </w:r>
      <w:r w:rsidR="009469AE">
        <w:rPr>
          <w:b w:val="0"/>
        </w:rPr>
        <w:fldChar w:fldCharType="end"/>
      </w:r>
      <w:r w:rsidRPr="009C5314">
        <w:rPr>
          <w:b w:val="0"/>
        </w:rPr>
        <w:t>: The percentage of patients with diabetes whose notes record BMI in the previous 15 months, QOF 2008/09</w:t>
      </w:r>
      <w:bookmarkEnd w:id="108"/>
    </w:p>
    <w:p w:rsidR="00EB6AD0" w:rsidRDefault="007D2DAF">
      <w:r w:rsidRPr="007D2DAF">
        <w:rPr>
          <w:noProof/>
          <w:lang w:eastAsia="en-GB"/>
        </w:rPr>
        <w:drawing>
          <wp:inline distT="0" distB="0" distL="0" distR="0">
            <wp:extent cx="5731510" cy="3283371"/>
            <wp:effectExtent l="0" t="0" r="0" b="0"/>
            <wp:docPr id="6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34DA1" w:rsidRDefault="00C34DA1">
      <w:pPr>
        <w:rPr>
          <w:rFonts w:cs="Times New Roman"/>
          <w:bCs w:val="0"/>
          <w:iCs w:val="0"/>
          <w:color w:val="000000"/>
          <w:sz w:val="28"/>
          <w:szCs w:val="20"/>
        </w:rPr>
      </w:pPr>
    </w:p>
    <w:p w:rsidR="00C34DA1" w:rsidRDefault="00C34DA1">
      <w:pPr>
        <w:rPr>
          <w:rFonts w:cs="Times New Roman"/>
          <w:bCs w:val="0"/>
          <w:iCs w:val="0"/>
          <w:color w:val="000000"/>
          <w:sz w:val="20"/>
          <w:szCs w:val="20"/>
        </w:rPr>
      </w:pPr>
      <w:r>
        <w:rPr>
          <w:rFonts w:cs="Times New Roman"/>
          <w:bCs w:val="0"/>
          <w:iCs w:val="0"/>
          <w:color w:val="000000"/>
          <w:sz w:val="20"/>
          <w:szCs w:val="20"/>
        </w:rPr>
        <w:br w:type="page"/>
      </w:r>
    </w:p>
    <w:p w:rsidR="00C34DA1" w:rsidRDefault="00C34DA1" w:rsidP="00C34DA1">
      <w:pPr>
        <w:spacing w:line="276" w:lineRule="auto"/>
        <w:rPr>
          <w:rFonts w:cs="Times New Roman"/>
          <w:bCs w:val="0"/>
          <w:iCs w:val="0"/>
          <w:color w:val="000000"/>
          <w:sz w:val="20"/>
          <w:szCs w:val="20"/>
        </w:rPr>
      </w:pPr>
      <w:r>
        <w:rPr>
          <w:rFonts w:cs="Times New Roman"/>
          <w:bCs w:val="0"/>
          <w:iCs w:val="0"/>
          <w:color w:val="000000"/>
          <w:sz w:val="20"/>
          <w:szCs w:val="20"/>
        </w:rPr>
        <w:t xml:space="preserve">The figure below highlights some of the key aspects of the clinical management of diabetes related to cardiovascular disease, comparing </w:t>
      </w:r>
      <w:r w:rsidRPr="00C34DA1">
        <w:rPr>
          <w:rFonts w:cs="Times New Roman"/>
          <w:bCs w:val="0"/>
          <w:iCs w:val="0"/>
          <w:color w:val="000000"/>
          <w:sz w:val="20"/>
          <w:szCs w:val="20"/>
        </w:rPr>
        <w:t>NHS Wandsworth to a group of PCTs that have similar diabetes related characteristics (including age profile, ethnicity, deprivation and obesity levels)</w:t>
      </w:r>
      <w:r>
        <w:rPr>
          <w:rFonts w:cs="Times New Roman"/>
          <w:bCs w:val="0"/>
          <w:iCs w:val="0"/>
          <w:color w:val="000000"/>
          <w:sz w:val="20"/>
          <w:szCs w:val="20"/>
        </w:rPr>
        <w:t xml:space="preserve"> and to England. This shows that the care processes in Wandsworth are worse than that of peer PCTs and England averages. </w:t>
      </w:r>
    </w:p>
    <w:p w:rsidR="00C34DA1" w:rsidRPr="00C34DA1" w:rsidRDefault="00C34DA1" w:rsidP="00C34DA1">
      <w:pPr>
        <w:spacing w:line="276" w:lineRule="auto"/>
        <w:rPr>
          <w:rFonts w:cs="Times New Roman"/>
          <w:bCs w:val="0"/>
          <w:iCs w:val="0"/>
          <w:color w:val="000000"/>
          <w:sz w:val="20"/>
          <w:szCs w:val="20"/>
        </w:rPr>
      </w:pPr>
    </w:p>
    <w:p w:rsidR="00C34DA1" w:rsidRDefault="00C34DA1">
      <w:pPr>
        <w:rPr>
          <w:rFonts w:cs="Times New Roman"/>
          <w:bCs w:val="0"/>
          <w:iCs w:val="0"/>
          <w:color w:val="000000"/>
          <w:sz w:val="28"/>
          <w:szCs w:val="20"/>
        </w:rPr>
      </w:pPr>
      <w:r w:rsidRPr="00C34DA1">
        <w:rPr>
          <w:rFonts w:cs="Times New Roman"/>
          <w:bCs w:val="0"/>
          <w:iCs w:val="0"/>
          <w:noProof/>
          <w:color w:val="000000"/>
          <w:sz w:val="28"/>
          <w:szCs w:val="20"/>
          <w:lang w:eastAsia="en-GB"/>
        </w:rPr>
        <w:drawing>
          <wp:inline distT="0" distB="0" distL="0" distR="0">
            <wp:extent cx="4800600" cy="3687189"/>
            <wp:effectExtent l="19050" t="19050" r="19050" b="27561"/>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r="1784"/>
                    <a:stretch>
                      <a:fillRect/>
                    </a:stretch>
                  </pic:blipFill>
                  <pic:spPr bwMode="auto">
                    <a:xfrm>
                      <a:off x="0" y="0"/>
                      <a:ext cx="4800600" cy="3687189"/>
                    </a:xfrm>
                    <a:prstGeom prst="rect">
                      <a:avLst/>
                    </a:prstGeom>
                    <a:noFill/>
                    <a:ln w="3175">
                      <a:solidFill>
                        <a:schemeClr val="tx1"/>
                      </a:solidFill>
                      <a:miter lim="800000"/>
                      <a:headEnd/>
                      <a:tailEnd/>
                    </a:ln>
                  </pic:spPr>
                </pic:pic>
              </a:graphicData>
            </a:graphic>
          </wp:inline>
        </w:drawing>
      </w:r>
    </w:p>
    <w:p w:rsidR="00C34DA1" w:rsidRPr="00C34DA1" w:rsidRDefault="00C34DA1">
      <w:pPr>
        <w:rPr>
          <w:rFonts w:cs="Times New Roman"/>
          <w:bCs w:val="0"/>
          <w:iCs w:val="0"/>
          <w:color w:val="000000"/>
          <w:sz w:val="20"/>
          <w:szCs w:val="20"/>
        </w:rPr>
      </w:pPr>
      <w:proofErr w:type="gramStart"/>
      <w:r w:rsidRPr="00AF0361">
        <w:rPr>
          <w:sz w:val="16"/>
          <w:szCs w:val="16"/>
        </w:rPr>
        <w:t>Taken from Yorkshire and Humber Public Health Observatory and Diabetes Health Intelligence, 2009.</w:t>
      </w:r>
      <w:proofErr w:type="gramEnd"/>
      <w:r w:rsidRPr="00AF0361">
        <w:rPr>
          <w:sz w:val="16"/>
          <w:szCs w:val="16"/>
        </w:rPr>
        <w:t xml:space="preserve"> </w:t>
      </w:r>
      <w:proofErr w:type="gramStart"/>
      <w:r w:rsidRPr="00AF0361">
        <w:rPr>
          <w:sz w:val="16"/>
          <w:szCs w:val="16"/>
        </w:rPr>
        <w:t>Diabetes Community Health Profile – An overview.</w:t>
      </w:r>
      <w:proofErr w:type="gramEnd"/>
      <w:r w:rsidRPr="00AF0361">
        <w:rPr>
          <w:sz w:val="16"/>
          <w:szCs w:val="16"/>
        </w:rPr>
        <w:t xml:space="preserve"> Wandsworth PCT.</w:t>
      </w:r>
      <w:r w:rsidRPr="00AF0361">
        <w:rPr>
          <w:sz w:val="18"/>
          <w:szCs w:val="18"/>
        </w:rPr>
        <w:t xml:space="preserve"> </w:t>
      </w:r>
      <w:r w:rsidRPr="00C34DA1">
        <w:rPr>
          <w:rFonts w:cs="Times New Roman"/>
          <w:bCs w:val="0"/>
          <w:iCs w:val="0"/>
          <w:color w:val="000000"/>
          <w:sz w:val="20"/>
          <w:szCs w:val="20"/>
        </w:rPr>
        <w:br w:type="page"/>
      </w:r>
    </w:p>
    <w:p w:rsidR="009C5314" w:rsidRDefault="009C5314">
      <w:pPr>
        <w:rPr>
          <w:rFonts w:cs="Times New Roman"/>
          <w:bCs w:val="0"/>
          <w:iCs w:val="0"/>
          <w:color w:val="000000"/>
          <w:sz w:val="28"/>
          <w:szCs w:val="20"/>
        </w:rPr>
      </w:pPr>
    </w:p>
    <w:p w:rsidR="00C17FD8" w:rsidRPr="003E3F23" w:rsidRDefault="00C17FD8" w:rsidP="005E421A">
      <w:pPr>
        <w:pStyle w:val="Heading2"/>
        <w:numPr>
          <w:ilvl w:val="1"/>
          <w:numId w:val="17"/>
        </w:numPr>
      </w:pPr>
      <w:bookmarkStart w:id="109" w:name="_Toc265658383"/>
      <w:r w:rsidRPr="003E3F23">
        <w:t>Diabetic retinopathy</w:t>
      </w:r>
      <w:bookmarkEnd w:id="109"/>
    </w:p>
    <w:p w:rsidR="001E3686" w:rsidRDefault="00C17FD8" w:rsidP="00C17FD8">
      <w:pPr>
        <w:pStyle w:val="matrixnormaltext"/>
        <w:jc w:val="both"/>
      </w:pPr>
      <w:r w:rsidRPr="003E3F23">
        <w:t xml:space="preserve">Prolonged exposure to raised blood glucose levels can result in visual impairment and blindness (diabetic retinopathy). </w:t>
      </w:r>
      <w:r w:rsidRPr="001E3686">
        <w:t>The Diabetes National Service Framework Delivery Strategy set a challenging target that by the end of 2007, 100% of people with diabetes would be offered screening</w:t>
      </w:r>
      <w:r w:rsidR="00354407">
        <w:t>,</w:t>
      </w:r>
      <w:r w:rsidRPr="001E3686">
        <w:t xml:space="preserve"> and treatment if needed</w:t>
      </w:r>
      <w:r w:rsidR="00354407">
        <w:t>,</w:t>
      </w:r>
      <w:r w:rsidRPr="001E3686">
        <w:t xml:space="preserve"> of diabetic retinopathy as part of a systematic screening programme.</w:t>
      </w:r>
      <w:r w:rsidRPr="003E3F23">
        <w:t xml:space="preserve"> The Department of Health has included this target in the Operating Framework 2008/9. The increasing numbers of people being identified as having diabetes makes this a particularly challenging target to meet. </w:t>
      </w:r>
    </w:p>
    <w:p w:rsidR="001E3686" w:rsidRDefault="001E3686" w:rsidP="00C17FD8">
      <w:pPr>
        <w:pStyle w:val="matrixnormaltext"/>
        <w:jc w:val="both"/>
      </w:pPr>
    </w:p>
    <w:p w:rsidR="002F07DC" w:rsidRDefault="00C17FD8" w:rsidP="00846EA4">
      <w:pPr>
        <w:pStyle w:val="matrixnormaltext"/>
        <w:jc w:val="both"/>
        <w:rPr>
          <w:bCs/>
          <w:iCs/>
        </w:rPr>
      </w:pPr>
      <w:r w:rsidRPr="003E3F23">
        <w:t>Data for 2008/9 show</w:t>
      </w:r>
      <w:r w:rsidR="00187B80">
        <w:t>s that in Wandsworth 86</w:t>
      </w:r>
      <w:r w:rsidRPr="003E3F23">
        <w:t xml:space="preserve">% of people with diabetes were offered screening for retinopathy in </w:t>
      </w:r>
      <w:r>
        <w:t>the previous 15 months. This compares favourably with 89.4% of people with Diabetes in England offered screening in the previous 12 months, based on data from April 2008.</w:t>
      </w:r>
      <w:r>
        <w:rPr>
          <w:rStyle w:val="FootnoteReference"/>
        </w:rPr>
        <w:footnoteReference w:id="44"/>
      </w:r>
      <w:r>
        <w:t xml:space="preserve"> </w:t>
      </w:r>
      <w:fldSimple w:instr=" REF _Ref254786331 \h  \* MERGEFORMAT ">
        <w:r w:rsidR="00E6358B" w:rsidRPr="00187B80">
          <w:t xml:space="preserve">Figure </w:t>
        </w:r>
        <w:r w:rsidR="00E6358B" w:rsidRPr="00187B80">
          <w:rPr>
            <w:noProof/>
          </w:rPr>
          <w:t>20</w:t>
        </w:r>
      </w:fldSimple>
      <w:r w:rsidR="00EE1659">
        <w:t xml:space="preserve"> </w:t>
      </w:r>
      <w:r w:rsidRPr="003E3F23">
        <w:t>shows</w:t>
      </w:r>
      <w:r w:rsidR="00EE1659">
        <w:t xml:space="preserve"> for each GP practice</w:t>
      </w:r>
      <w:r w:rsidRPr="003E3F23">
        <w:t xml:space="preserve"> the </w:t>
      </w:r>
      <w:r w:rsidR="00EE1659">
        <w:t>proportion</w:t>
      </w:r>
      <w:r w:rsidRPr="003E3F23">
        <w:t xml:space="preserve"> of patients on diabetes registers who have a record of retinal screeni</w:t>
      </w:r>
      <w:r w:rsidR="00187B80">
        <w:t>ng during the past 15 months. 53</w:t>
      </w:r>
      <w:r w:rsidRPr="003E3F23">
        <w:t xml:space="preserve">% of Wandsworth GP’s have screened 90% or more of patients who are on the diabetes </w:t>
      </w:r>
      <w:r w:rsidR="00EE1659" w:rsidRPr="003E3F23">
        <w:t>register</w:t>
      </w:r>
      <w:r w:rsidR="00EE1659">
        <w:t>;</w:t>
      </w:r>
      <w:r w:rsidR="00187B80">
        <w:t xml:space="preserve"> however 18</w:t>
      </w:r>
      <w:r>
        <w:t>% have screened fewer than 80% of patients</w:t>
      </w:r>
      <w:r w:rsidRPr="003E3F23">
        <w:t xml:space="preserve">. </w:t>
      </w:r>
    </w:p>
    <w:p w:rsidR="00C17FD8" w:rsidRPr="003E3F23" w:rsidRDefault="00C17FD8" w:rsidP="00C17FD8">
      <w:pPr>
        <w:pStyle w:val="matrixnormaltext"/>
        <w:jc w:val="both"/>
      </w:pPr>
    </w:p>
    <w:p w:rsidR="00CF25AF" w:rsidRPr="00D767E2" w:rsidRDefault="00CF25AF" w:rsidP="00CF25AF">
      <w:pPr>
        <w:pStyle w:val="Caption"/>
        <w:keepNext/>
        <w:rPr>
          <w:b w:val="0"/>
        </w:rPr>
      </w:pPr>
      <w:bookmarkStart w:id="110" w:name="_Ref254786331"/>
      <w:bookmarkStart w:id="111" w:name="_Toc265657491"/>
      <w:r w:rsidRPr="00D767E2">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20</w:t>
      </w:r>
      <w:r w:rsidR="009469AE">
        <w:rPr>
          <w:b w:val="0"/>
        </w:rPr>
        <w:fldChar w:fldCharType="end"/>
      </w:r>
      <w:bookmarkEnd w:id="110"/>
      <w:r w:rsidRPr="00D767E2">
        <w:rPr>
          <w:b w:val="0"/>
        </w:rPr>
        <w:t>: The percentage of patients who have a record of retinal screening in the previous 15 months, QOF 2008/09</w:t>
      </w:r>
      <w:bookmarkEnd w:id="111"/>
    </w:p>
    <w:p w:rsidR="00057884" w:rsidRDefault="007D2DAF" w:rsidP="00D767E2">
      <w:pPr>
        <w:spacing w:line="276" w:lineRule="auto"/>
        <w:jc w:val="both"/>
        <w:rPr>
          <w:noProof/>
          <w:lang w:eastAsia="en-GB"/>
        </w:rPr>
      </w:pPr>
      <w:r w:rsidRPr="007D2DAF">
        <w:rPr>
          <w:noProof/>
          <w:lang w:eastAsia="en-GB"/>
        </w:rPr>
        <w:drawing>
          <wp:inline distT="0" distB="0" distL="0" distR="0">
            <wp:extent cx="5731510" cy="3422373"/>
            <wp:effectExtent l="0" t="0" r="0" b="0"/>
            <wp:docPr id="6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57884" w:rsidRDefault="00057884" w:rsidP="00D767E2">
      <w:pPr>
        <w:spacing w:line="276" w:lineRule="auto"/>
        <w:jc w:val="both"/>
        <w:rPr>
          <w:rFonts w:cs="Times New Roman"/>
          <w:bCs w:val="0"/>
          <w:iCs w:val="0"/>
          <w:color w:val="000000"/>
          <w:sz w:val="20"/>
          <w:szCs w:val="20"/>
        </w:rPr>
      </w:pPr>
    </w:p>
    <w:p w:rsidR="00057884" w:rsidRDefault="00354407" w:rsidP="00026C06">
      <w:pPr>
        <w:pStyle w:val="matrixnormaltext"/>
        <w:jc w:val="both"/>
      </w:pPr>
      <w:r w:rsidRPr="00354407">
        <w:t>To illustrate the impact of diabetic retinopathy</w:t>
      </w:r>
      <w:r w:rsidR="00D767E2">
        <w:t>,</w:t>
      </w:r>
      <w:r w:rsidRPr="00354407">
        <w:t xml:space="preserve"> </w:t>
      </w:r>
      <w:fldSimple w:instr=" REF _Ref254358829 \h  \* MERGEFORMAT ">
        <w:r w:rsidR="00E6358B" w:rsidRPr="00E6358B">
          <w:t xml:space="preserve">Table </w:t>
        </w:r>
        <w:r w:rsidR="00E6358B" w:rsidRPr="00187B80">
          <w:rPr>
            <w:noProof/>
          </w:rPr>
          <w:t>7</w:t>
        </w:r>
      </w:fldSimple>
      <w:r w:rsidR="001E3686" w:rsidRPr="00354407">
        <w:t xml:space="preserve"> </w:t>
      </w:r>
      <w:r w:rsidR="00C17FD8" w:rsidRPr="00354407">
        <w:t>show</w:t>
      </w:r>
      <w:r w:rsidR="00C17FD8" w:rsidRPr="003E3F23">
        <w:t>s the number of people registered as blind in England, London and South West London boroughs in 2006, 2008 and the percentage change calculated from these time periods. London has seen an increase in the number of people registered as blind over the past few years. This is not evident in the South West London boroughs where the number of blind registrations has either remained constant or decreased. The borough of Merton has seen a 22% decrease in blind registrations from 2006-2008.</w:t>
      </w:r>
      <w:r w:rsidR="00026C06">
        <w:t xml:space="preserve"> Wandsworth has seen no increase in the number of blind registrations, which potentially illustrates a positive impact of the screening programme. </w:t>
      </w:r>
      <w:bookmarkStart w:id="112" w:name="_Ref254358829"/>
    </w:p>
    <w:p w:rsidR="001E3686" w:rsidRPr="00D767E2" w:rsidRDefault="001E3686" w:rsidP="001E3686">
      <w:pPr>
        <w:pStyle w:val="Caption"/>
        <w:keepNext/>
        <w:rPr>
          <w:b w:val="0"/>
        </w:rPr>
      </w:pPr>
      <w:bookmarkStart w:id="113" w:name="_Toc265657509"/>
      <w:r w:rsidRPr="00D767E2">
        <w:rPr>
          <w:b w:val="0"/>
        </w:rPr>
        <w:t xml:space="preserve">Table </w:t>
      </w:r>
      <w:r w:rsidR="009469AE" w:rsidRPr="00D767E2">
        <w:rPr>
          <w:b w:val="0"/>
        </w:rPr>
        <w:fldChar w:fldCharType="begin"/>
      </w:r>
      <w:r w:rsidR="00186DFA" w:rsidRPr="00D767E2">
        <w:rPr>
          <w:b w:val="0"/>
        </w:rPr>
        <w:instrText xml:space="preserve"> SEQ Table \* ARABIC </w:instrText>
      </w:r>
      <w:r w:rsidR="009469AE" w:rsidRPr="00D767E2">
        <w:rPr>
          <w:b w:val="0"/>
        </w:rPr>
        <w:fldChar w:fldCharType="separate"/>
      </w:r>
      <w:r w:rsidR="00AF0361">
        <w:rPr>
          <w:b w:val="0"/>
          <w:noProof/>
        </w:rPr>
        <w:t>7</w:t>
      </w:r>
      <w:r w:rsidR="009469AE" w:rsidRPr="00D767E2">
        <w:rPr>
          <w:b w:val="0"/>
        </w:rPr>
        <w:fldChar w:fldCharType="end"/>
      </w:r>
      <w:bookmarkEnd w:id="112"/>
      <w:r w:rsidRPr="00D767E2">
        <w:rPr>
          <w:b w:val="0"/>
        </w:rPr>
        <w:t>: Blind registrations in England, London and South West London boroughs, 2006-2008</w:t>
      </w:r>
      <w:bookmarkEnd w:id="113"/>
    </w:p>
    <w:tbl>
      <w:tblPr>
        <w:tblW w:w="6516" w:type="dxa"/>
        <w:jc w:val="center"/>
        <w:tblBorders>
          <w:top w:val="single" w:sz="8" w:space="0" w:color="4F81BD"/>
          <w:left w:val="single" w:sz="8" w:space="0" w:color="4F81BD"/>
          <w:bottom w:val="single" w:sz="8" w:space="0" w:color="4F81BD"/>
          <w:right w:val="single" w:sz="8" w:space="0" w:color="4F81BD"/>
        </w:tblBorders>
        <w:tblLook w:val="00A0"/>
      </w:tblPr>
      <w:tblGrid>
        <w:gridCol w:w="3480"/>
        <w:gridCol w:w="1012"/>
        <w:gridCol w:w="1012"/>
        <w:gridCol w:w="1012"/>
      </w:tblGrid>
      <w:tr w:rsidR="00C17FD8" w:rsidRPr="003E3F23" w:rsidTr="00C17FD8">
        <w:trPr>
          <w:trHeight w:val="300"/>
          <w:jc w:val="center"/>
        </w:trPr>
        <w:tc>
          <w:tcPr>
            <w:tcW w:w="3480" w:type="dxa"/>
            <w:tcBorders>
              <w:top w:val="single" w:sz="8" w:space="0" w:color="4F81BD"/>
            </w:tcBorders>
            <w:shd w:val="clear" w:color="auto" w:fill="4F81BD"/>
            <w:noWrap/>
          </w:tcPr>
          <w:p w:rsidR="00C17FD8" w:rsidRPr="003E3F23" w:rsidRDefault="00C17FD8" w:rsidP="00C17FD8">
            <w:pPr>
              <w:keepNext/>
              <w:jc w:val="center"/>
              <w:rPr>
                <w:rFonts w:ascii="Calibri" w:hAnsi="Calibri" w:cs="Times New Roman"/>
                <w:b/>
                <w:bCs w:val="0"/>
                <w:iCs w:val="0"/>
                <w:color w:val="000000"/>
                <w:szCs w:val="22"/>
                <w:lang w:eastAsia="en-GB"/>
              </w:rPr>
            </w:pPr>
          </w:p>
        </w:tc>
        <w:tc>
          <w:tcPr>
            <w:tcW w:w="1012" w:type="dxa"/>
            <w:tcBorders>
              <w:top w:val="single" w:sz="8" w:space="0" w:color="4F81BD"/>
            </w:tcBorders>
            <w:shd w:val="clear" w:color="auto" w:fill="4F81BD"/>
            <w:noWrap/>
          </w:tcPr>
          <w:p w:rsidR="00C17FD8" w:rsidRPr="003E3F23" w:rsidRDefault="00C17FD8" w:rsidP="00C17FD8">
            <w:pPr>
              <w:keepNext/>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2006</w:t>
            </w:r>
          </w:p>
        </w:tc>
        <w:tc>
          <w:tcPr>
            <w:tcW w:w="1012" w:type="dxa"/>
            <w:tcBorders>
              <w:top w:val="single" w:sz="8" w:space="0" w:color="4F81BD"/>
            </w:tcBorders>
            <w:shd w:val="clear" w:color="auto" w:fill="4F81BD"/>
            <w:noWrap/>
          </w:tcPr>
          <w:p w:rsidR="00C17FD8" w:rsidRPr="003E3F23" w:rsidRDefault="00C17FD8" w:rsidP="00C17FD8">
            <w:pPr>
              <w:keepNext/>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2008</w:t>
            </w:r>
          </w:p>
        </w:tc>
        <w:tc>
          <w:tcPr>
            <w:tcW w:w="1012" w:type="dxa"/>
            <w:tcBorders>
              <w:top w:val="single" w:sz="8" w:space="0" w:color="4F81BD"/>
            </w:tcBorders>
            <w:shd w:val="clear" w:color="auto" w:fill="4F81BD"/>
          </w:tcPr>
          <w:p w:rsidR="00C17FD8" w:rsidRPr="003E3F23" w:rsidRDefault="00C17FD8" w:rsidP="00C17FD8">
            <w:pPr>
              <w:keepNext/>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 diff</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England</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152,455</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152,980</w:t>
            </w:r>
          </w:p>
        </w:tc>
        <w:tc>
          <w:tcPr>
            <w:tcW w:w="1012" w:type="dxa"/>
            <w:tcBorders>
              <w:top w:val="single" w:sz="8" w:space="0" w:color="4F81BD"/>
              <w:bottom w:val="single" w:sz="8" w:space="0" w:color="4F81BD"/>
            </w:tcBorders>
          </w:tcPr>
          <w:p w:rsidR="00C17FD8" w:rsidRPr="003E3F23" w:rsidRDefault="00C17FD8" w:rsidP="00C17FD8">
            <w:pPr>
              <w:jc w:val="center"/>
              <w:rPr>
                <w:bCs w:val="0"/>
                <w:iCs w:val="0"/>
                <w:szCs w:val="22"/>
                <w:lang w:eastAsia="en-GB"/>
              </w:rPr>
            </w:pPr>
            <w:r w:rsidRPr="003E3F23">
              <w:rPr>
                <w:bCs w:val="0"/>
                <w:iCs w:val="0"/>
                <w:sz w:val="22"/>
                <w:szCs w:val="22"/>
                <w:lang w:eastAsia="en-GB"/>
              </w:rPr>
              <w:t>0.34</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London</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20,835</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21,650</w:t>
            </w:r>
          </w:p>
        </w:tc>
        <w:tc>
          <w:tcPr>
            <w:tcW w:w="1012" w:type="dxa"/>
          </w:tcPr>
          <w:p w:rsidR="00C17FD8" w:rsidRPr="003E3F23" w:rsidRDefault="00C17FD8" w:rsidP="00C17FD8">
            <w:pPr>
              <w:jc w:val="center"/>
              <w:rPr>
                <w:bCs w:val="0"/>
                <w:iCs w:val="0"/>
                <w:szCs w:val="22"/>
                <w:lang w:eastAsia="en-GB"/>
              </w:rPr>
            </w:pPr>
            <w:r w:rsidRPr="003E3F23">
              <w:rPr>
                <w:bCs w:val="0"/>
                <w:iCs w:val="0"/>
                <w:sz w:val="22"/>
                <w:szCs w:val="22"/>
                <w:lang w:eastAsia="en-GB"/>
              </w:rPr>
              <w:t>+3.91</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Wandsworth</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785</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785</w:t>
            </w:r>
          </w:p>
        </w:tc>
        <w:tc>
          <w:tcPr>
            <w:tcW w:w="1012" w:type="dxa"/>
            <w:tcBorders>
              <w:top w:val="single" w:sz="8" w:space="0" w:color="4F81BD"/>
              <w:bottom w:val="single" w:sz="8" w:space="0" w:color="4F81BD"/>
            </w:tcBorders>
          </w:tcPr>
          <w:p w:rsidR="00C17FD8" w:rsidRPr="003E3F23" w:rsidRDefault="00C17FD8" w:rsidP="00C17FD8">
            <w:pPr>
              <w:jc w:val="center"/>
              <w:rPr>
                <w:bCs w:val="0"/>
                <w:iCs w:val="0"/>
                <w:szCs w:val="22"/>
                <w:lang w:eastAsia="en-GB"/>
              </w:rPr>
            </w:pPr>
            <w:r w:rsidRPr="003E3F23">
              <w:rPr>
                <w:bCs w:val="0"/>
                <w:iCs w:val="0"/>
                <w:sz w:val="22"/>
                <w:szCs w:val="22"/>
                <w:lang w:eastAsia="en-GB"/>
              </w:rPr>
              <w:t>0</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Croydon</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955</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955</w:t>
            </w:r>
          </w:p>
        </w:tc>
        <w:tc>
          <w:tcPr>
            <w:tcW w:w="1012" w:type="dxa"/>
          </w:tcPr>
          <w:p w:rsidR="00C17FD8" w:rsidRPr="003E3F23" w:rsidRDefault="00C17FD8" w:rsidP="00C17FD8">
            <w:pPr>
              <w:jc w:val="center"/>
              <w:rPr>
                <w:bCs w:val="0"/>
                <w:iCs w:val="0"/>
                <w:szCs w:val="22"/>
                <w:lang w:eastAsia="en-GB"/>
              </w:rPr>
            </w:pPr>
            <w:r w:rsidRPr="003E3F23">
              <w:rPr>
                <w:bCs w:val="0"/>
                <w:iCs w:val="0"/>
                <w:sz w:val="22"/>
                <w:szCs w:val="22"/>
                <w:lang w:eastAsia="en-GB"/>
              </w:rPr>
              <w:t>0</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Kingston</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360</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345</w:t>
            </w:r>
          </w:p>
        </w:tc>
        <w:tc>
          <w:tcPr>
            <w:tcW w:w="1012" w:type="dxa"/>
            <w:tcBorders>
              <w:top w:val="single" w:sz="8" w:space="0" w:color="4F81BD"/>
              <w:bottom w:val="single" w:sz="8" w:space="0" w:color="4F81BD"/>
            </w:tcBorders>
          </w:tcPr>
          <w:p w:rsidR="00C17FD8" w:rsidRPr="003E3F23" w:rsidRDefault="00C17FD8" w:rsidP="00C17FD8">
            <w:pPr>
              <w:jc w:val="center"/>
              <w:rPr>
                <w:bCs w:val="0"/>
                <w:iCs w:val="0"/>
                <w:szCs w:val="22"/>
                <w:lang w:eastAsia="en-GB"/>
              </w:rPr>
            </w:pPr>
            <w:r w:rsidRPr="003E3F23">
              <w:rPr>
                <w:bCs w:val="0"/>
                <w:iCs w:val="0"/>
                <w:sz w:val="22"/>
                <w:szCs w:val="22"/>
                <w:lang w:eastAsia="en-GB"/>
              </w:rPr>
              <w:t>-4.17</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Merton</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760</w:t>
            </w:r>
          </w:p>
        </w:tc>
        <w:tc>
          <w:tcPr>
            <w:tcW w:w="1012"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590</w:t>
            </w:r>
          </w:p>
        </w:tc>
        <w:tc>
          <w:tcPr>
            <w:tcW w:w="1012" w:type="dxa"/>
          </w:tcPr>
          <w:p w:rsidR="00C17FD8" w:rsidRPr="003E3F23" w:rsidRDefault="00C17FD8" w:rsidP="00C17FD8">
            <w:pPr>
              <w:jc w:val="center"/>
              <w:rPr>
                <w:bCs w:val="0"/>
                <w:iCs w:val="0"/>
                <w:szCs w:val="22"/>
                <w:lang w:eastAsia="en-GB"/>
              </w:rPr>
            </w:pPr>
            <w:r w:rsidRPr="003E3F23">
              <w:rPr>
                <w:bCs w:val="0"/>
                <w:iCs w:val="0"/>
                <w:sz w:val="22"/>
                <w:szCs w:val="22"/>
                <w:lang w:eastAsia="en-GB"/>
              </w:rPr>
              <w:t>-22.37</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Richmond and Twickenham</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420</w:t>
            </w:r>
          </w:p>
        </w:tc>
        <w:tc>
          <w:tcPr>
            <w:tcW w:w="1012"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370</w:t>
            </w:r>
          </w:p>
        </w:tc>
        <w:tc>
          <w:tcPr>
            <w:tcW w:w="1012" w:type="dxa"/>
            <w:tcBorders>
              <w:top w:val="single" w:sz="8" w:space="0" w:color="4F81BD"/>
              <w:bottom w:val="single" w:sz="8" w:space="0" w:color="4F81BD"/>
            </w:tcBorders>
          </w:tcPr>
          <w:p w:rsidR="00C17FD8" w:rsidRPr="003E3F23" w:rsidRDefault="00C17FD8" w:rsidP="00C17FD8">
            <w:pPr>
              <w:jc w:val="center"/>
              <w:rPr>
                <w:bCs w:val="0"/>
                <w:iCs w:val="0"/>
                <w:szCs w:val="22"/>
                <w:lang w:eastAsia="en-GB"/>
              </w:rPr>
            </w:pPr>
            <w:r w:rsidRPr="003E3F23">
              <w:rPr>
                <w:bCs w:val="0"/>
                <w:iCs w:val="0"/>
                <w:sz w:val="22"/>
                <w:szCs w:val="22"/>
                <w:lang w:eastAsia="en-GB"/>
              </w:rPr>
              <w:t>-11.91</w:t>
            </w:r>
          </w:p>
        </w:tc>
      </w:tr>
      <w:tr w:rsidR="00C17FD8" w:rsidRPr="003E3F23" w:rsidTr="00C17FD8">
        <w:trPr>
          <w:trHeight w:val="300"/>
          <w:jc w:val="center"/>
        </w:trPr>
        <w:tc>
          <w:tcPr>
            <w:tcW w:w="3480" w:type="dxa"/>
            <w:tcBorders>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 xml:space="preserve">Sutton </w:t>
            </w:r>
          </w:p>
        </w:tc>
        <w:tc>
          <w:tcPr>
            <w:tcW w:w="1012" w:type="dxa"/>
            <w:tcBorders>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610</w:t>
            </w:r>
          </w:p>
        </w:tc>
        <w:tc>
          <w:tcPr>
            <w:tcW w:w="1012" w:type="dxa"/>
            <w:tcBorders>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595</w:t>
            </w:r>
          </w:p>
        </w:tc>
        <w:tc>
          <w:tcPr>
            <w:tcW w:w="1012" w:type="dxa"/>
            <w:tcBorders>
              <w:bottom w:val="single" w:sz="8" w:space="0" w:color="4F81BD"/>
            </w:tcBorders>
          </w:tcPr>
          <w:p w:rsidR="00C17FD8" w:rsidRPr="003E3F23" w:rsidRDefault="00C17FD8" w:rsidP="00C17FD8">
            <w:pPr>
              <w:jc w:val="center"/>
              <w:rPr>
                <w:bCs w:val="0"/>
                <w:iCs w:val="0"/>
                <w:szCs w:val="22"/>
                <w:lang w:eastAsia="en-GB"/>
              </w:rPr>
            </w:pPr>
            <w:r w:rsidRPr="003E3F23">
              <w:rPr>
                <w:bCs w:val="0"/>
                <w:iCs w:val="0"/>
                <w:sz w:val="22"/>
                <w:szCs w:val="22"/>
                <w:lang w:eastAsia="en-GB"/>
              </w:rPr>
              <w:t>-2.46</w:t>
            </w:r>
          </w:p>
        </w:tc>
      </w:tr>
    </w:tbl>
    <w:p w:rsidR="00C17FD8" w:rsidRPr="003E3F23" w:rsidRDefault="00C17FD8" w:rsidP="00C17FD8">
      <w:pPr>
        <w:pStyle w:val="matrixnormaltext"/>
        <w:jc w:val="both"/>
        <w:rPr>
          <w:sz w:val="16"/>
          <w:szCs w:val="16"/>
        </w:rPr>
      </w:pPr>
      <w:r w:rsidRPr="003E3F23">
        <w:rPr>
          <w:sz w:val="16"/>
          <w:szCs w:val="16"/>
        </w:rPr>
        <w:t>Source: Information Centre 2009</w:t>
      </w:r>
    </w:p>
    <w:p w:rsidR="00D52216" w:rsidRDefault="00D52216"/>
    <w:p w:rsidR="00D52216" w:rsidRDefault="00D52216" w:rsidP="00D52216">
      <w:pPr>
        <w:spacing w:line="276" w:lineRule="auto"/>
        <w:jc w:val="both"/>
        <w:rPr>
          <w:rFonts w:cs="Times New Roman"/>
          <w:bCs w:val="0"/>
          <w:iCs w:val="0"/>
          <w:color w:val="000000"/>
          <w:sz w:val="20"/>
          <w:szCs w:val="20"/>
        </w:rPr>
      </w:pPr>
      <w:r w:rsidRPr="008E285F">
        <w:rPr>
          <w:rFonts w:cs="Times New Roman"/>
          <w:bCs w:val="0"/>
          <w:iCs w:val="0"/>
          <w:color w:val="000000"/>
          <w:sz w:val="20"/>
          <w:szCs w:val="20"/>
        </w:rPr>
        <w:t>The PCT has joined NHS Richmond in commissioning diabetic retinopathy screening from St Georges Hospital.  A multidisciplinary board has been formed and is leading on the strategic development and quality improvement of the programme.</w:t>
      </w:r>
      <w:r>
        <w:rPr>
          <w:rFonts w:cs="Times New Roman"/>
          <w:bCs w:val="0"/>
          <w:iCs w:val="0"/>
          <w:color w:val="000000"/>
          <w:sz w:val="20"/>
          <w:szCs w:val="20"/>
        </w:rPr>
        <w:t xml:space="preserve"> An equity audit has been conducted to further understand the factors associated with uptake of retinal screening. This document is attached as appendix </w:t>
      </w:r>
      <w:r w:rsidR="00F5072A">
        <w:rPr>
          <w:rFonts w:cs="Times New Roman"/>
          <w:bCs w:val="0"/>
          <w:iCs w:val="0"/>
          <w:color w:val="000000"/>
          <w:sz w:val="20"/>
          <w:szCs w:val="20"/>
        </w:rPr>
        <w:t>3</w:t>
      </w:r>
      <w:r>
        <w:rPr>
          <w:rFonts w:cs="Times New Roman"/>
          <w:bCs w:val="0"/>
          <w:iCs w:val="0"/>
          <w:color w:val="000000"/>
          <w:sz w:val="20"/>
          <w:szCs w:val="20"/>
        </w:rPr>
        <w:t>. Briefly the key findings were:</w:t>
      </w:r>
    </w:p>
    <w:p w:rsidR="00D52216" w:rsidRDefault="00D52216" w:rsidP="00D52216">
      <w:pPr>
        <w:spacing w:line="276" w:lineRule="auto"/>
        <w:jc w:val="both"/>
        <w:rPr>
          <w:rFonts w:cs="Times New Roman"/>
          <w:bCs w:val="0"/>
          <w:iCs w:val="0"/>
          <w:color w:val="000000"/>
          <w:sz w:val="20"/>
          <w:szCs w:val="20"/>
        </w:rPr>
      </w:pPr>
    </w:p>
    <w:p w:rsidR="00D52216" w:rsidRP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 xml:space="preserve">The uptake of screening was particularly low in the 18 to 29 year age group, and in type 1 diabetics. This is consistent with the findings of other studies. </w:t>
      </w:r>
    </w:p>
    <w:p w:rsidR="00D52216" w:rsidRP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 xml:space="preserve">Deprivation was not association with a lower uptake of screening in Wandsworth. </w:t>
      </w:r>
    </w:p>
    <w:p w:rsid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The</w:t>
      </w:r>
      <w:r>
        <w:rPr>
          <w:rFonts w:cs="Times New Roman"/>
          <w:bCs w:val="0"/>
          <w:iCs w:val="0"/>
          <w:color w:val="000000"/>
          <w:sz w:val="20"/>
          <w:szCs w:val="20"/>
        </w:rPr>
        <w:t xml:space="preserve">re was poor data on </w:t>
      </w:r>
      <w:r w:rsidRPr="00D52216">
        <w:rPr>
          <w:rFonts w:cs="Times New Roman"/>
          <w:bCs w:val="0"/>
          <w:iCs w:val="0"/>
          <w:color w:val="000000"/>
          <w:sz w:val="20"/>
          <w:szCs w:val="20"/>
        </w:rPr>
        <w:t xml:space="preserve">ethnicity </w:t>
      </w:r>
      <w:r>
        <w:rPr>
          <w:rFonts w:cs="Times New Roman"/>
          <w:bCs w:val="0"/>
          <w:iCs w:val="0"/>
          <w:color w:val="000000"/>
          <w:sz w:val="20"/>
          <w:szCs w:val="20"/>
        </w:rPr>
        <w:t xml:space="preserve">which </w:t>
      </w:r>
      <w:r w:rsidRPr="00D52216">
        <w:rPr>
          <w:rFonts w:cs="Times New Roman"/>
          <w:bCs w:val="0"/>
          <w:iCs w:val="0"/>
          <w:color w:val="000000"/>
          <w:sz w:val="20"/>
          <w:szCs w:val="20"/>
        </w:rPr>
        <w:t xml:space="preserve">did not allow </w:t>
      </w:r>
      <w:r>
        <w:rPr>
          <w:rFonts w:cs="Times New Roman"/>
          <w:bCs w:val="0"/>
          <w:iCs w:val="0"/>
          <w:color w:val="000000"/>
          <w:sz w:val="20"/>
          <w:szCs w:val="20"/>
        </w:rPr>
        <w:t>an</w:t>
      </w:r>
      <w:r w:rsidRPr="00D52216">
        <w:rPr>
          <w:rFonts w:cs="Times New Roman"/>
          <w:bCs w:val="0"/>
          <w:iCs w:val="0"/>
          <w:color w:val="000000"/>
          <w:sz w:val="20"/>
          <w:szCs w:val="20"/>
        </w:rPr>
        <w:t xml:space="preserve"> assess</w:t>
      </w:r>
      <w:r>
        <w:rPr>
          <w:rFonts w:cs="Times New Roman"/>
          <w:bCs w:val="0"/>
          <w:iCs w:val="0"/>
          <w:color w:val="000000"/>
          <w:sz w:val="20"/>
          <w:szCs w:val="20"/>
        </w:rPr>
        <w:t>ment of</w:t>
      </w:r>
      <w:r w:rsidRPr="00D52216">
        <w:rPr>
          <w:rFonts w:cs="Times New Roman"/>
          <w:bCs w:val="0"/>
          <w:iCs w:val="0"/>
          <w:color w:val="000000"/>
          <w:sz w:val="20"/>
          <w:szCs w:val="20"/>
        </w:rPr>
        <w:t xml:space="preserve"> the impact of this on screening uptake. </w:t>
      </w:r>
    </w:p>
    <w:p w:rsidR="00D52216" w:rsidRP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 xml:space="preserve">There was also no clear pattern associated with duration of diagnosis. </w:t>
      </w:r>
    </w:p>
    <w:p w:rsidR="00D52216" w:rsidRP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 xml:space="preserve">There was substantial variation in the uptake of screening by GP practice, although this was not associated with the size of diabetic registers at each practice. </w:t>
      </w:r>
    </w:p>
    <w:p w:rsidR="00D52216" w:rsidRPr="00D52216" w:rsidRDefault="00D52216" w:rsidP="005E421A">
      <w:pPr>
        <w:pStyle w:val="ListParagraph"/>
        <w:numPr>
          <w:ilvl w:val="0"/>
          <w:numId w:val="19"/>
        </w:numPr>
        <w:spacing w:line="276" w:lineRule="auto"/>
        <w:jc w:val="both"/>
        <w:rPr>
          <w:rFonts w:cs="Times New Roman"/>
          <w:bCs w:val="0"/>
          <w:iCs w:val="0"/>
          <w:color w:val="000000"/>
          <w:sz w:val="20"/>
          <w:szCs w:val="20"/>
        </w:rPr>
      </w:pPr>
      <w:r w:rsidRPr="00D52216">
        <w:rPr>
          <w:rFonts w:cs="Times New Roman"/>
          <w:bCs w:val="0"/>
          <w:iCs w:val="0"/>
          <w:color w:val="000000"/>
          <w:sz w:val="20"/>
          <w:szCs w:val="20"/>
        </w:rPr>
        <w:t xml:space="preserve">There have been recent changes in the administration of the programme which should result in better uptake as there is now a systematic call-recall system in operation from St Georges Hospital. </w:t>
      </w:r>
    </w:p>
    <w:p w:rsidR="00D52216" w:rsidRDefault="00D52216" w:rsidP="00D52216">
      <w:pPr>
        <w:spacing w:line="276" w:lineRule="auto"/>
        <w:jc w:val="both"/>
        <w:rPr>
          <w:rFonts w:cs="Times New Roman"/>
          <w:bCs w:val="0"/>
          <w:iCs w:val="0"/>
          <w:color w:val="000000"/>
          <w:sz w:val="20"/>
          <w:szCs w:val="20"/>
        </w:rPr>
      </w:pPr>
    </w:p>
    <w:p w:rsidR="00A724DF" w:rsidRDefault="00A724DF" w:rsidP="00A724DF">
      <w:pPr>
        <w:spacing w:line="276" w:lineRule="auto"/>
        <w:jc w:val="both"/>
        <w:rPr>
          <w:rFonts w:cs="Times New Roman"/>
          <w:bCs w:val="0"/>
          <w:iCs w:val="0"/>
          <w:color w:val="000000"/>
          <w:sz w:val="20"/>
          <w:szCs w:val="20"/>
        </w:rPr>
      </w:pPr>
      <w:r>
        <w:rPr>
          <w:rFonts w:cs="Times New Roman"/>
          <w:bCs w:val="0"/>
          <w:iCs w:val="0"/>
          <w:color w:val="000000"/>
          <w:sz w:val="20"/>
          <w:szCs w:val="20"/>
        </w:rPr>
        <w:t>Recommendations from the equity audit included the following:</w:t>
      </w:r>
    </w:p>
    <w:p w:rsidR="00A724DF" w:rsidRP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Further qualitative work is required to explore the reasons behind low uptake amongst younger patie</w:t>
      </w:r>
      <w:r>
        <w:rPr>
          <w:rFonts w:cs="Times New Roman"/>
          <w:bCs w:val="0"/>
          <w:iCs w:val="0"/>
          <w:color w:val="000000"/>
          <w:sz w:val="20"/>
          <w:szCs w:val="20"/>
        </w:rPr>
        <w:t>nt</w:t>
      </w:r>
      <w:r w:rsidRPr="00A724DF">
        <w:rPr>
          <w:rFonts w:cs="Times New Roman"/>
          <w:bCs w:val="0"/>
          <w:iCs w:val="0"/>
          <w:color w:val="000000"/>
          <w:sz w:val="20"/>
          <w:szCs w:val="20"/>
        </w:rPr>
        <w:t xml:space="preserve">s and type 1 </w:t>
      </w:r>
      <w:proofErr w:type="gramStart"/>
      <w:r w:rsidRPr="00A724DF">
        <w:rPr>
          <w:rFonts w:cs="Times New Roman"/>
          <w:bCs w:val="0"/>
          <w:iCs w:val="0"/>
          <w:color w:val="000000"/>
          <w:sz w:val="20"/>
          <w:szCs w:val="20"/>
        </w:rPr>
        <w:t>diabetics</w:t>
      </w:r>
      <w:proofErr w:type="gramEnd"/>
      <w:r w:rsidRPr="00A724DF">
        <w:rPr>
          <w:rFonts w:cs="Times New Roman"/>
          <w:bCs w:val="0"/>
          <w:iCs w:val="0"/>
          <w:color w:val="000000"/>
          <w:sz w:val="20"/>
          <w:szCs w:val="20"/>
        </w:rPr>
        <w:t xml:space="preserve"> and to inform an intervention strategy. </w:t>
      </w:r>
    </w:p>
    <w:p w:rsidR="00A724DF" w:rsidRP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 xml:space="preserve">Data on ethnicity of diabetic patients is poor both in the primary care database and on the database currently used at SGH. Ethnicity needs to be recorded by the retinal screening service provider so that it can be considered in subsequent analyses. </w:t>
      </w:r>
    </w:p>
    <w:p w:rsidR="00A724DF" w:rsidRP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 xml:space="preserve">The variation in screening uptake by primary care provider is particularly worrying and a targeted intervention focussed on poorly performing practices is needed.  </w:t>
      </w:r>
    </w:p>
    <w:p w:rsid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 xml:space="preserve">The prevalence of diabetes by ward needs to be taken into account in any decisions regarding </w:t>
      </w:r>
      <w:proofErr w:type="spellStart"/>
      <w:r w:rsidRPr="00A724DF">
        <w:rPr>
          <w:rFonts w:cs="Times New Roman"/>
          <w:bCs w:val="0"/>
          <w:iCs w:val="0"/>
          <w:color w:val="000000"/>
          <w:sz w:val="20"/>
          <w:szCs w:val="20"/>
        </w:rPr>
        <w:t>siting</w:t>
      </w:r>
      <w:proofErr w:type="spellEnd"/>
      <w:r w:rsidRPr="00A724DF">
        <w:rPr>
          <w:rFonts w:cs="Times New Roman"/>
          <w:bCs w:val="0"/>
          <w:iCs w:val="0"/>
          <w:color w:val="000000"/>
          <w:sz w:val="20"/>
          <w:szCs w:val="20"/>
        </w:rPr>
        <w:t xml:space="preserve"> of retinal screening services. </w:t>
      </w:r>
    </w:p>
    <w:p w:rsidR="00A724DF" w:rsidRP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 xml:space="preserve">The provision of information on retinal screening for diabetes should be part of other general health promotion activities undertaken by NHS Wandsworth. </w:t>
      </w:r>
    </w:p>
    <w:p w:rsidR="00A724DF" w:rsidRPr="00A724DF" w:rsidRDefault="00A724DF" w:rsidP="005E421A">
      <w:pPr>
        <w:pStyle w:val="ListParagraph"/>
        <w:numPr>
          <w:ilvl w:val="0"/>
          <w:numId w:val="20"/>
        </w:numPr>
        <w:spacing w:line="276" w:lineRule="auto"/>
        <w:jc w:val="both"/>
        <w:rPr>
          <w:rFonts w:cs="Times New Roman"/>
          <w:bCs w:val="0"/>
          <w:iCs w:val="0"/>
          <w:color w:val="000000"/>
          <w:sz w:val="20"/>
          <w:szCs w:val="20"/>
        </w:rPr>
      </w:pPr>
      <w:r w:rsidRPr="00A724DF">
        <w:rPr>
          <w:rFonts w:cs="Times New Roman"/>
          <w:bCs w:val="0"/>
          <w:iCs w:val="0"/>
          <w:color w:val="000000"/>
          <w:sz w:val="20"/>
          <w:szCs w:val="20"/>
        </w:rPr>
        <w:t xml:space="preserve">Other interventions that have been used across the country </w:t>
      </w:r>
      <w:r>
        <w:rPr>
          <w:rFonts w:cs="Times New Roman"/>
          <w:bCs w:val="0"/>
          <w:iCs w:val="0"/>
          <w:color w:val="000000"/>
          <w:sz w:val="20"/>
          <w:szCs w:val="20"/>
        </w:rPr>
        <w:t xml:space="preserve">to increase uptake of retinal screening </w:t>
      </w:r>
      <w:r w:rsidRPr="00A724DF">
        <w:rPr>
          <w:rFonts w:cs="Times New Roman"/>
          <w:bCs w:val="0"/>
          <w:iCs w:val="0"/>
          <w:color w:val="000000"/>
          <w:sz w:val="20"/>
          <w:szCs w:val="20"/>
        </w:rPr>
        <w:t xml:space="preserve">have included measures to improve accessibility including increased numbers of weekend and evening clinics, more screening locations and increasing transport options; improved communication and advertising of the screening programme, and the use of primary care providers to promote the uptake of screening. </w:t>
      </w:r>
    </w:p>
    <w:p w:rsidR="00C17FD8" w:rsidRPr="003E3F23" w:rsidRDefault="00C17FD8" w:rsidP="00C17FD8">
      <w:pPr>
        <w:pStyle w:val="matrixnormaltext"/>
        <w:jc w:val="both"/>
      </w:pPr>
    </w:p>
    <w:p w:rsidR="000568A8" w:rsidRPr="003E3F23" w:rsidRDefault="000568A8" w:rsidP="005E421A">
      <w:pPr>
        <w:pStyle w:val="Heading2"/>
        <w:numPr>
          <w:ilvl w:val="1"/>
          <w:numId w:val="17"/>
        </w:numPr>
      </w:pPr>
      <w:bookmarkStart w:id="114" w:name="_Toc265658384"/>
      <w:r w:rsidRPr="003E3F23">
        <w:t xml:space="preserve">Diabetic </w:t>
      </w:r>
      <w:proofErr w:type="spellStart"/>
      <w:r w:rsidRPr="003E3F23">
        <w:t>ketoacidosis</w:t>
      </w:r>
      <w:proofErr w:type="spellEnd"/>
      <w:r w:rsidRPr="003E3F23">
        <w:t xml:space="preserve"> and coma</w:t>
      </w:r>
      <w:bookmarkEnd w:id="114"/>
    </w:p>
    <w:p w:rsidR="000568A8" w:rsidRPr="003E3F23" w:rsidRDefault="000568A8" w:rsidP="000568A8">
      <w:pPr>
        <w:pStyle w:val="matrixnormaltext"/>
        <w:jc w:val="both"/>
      </w:pPr>
      <w:r w:rsidRPr="003E3F23">
        <w:t xml:space="preserve">Diabetic </w:t>
      </w:r>
      <w:proofErr w:type="spellStart"/>
      <w:r w:rsidRPr="003E3F23">
        <w:t>ketoacidosis</w:t>
      </w:r>
      <w:proofErr w:type="spellEnd"/>
      <w:r w:rsidRPr="003E3F23">
        <w:t xml:space="preserve"> (DKA</w:t>
      </w:r>
      <w:r>
        <w:t>) occurs almost exclusively in T</w:t>
      </w:r>
      <w:r w:rsidRPr="003E3F23">
        <w:t xml:space="preserve">ype I diabetes, and is stimulated by severe insulin deficiency coupled with absolute or relative increases in glucagon. The EURODIAB study found that 8.6% of 3250 insulin - dependent diabetic patients in Europe had been admitted to hospital </w:t>
      </w:r>
      <w:r>
        <w:t xml:space="preserve">with a </w:t>
      </w:r>
      <w:r w:rsidRPr="003E3F23">
        <w:t xml:space="preserve">DKA one or more times in the previous 12 months. </w:t>
      </w:r>
    </w:p>
    <w:p w:rsidR="000568A8" w:rsidRPr="003E3F23" w:rsidRDefault="000568A8" w:rsidP="000568A8">
      <w:pPr>
        <w:pStyle w:val="matrixnormaltext"/>
        <w:jc w:val="both"/>
      </w:pPr>
      <w:r w:rsidRPr="003E3F23">
        <w:t>Common causes of DKA are:</w:t>
      </w:r>
    </w:p>
    <w:p w:rsidR="000568A8" w:rsidRPr="003E3F23" w:rsidRDefault="000568A8" w:rsidP="005E421A">
      <w:pPr>
        <w:pStyle w:val="matrixnormaltext"/>
        <w:numPr>
          <w:ilvl w:val="0"/>
          <w:numId w:val="3"/>
        </w:numPr>
        <w:jc w:val="both"/>
        <w:rPr>
          <w:rFonts w:cs="Arial"/>
          <w:szCs w:val="18"/>
        </w:rPr>
      </w:pPr>
      <w:proofErr w:type="gramStart"/>
      <w:r w:rsidRPr="003E3F23">
        <w:rPr>
          <w:rFonts w:cs="Arial"/>
          <w:szCs w:val="18"/>
        </w:rPr>
        <w:t>infections</w:t>
      </w:r>
      <w:proofErr w:type="gramEnd"/>
      <w:r w:rsidRPr="003E3F23">
        <w:rPr>
          <w:rFonts w:cs="Arial"/>
          <w:szCs w:val="18"/>
        </w:rPr>
        <w:t xml:space="preserve"> (30%) </w:t>
      </w:r>
    </w:p>
    <w:p w:rsidR="000568A8" w:rsidRPr="003E3F23" w:rsidRDefault="000568A8" w:rsidP="005E421A">
      <w:pPr>
        <w:pStyle w:val="matrixnormaltext"/>
        <w:numPr>
          <w:ilvl w:val="0"/>
          <w:numId w:val="3"/>
        </w:numPr>
        <w:jc w:val="both"/>
        <w:rPr>
          <w:rFonts w:cs="Arial"/>
          <w:szCs w:val="18"/>
        </w:rPr>
      </w:pPr>
      <w:proofErr w:type="gramStart"/>
      <w:r w:rsidRPr="003E3F23">
        <w:rPr>
          <w:rFonts w:cs="Arial"/>
          <w:szCs w:val="18"/>
        </w:rPr>
        <w:t>non-compliance</w:t>
      </w:r>
      <w:proofErr w:type="gramEnd"/>
      <w:r w:rsidRPr="003E3F23">
        <w:rPr>
          <w:rFonts w:cs="Arial"/>
          <w:szCs w:val="18"/>
        </w:rPr>
        <w:t xml:space="preserve"> with treatment (20%) </w:t>
      </w:r>
    </w:p>
    <w:p w:rsidR="000568A8" w:rsidRPr="003E3F23" w:rsidRDefault="000568A8" w:rsidP="005E421A">
      <w:pPr>
        <w:pStyle w:val="matrixnormaltext"/>
        <w:numPr>
          <w:ilvl w:val="0"/>
          <w:numId w:val="3"/>
        </w:numPr>
        <w:jc w:val="both"/>
        <w:rPr>
          <w:rFonts w:cs="Arial"/>
          <w:szCs w:val="18"/>
        </w:rPr>
      </w:pPr>
      <w:proofErr w:type="gramStart"/>
      <w:r w:rsidRPr="003E3F23">
        <w:rPr>
          <w:rFonts w:cs="Arial"/>
          <w:szCs w:val="18"/>
        </w:rPr>
        <w:t>newly</w:t>
      </w:r>
      <w:proofErr w:type="gramEnd"/>
      <w:r w:rsidRPr="003E3F23">
        <w:rPr>
          <w:rFonts w:cs="Arial"/>
          <w:szCs w:val="18"/>
        </w:rPr>
        <w:t xml:space="preserve"> diagnosed diabetes (25%)</w:t>
      </w:r>
    </w:p>
    <w:p w:rsidR="000568A8" w:rsidRPr="003E3F23" w:rsidRDefault="000568A8" w:rsidP="000568A8">
      <w:pPr>
        <w:pStyle w:val="matrixnormaltext"/>
        <w:jc w:val="both"/>
        <w:rPr>
          <w:color w:val="auto"/>
        </w:rPr>
      </w:pPr>
    </w:p>
    <w:p w:rsidR="00EE1659" w:rsidRDefault="000568A8" w:rsidP="000568A8">
      <w:pPr>
        <w:pStyle w:val="matrixnormaltext"/>
        <w:jc w:val="both"/>
        <w:rPr>
          <w:color w:val="auto"/>
        </w:rPr>
      </w:pPr>
      <w:r w:rsidRPr="003E3F23">
        <w:rPr>
          <w:color w:val="auto"/>
        </w:rPr>
        <w:t>The following graph (</w:t>
      </w:r>
      <w:fldSimple w:instr=" REF _Ref254361592 \h  \* MERGEFORMAT ">
        <w:r w:rsidR="00E6358B" w:rsidRPr="00E6358B">
          <w:t xml:space="preserve">Figure </w:t>
        </w:r>
        <w:r w:rsidR="00E6358B" w:rsidRPr="00E6358B">
          <w:rPr>
            <w:noProof/>
          </w:rPr>
          <w:t>21</w:t>
        </w:r>
      </w:fldSimple>
      <w:r w:rsidR="00846EA4">
        <w:rPr>
          <w:color w:val="auto"/>
        </w:rPr>
        <w:t xml:space="preserve"> </w:t>
      </w:r>
      <w:r w:rsidRPr="003E3F23">
        <w:t>below)</w:t>
      </w:r>
      <w:r w:rsidRPr="003E3F23">
        <w:rPr>
          <w:color w:val="auto"/>
        </w:rPr>
        <w:t xml:space="preserve"> compares rates of admissions (per 100,000 people) in London Strategic Health Authority for DKA and coma compared to England. The graph shows that admission rates for DKA and coma during the period 2005/6 to 2007/8 have decreased in London but increased in England. 2007/8 was the first period in these 3 years where the London rate was lower than the rate for England.</w:t>
      </w:r>
    </w:p>
    <w:p w:rsidR="000568A8" w:rsidRDefault="009469AE" w:rsidP="000568A8">
      <w:pPr>
        <w:rPr>
          <w:b/>
          <w:sz w:val="20"/>
          <w:szCs w:val="20"/>
        </w:rPr>
      </w:pPr>
      <w:r w:rsidRPr="009469AE">
        <w:rPr>
          <w:noProof/>
          <w:lang w:eastAsia="en-GB"/>
        </w:rPr>
        <w:pict>
          <v:shape id="_x0000_s1213" type="#_x0000_t202" style="position:absolute;margin-left:-12pt;margin-top:7.25pt;width:372pt;height:196.25pt;z-index:251702784" stroked="f">
            <v:textbox style="mso-next-textbox:#_x0000_s1213">
              <w:txbxContent>
                <w:p w:rsidR="00B03E14" w:rsidRPr="00D767E2" w:rsidRDefault="00B03E14" w:rsidP="00846EA4">
                  <w:pPr>
                    <w:pStyle w:val="Caption"/>
                    <w:keepNext/>
                    <w:rPr>
                      <w:b w:val="0"/>
                    </w:rPr>
                  </w:pPr>
                  <w:bookmarkStart w:id="115" w:name="_Ref254361592"/>
                  <w:bookmarkStart w:id="116" w:name="_Toc265657492"/>
                  <w:r w:rsidRPr="00D767E2">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21</w:t>
                  </w:r>
                  <w:r w:rsidR="009469AE">
                    <w:rPr>
                      <w:b w:val="0"/>
                    </w:rPr>
                    <w:fldChar w:fldCharType="end"/>
                  </w:r>
                  <w:bookmarkEnd w:id="115"/>
                  <w:r w:rsidRPr="00D767E2">
                    <w:rPr>
                      <w:b w:val="0"/>
                    </w:rPr>
                    <w:t>: Admission rates for DKA and coma</w:t>
                  </w:r>
                  <w:bookmarkEnd w:id="116"/>
                </w:p>
                <w:p w:rsidR="00B03E14" w:rsidRDefault="00B03E14" w:rsidP="000568A8">
                  <w:r>
                    <w:rPr>
                      <w:noProof/>
                      <w:lang w:eastAsia="en-GB"/>
                    </w:rPr>
                    <w:drawing>
                      <wp:inline distT="0" distB="0" distL="0" distR="0">
                        <wp:extent cx="4524375" cy="2266950"/>
                        <wp:effectExtent l="0" t="0" r="0" b="0"/>
                        <wp:docPr id="49" name="Pictur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xbxContent>
            </v:textbox>
          </v:shape>
        </w:pict>
      </w:r>
    </w:p>
    <w:p w:rsidR="000568A8" w:rsidRPr="003E3F23" w:rsidRDefault="000568A8" w:rsidP="000568A8">
      <w:pPr>
        <w:pStyle w:val="Caption"/>
      </w:pPr>
    </w:p>
    <w:p w:rsidR="000568A8" w:rsidRPr="003E3F23" w:rsidRDefault="000568A8" w:rsidP="000568A8">
      <w:pPr>
        <w:pStyle w:val="matrixnormaltext"/>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ind w:left="360"/>
        <w:rPr>
          <w:color w:val="0000FF"/>
        </w:rPr>
      </w:pPr>
    </w:p>
    <w:p w:rsidR="000568A8" w:rsidRPr="003E3F23" w:rsidRDefault="000568A8" w:rsidP="000568A8">
      <w:pPr>
        <w:pStyle w:val="matrixnormaltext"/>
        <w:rPr>
          <w:color w:val="auto"/>
          <w:sz w:val="16"/>
        </w:rPr>
      </w:pPr>
    </w:p>
    <w:p w:rsidR="000568A8" w:rsidRPr="003E3F23" w:rsidRDefault="000568A8" w:rsidP="000568A8">
      <w:pPr>
        <w:pStyle w:val="matrixnormaltext"/>
        <w:rPr>
          <w:color w:val="auto"/>
          <w:sz w:val="16"/>
        </w:rPr>
      </w:pPr>
    </w:p>
    <w:p w:rsidR="000568A8" w:rsidRDefault="000568A8" w:rsidP="000568A8">
      <w:pPr>
        <w:pStyle w:val="matrixnormaltext"/>
        <w:rPr>
          <w:color w:val="auto"/>
          <w:sz w:val="16"/>
        </w:rPr>
      </w:pPr>
    </w:p>
    <w:p w:rsidR="000568A8" w:rsidRPr="003E3F23" w:rsidRDefault="000568A8" w:rsidP="000568A8">
      <w:pPr>
        <w:pStyle w:val="matrixnormaltext"/>
        <w:rPr>
          <w:color w:val="0000FF"/>
        </w:rPr>
      </w:pPr>
      <w:r w:rsidRPr="003E3F23">
        <w:rPr>
          <w:color w:val="auto"/>
          <w:sz w:val="16"/>
        </w:rPr>
        <w:t>Source: NCHOD 2009</w:t>
      </w:r>
    </w:p>
    <w:p w:rsidR="000568A8" w:rsidRDefault="000568A8" w:rsidP="000568A8">
      <w:pPr>
        <w:pStyle w:val="matrixnormaltext"/>
        <w:rPr>
          <w:b/>
          <w:bCs/>
        </w:rPr>
      </w:pPr>
    </w:p>
    <w:p w:rsidR="00AF0361" w:rsidRDefault="00AF0361" w:rsidP="00AF0361">
      <w:pPr>
        <w:pStyle w:val="Caption"/>
        <w:keepNext/>
      </w:pPr>
      <w:r>
        <w:t xml:space="preserve">Table </w:t>
      </w:r>
      <w:fldSimple w:instr=" SEQ Table \* ARABIC ">
        <w:r>
          <w:rPr>
            <w:noProof/>
          </w:rPr>
          <w:t>8</w:t>
        </w:r>
      </w:fldSimple>
      <w:r>
        <w:t>: Incidence of diabetes related complications</w:t>
      </w:r>
    </w:p>
    <w:tbl>
      <w:tblPr>
        <w:tblStyle w:val="TableGrid"/>
        <w:tblW w:w="8960" w:type="dxa"/>
        <w:tblLook w:val="04A0"/>
      </w:tblPr>
      <w:tblGrid>
        <w:gridCol w:w="4742"/>
        <w:gridCol w:w="1844"/>
        <w:gridCol w:w="1334"/>
        <w:gridCol w:w="1040"/>
      </w:tblGrid>
      <w:tr w:rsidR="00AF0361" w:rsidRPr="00AF0361" w:rsidTr="00F84FF6">
        <w:tc>
          <w:tcPr>
            <w:tcW w:w="4742" w:type="dxa"/>
            <w:vMerge w:val="restart"/>
          </w:tcPr>
          <w:p w:rsidR="00AF0361" w:rsidRPr="00AF0361" w:rsidRDefault="00AF0361" w:rsidP="00F84FF6">
            <w:pPr>
              <w:rPr>
                <w:sz w:val="20"/>
                <w:szCs w:val="20"/>
              </w:rPr>
            </w:pPr>
          </w:p>
        </w:tc>
        <w:tc>
          <w:tcPr>
            <w:tcW w:w="4218" w:type="dxa"/>
            <w:gridSpan w:val="3"/>
            <w:vAlign w:val="center"/>
          </w:tcPr>
          <w:p w:rsidR="00AF0361" w:rsidRPr="00AF0361" w:rsidRDefault="00AF0361" w:rsidP="00F84FF6">
            <w:pPr>
              <w:jc w:val="center"/>
              <w:rPr>
                <w:sz w:val="20"/>
                <w:szCs w:val="20"/>
              </w:rPr>
            </w:pPr>
            <w:r w:rsidRPr="00AF0361">
              <w:rPr>
                <w:sz w:val="20"/>
                <w:szCs w:val="20"/>
              </w:rPr>
              <w:t>Rate per 1000</w:t>
            </w:r>
          </w:p>
        </w:tc>
      </w:tr>
      <w:tr w:rsidR="00AF0361" w:rsidRPr="00AF0361" w:rsidTr="00F84FF6">
        <w:tc>
          <w:tcPr>
            <w:tcW w:w="4742" w:type="dxa"/>
            <w:vMerge/>
          </w:tcPr>
          <w:p w:rsidR="00AF0361" w:rsidRPr="00AF0361" w:rsidRDefault="00AF0361" w:rsidP="00F84FF6">
            <w:pPr>
              <w:rPr>
                <w:sz w:val="20"/>
                <w:szCs w:val="20"/>
              </w:rPr>
            </w:pPr>
          </w:p>
        </w:tc>
        <w:tc>
          <w:tcPr>
            <w:tcW w:w="1844" w:type="dxa"/>
            <w:vAlign w:val="center"/>
          </w:tcPr>
          <w:p w:rsidR="00AF0361" w:rsidRPr="00AF0361" w:rsidRDefault="00AF0361" w:rsidP="00F84FF6">
            <w:pPr>
              <w:jc w:val="center"/>
              <w:rPr>
                <w:sz w:val="20"/>
                <w:szCs w:val="20"/>
              </w:rPr>
            </w:pPr>
            <w:r w:rsidRPr="00AF0361">
              <w:rPr>
                <w:sz w:val="20"/>
                <w:szCs w:val="20"/>
              </w:rPr>
              <w:t>Wandsworth PCT</w:t>
            </w:r>
          </w:p>
        </w:tc>
        <w:tc>
          <w:tcPr>
            <w:tcW w:w="1334" w:type="dxa"/>
            <w:vAlign w:val="center"/>
          </w:tcPr>
          <w:p w:rsidR="00AF0361" w:rsidRPr="00AF0361" w:rsidRDefault="00AF0361" w:rsidP="00F84FF6">
            <w:pPr>
              <w:jc w:val="center"/>
              <w:rPr>
                <w:sz w:val="20"/>
                <w:szCs w:val="20"/>
              </w:rPr>
            </w:pPr>
            <w:r w:rsidRPr="00AF0361">
              <w:rPr>
                <w:sz w:val="20"/>
                <w:szCs w:val="20"/>
              </w:rPr>
              <w:t>Blue Group*</w:t>
            </w:r>
          </w:p>
        </w:tc>
        <w:tc>
          <w:tcPr>
            <w:tcW w:w="1040" w:type="dxa"/>
            <w:vAlign w:val="center"/>
          </w:tcPr>
          <w:p w:rsidR="00AF0361" w:rsidRPr="00AF0361" w:rsidRDefault="00AF0361" w:rsidP="00F84FF6">
            <w:pPr>
              <w:jc w:val="center"/>
              <w:rPr>
                <w:sz w:val="20"/>
                <w:szCs w:val="20"/>
              </w:rPr>
            </w:pPr>
            <w:r w:rsidRPr="00AF0361">
              <w:rPr>
                <w:sz w:val="20"/>
                <w:szCs w:val="20"/>
              </w:rPr>
              <w:t>England</w:t>
            </w:r>
          </w:p>
        </w:tc>
      </w:tr>
      <w:tr w:rsidR="00AF0361" w:rsidRPr="00AF0361" w:rsidTr="00F84FF6">
        <w:tc>
          <w:tcPr>
            <w:tcW w:w="4742" w:type="dxa"/>
          </w:tcPr>
          <w:p w:rsidR="00AF0361" w:rsidRPr="00AF0361" w:rsidRDefault="00AF0361" w:rsidP="00F84FF6">
            <w:pPr>
              <w:rPr>
                <w:sz w:val="20"/>
                <w:szCs w:val="20"/>
              </w:rPr>
            </w:pPr>
            <w:r w:rsidRPr="00AF0361">
              <w:rPr>
                <w:sz w:val="20"/>
                <w:szCs w:val="20"/>
              </w:rPr>
              <w:t xml:space="preserve">Emergency admissions for </w:t>
            </w:r>
            <w:proofErr w:type="spellStart"/>
            <w:r w:rsidRPr="00AF0361">
              <w:rPr>
                <w:sz w:val="20"/>
                <w:szCs w:val="20"/>
              </w:rPr>
              <w:t>ketoacidosis</w:t>
            </w:r>
            <w:proofErr w:type="spellEnd"/>
            <w:r w:rsidRPr="00AF0361">
              <w:rPr>
                <w:sz w:val="20"/>
                <w:szCs w:val="20"/>
              </w:rPr>
              <w:t xml:space="preserve"> and coma</w:t>
            </w:r>
          </w:p>
        </w:tc>
        <w:tc>
          <w:tcPr>
            <w:tcW w:w="1844" w:type="dxa"/>
            <w:vAlign w:val="center"/>
          </w:tcPr>
          <w:p w:rsidR="00AF0361" w:rsidRPr="00AF0361" w:rsidRDefault="00AF0361" w:rsidP="00F84FF6">
            <w:pPr>
              <w:jc w:val="center"/>
              <w:rPr>
                <w:sz w:val="20"/>
                <w:szCs w:val="20"/>
              </w:rPr>
            </w:pPr>
            <w:r w:rsidRPr="00AF0361">
              <w:rPr>
                <w:sz w:val="20"/>
                <w:szCs w:val="20"/>
              </w:rPr>
              <w:t>6.1</w:t>
            </w:r>
          </w:p>
        </w:tc>
        <w:tc>
          <w:tcPr>
            <w:tcW w:w="1334" w:type="dxa"/>
            <w:vAlign w:val="center"/>
          </w:tcPr>
          <w:p w:rsidR="00AF0361" w:rsidRPr="00AF0361" w:rsidRDefault="00AF0361" w:rsidP="00F84FF6">
            <w:pPr>
              <w:jc w:val="center"/>
              <w:rPr>
                <w:sz w:val="20"/>
                <w:szCs w:val="20"/>
              </w:rPr>
            </w:pPr>
            <w:r w:rsidRPr="00AF0361">
              <w:rPr>
                <w:sz w:val="20"/>
                <w:szCs w:val="20"/>
              </w:rPr>
              <w:t>1.8</w:t>
            </w:r>
          </w:p>
        </w:tc>
        <w:tc>
          <w:tcPr>
            <w:tcW w:w="1040" w:type="dxa"/>
            <w:vAlign w:val="center"/>
          </w:tcPr>
          <w:p w:rsidR="00AF0361" w:rsidRPr="00AF0361" w:rsidRDefault="00AF0361" w:rsidP="00F84FF6">
            <w:pPr>
              <w:jc w:val="center"/>
              <w:rPr>
                <w:sz w:val="20"/>
                <w:szCs w:val="20"/>
              </w:rPr>
            </w:pPr>
            <w:r w:rsidRPr="00AF0361">
              <w:rPr>
                <w:sz w:val="20"/>
                <w:szCs w:val="20"/>
              </w:rPr>
              <w:t>1.1</w:t>
            </w:r>
          </w:p>
        </w:tc>
      </w:tr>
      <w:tr w:rsidR="00AF0361" w:rsidRPr="00AF0361" w:rsidTr="00F84FF6">
        <w:tc>
          <w:tcPr>
            <w:tcW w:w="4742" w:type="dxa"/>
          </w:tcPr>
          <w:p w:rsidR="00AF0361" w:rsidRPr="00AF0361" w:rsidRDefault="00AF0361" w:rsidP="00F84FF6">
            <w:pPr>
              <w:rPr>
                <w:sz w:val="20"/>
                <w:szCs w:val="20"/>
              </w:rPr>
            </w:pPr>
            <w:r w:rsidRPr="00AF0361">
              <w:rPr>
                <w:sz w:val="20"/>
                <w:szCs w:val="20"/>
              </w:rPr>
              <w:t>Minor lower limb amputations</w:t>
            </w:r>
          </w:p>
        </w:tc>
        <w:tc>
          <w:tcPr>
            <w:tcW w:w="1844" w:type="dxa"/>
            <w:vAlign w:val="center"/>
          </w:tcPr>
          <w:p w:rsidR="00AF0361" w:rsidRPr="00AF0361" w:rsidRDefault="00AF0361" w:rsidP="00F84FF6">
            <w:pPr>
              <w:jc w:val="center"/>
              <w:rPr>
                <w:sz w:val="20"/>
                <w:szCs w:val="20"/>
              </w:rPr>
            </w:pPr>
            <w:r w:rsidRPr="00AF0361">
              <w:rPr>
                <w:sz w:val="20"/>
                <w:szCs w:val="20"/>
              </w:rPr>
              <w:t>5.6</w:t>
            </w:r>
          </w:p>
        </w:tc>
        <w:tc>
          <w:tcPr>
            <w:tcW w:w="1334" w:type="dxa"/>
            <w:vAlign w:val="center"/>
          </w:tcPr>
          <w:p w:rsidR="00AF0361" w:rsidRPr="00AF0361" w:rsidRDefault="00AF0361" w:rsidP="00F84FF6">
            <w:pPr>
              <w:jc w:val="center"/>
              <w:rPr>
                <w:sz w:val="20"/>
                <w:szCs w:val="20"/>
              </w:rPr>
            </w:pPr>
            <w:r w:rsidRPr="00AF0361">
              <w:rPr>
                <w:sz w:val="20"/>
                <w:szCs w:val="20"/>
              </w:rPr>
              <w:t>1.3</w:t>
            </w:r>
          </w:p>
        </w:tc>
        <w:tc>
          <w:tcPr>
            <w:tcW w:w="1040" w:type="dxa"/>
            <w:vAlign w:val="center"/>
          </w:tcPr>
          <w:p w:rsidR="00AF0361" w:rsidRPr="00AF0361" w:rsidRDefault="00AF0361" w:rsidP="00F84FF6">
            <w:pPr>
              <w:jc w:val="center"/>
              <w:rPr>
                <w:sz w:val="20"/>
                <w:szCs w:val="20"/>
              </w:rPr>
            </w:pPr>
            <w:r w:rsidRPr="00AF0361">
              <w:rPr>
                <w:sz w:val="20"/>
                <w:szCs w:val="20"/>
              </w:rPr>
              <w:t>0.7</w:t>
            </w:r>
          </w:p>
        </w:tc>
      </w:tr>
      <w:tr w:rsidR="00AF0361" w:rsidRPr="00AF0361" w:rsidTr="00F84FF6">
        <w:tc>
          <w:tcPr>
            <w:tcW w:w="4742" w:type="dxa"/>
          </w:tcPr>
          <w:p w:rsidR="00AF0361" w:rsidRPr="00AF0361" w:rsidRDefault="00AF0361" w:rsidP="00F84FF6">
            <w:pPr>
              <w:rPr>
                <w:sz w:val="20"/>
                <w:szCs w:val="20"/>
              </w:rPr>
            </w:pPr>
            <w:r w:rsidRPr="00AF0361">
              <w:rPr>
                <w:sz w:val="20"/>
                <w:szCs w:val="20"/>
              </w:rPr>
              <w:t>Major lower limb amputations</w:t>
            </w:r>
          </w:p>
        </w:tc>
        <w:tc>
          <w:tcPr>
            <w:tcW w:w="1844" w:type="dxa"/>
            <w:vAlign w:val="center"/>
          </w:tcPr>
          <w:p w:rsidR="00AF0361" w:rsidRPr="00AF0361" w:rsidRDefault="00AF0361" w:rsidP="00F84FF6">
            <w:pPr>
              <w:jc w:val="center"/>
              <w:rPr>
                <w:sz w:val="20"/>
                <w:szCs w:val="20"/>
              </w:rPr>
            </w:pPr>
            <w:r w:rsidRPr="00AF0361">
              <w:rPr>
                <w:sz w:val="20"/>
                <w:szCs w:val="20"/>
              </w:rPr>
              <w:t>5.1</w:t>
            </w:r>
          </w:p>
        </w:tc>
        <w:tc>
          <w:tcPr>
            <w:tcW w:w="1334" w:type="dxa"/>
            <w:vAlign w:val="center"/>
          </w:tcPr>
          <w:p w:rsidR="00AF0361" w:rsidRPr="00AF0361" w:rsidRDefault="00AF0361" w:rsidP="00F84FF6">
            <w:pPr>
              <w:jc w:val="center"/>
              <w:rPr>
                <w:sz w:val="20"/>
                <w:szCs w:val="20"/>
              </w:rPr>
            </w:pPr>
            <w:r w:rsidRPr="00AF0361">
              <w:rPr>
                <w:sz w:val="20"/>
                <w:szCs w:val="20"/>
              </w:rPr>
              <w:t>1.5</w:t>
            </w:r>
          </w:p>
        </w:tc>
        <w:tc>
          <w:tcPr>
            <w:tcW w:w="1040" w:type="dxa"/>
            <w:vAlign w:val="center"/>
          </w:tcPr>
          <w:p w:rsidR="00AF0361" w:rsidRPr="00AF0361" w:rsidRDefault="00AF0361" w:rsidP="00F84FF6">
            <w:pPr>
              <w:jc w:val="center"/>
              <w:rPr>
                <w:sz w:val="20"/>
                <w:szCs w:val="20"/>
              </w:rPr>
            </w:pPr>
            <w:r w:rsidRPr="00AF0361">
              <w:rPr>
                <w:sz w:val="20"/>
                <w:szCs w:val="20"/>
              </w:rPr>
              <w:t>1.0</w:t>
            </w:r>
          </w:p>
        </w:tc>
      </w:tr>
    </w:tbl>
    <w:p w:rsidR="00AF0361" w:rsidRPr="00AF0361" w:rsidRDefault="00AF0361" w:rsidP="00AF0361">
      <w:pPr>
        <w:rPr>
          <w:sz w:val="16"/>
          <w:szCs w:val="16"/>
        </w:rPr>
      </w:pPr>
      <w:r w:rsidRPr="00AF0361">
        <w:rPr>
          <w:sz w:val="16"/>
          <w:szCs w:val="16"/>
        </w:rPr>
        <w:t xml:space="preserve">*A comparative group </w:t>
      </w:r>
      <w:proofErr w:type="gramStart"/>
      <w:r w:rsidRPr="00AF0361">
        <w:rPr>
          <w:sz w:val="16"/>
          <w:szCs w:val="16"/>
        </w:rPr>
        <w:t>of  PCTs</w:t>
      </w:r>
      <w:proofErr w:type="gramEnd"/>
      <w:r w:rsidRPr="00AF0361">
        <w:rPr>
          <w:sz w:val="16"/>
          <w:szCs w:val="16"/>
        </w:rPr>
        <w:t xml:space="preserve"> that have similar diabetes related characteristics including age profile, ethnicity, deprivation and obesity levels.</w:t>
      </w:r>
    </w:p>
    <w:p w:rsidR="00AF0361" w:rsidRPr="00AF0361" w:rsidRDefault="00AF0361" w:rsidP="00AF0361">
      <w:r w:rsidRPr="00AF0361">
        <w:rPr>
          <w:sz w:val="16"/>
          <w:szCs w:val="16"/>
        </w:rPr>
        <w:t xml:space="preserve">Source: Hospital Episode Statistics (HES) The NHS Information Centre for Health and Social Care, 2007/08 and 2008/09 (provisional). </w:t>
      </w:r>
      <w:proofErr w:type="gramStart"/>
      <w:r w:rsidRPr="00AF0361">
        <w:rPr>
          <w:sz w:val="16"/>
          <w:szCs w:val="16"/>
        </w:rPr>
        <w:t>Taken from Yorkshire and Humber Public Health Observatory and Diabetes Health Intelligence, 2009.</w:t>
      </w:r>
      <w:proofErr w:type="gramEnd"/>
      <w:r w:rsidRPr="00AF0361">
        <w:rPr>
          <w:sz w:val="16"/>
          <w:szCs w:val="16"/>
        </w:rPr>
        <w:t xml:space="preserve"> </w:t>
      </w:r>
      <w:proofErr w:type="gramStart"/>
      <w:r w:rsidRPr="00AF0361">
        <w:rPr>
          <w:sz w:val="16"/>
          <w:szCs w:val="16"/>
        </w:rPr>
        <w:t>Diabetes Community Health Profile – An overview.</w:t>
      </w:r>
      <w:proofErr w:type="gramEnd"/>
      <w:r w:rsidRPr="00AF0361">
        <w:rPr>
          <w:sz w:val="16"/>
          <w:szCs w:val="16"/>
        </w:rPr>
        <w:t xml:space="preserve"> Wandsworth PCT.</w:t>
      </w:r>
      <w:r w:rsidRPr="00AF0361">
        <w:rPr>
          <w:sz w:val="18"/>
          <w:szCs w:val="18"/>
        </w:rPr>
        <w:t xml:space="preserve"> </w:t>
      </w:r>
    </w:p>
    <w:p w:rsidR="00AF0361" w:rsidRDefault="00AF0361" w:rsidP="000568A8">
      <w:pPr>
        <w:pStyle w:val="matrixnormaltext"/>
        <w:rPr>
          <w:b/>
          <w:bCs/>
        </w:rPr>
      </w:pPr>
    </w:p>
    <w:p w:rsidR="003946E7" w:rsidRDefault="003946E7" w:rsidP="003946E7">
      <w:pPr>
        <w:pStyle w:val="matrixnormaltext"/>
        <w:jc w:val="both"/>
        <w:rPr>
          <w:b/>
          <w:bCs/>
        </w:rPr>
      </w:pPr>
      <w:r>
        <w:t xml:space="preserve">However </w:t>
      </w:r>
      <w:r w:rsidRPr="003946E7">
        <w:t xml:space="preserve">Hospital Episode Statistics (HES) </w:t>
      </w:r>
      <w:r>
        <w:t>data from</w:t>
      </w:r>
      <w:r w:rsidRPr="003946E7">
        <w:t xml:space="preserve"> 2007/08 and 2008/09 (provisional)</w:t>
      </w:r>
      <w:r>
        <w:t xml:space="preserve"> analysed by the YHPHO</w:t>
      </w:r>
      <w:r w:rsidR="00AF0361">
        <w:t xml:space="preserve"> (Table 8)</w:t>
      </w:r>
      <w:r>
        <w:t xml:space="preserve">, show that NHS Wandsworth has higher rates of emergency admissions for </w:t>
      </w:r>
      <w:proofErr w:type="spellStart"/>
      <w:r>
        <w:t>ketoacidosis</w:t>
      </w:r>
      <w:proofErr w:type="spellEnd"/>
      <w:r>
        <w:t xml:space="preserve"> and coma, than a </w:t>
      </w:r>
      <w:r>
        <w:rPr>
          <w:rFonts w:ascii="ArialMT" w:hAnsi="ArialMT" w:cs="ArialMT"/>
          <w:bCs/>
          <w:iCs/>
          <w:sz w:val="19"/>
          <w:szCs w:val="19"/>
          <w:lang w:eastAsia="en-GB"/>
        </w:rPr>
        <w:t>group of PCTs that have similar diabetes related characteristics (including age profile, ethnicity, deprivation and obesity levels) and higher rates than England.</w:t>
      </w:r>
      <w:r>
        <w:rPr>
          <w:rStyle w:val="FootnoteReference"/>
          <w:rFonts w:ascii="ArialMT" w:hAnsi="ArialMT"/>
          <w:bCs/>
          <w:iCs/>
          <w:sz w:val="19"/>
          <w:szCs w:val="19"/>
          <w:lang w:eastAsia="en-GB"/>
        </w:rPr>
        <w:footnoteReference w:id="45"/>
      </w:r>
      <w:r>
        <w:rPr>
          <w:rFonts w:ascii="ArialMT" w:hAnsi="ArialMT" w:cs="ArialMT"/>
          <w:bCs/>
          <w:iCs/>
          <w:sz w:val="19"/>
          <w:szCs w:val="19"/>
          <w:lang w:eastAsia="en-GB"/>
        </w:rPr>
        <w:t xml:space="preserve"> </w:t>
      </w:r>
    </w:p>
    <w:p w:rsidR="003946E7" w:rsidRPr="003E3F23" w:rsidRDefault="003946E7" w:rsidP="000568A8">
      <w:pPr>
        <w:pStyle w:val="matrixnormaltext"/>
        <w:rPr>
          <w:b/>
          <w:bCs/>
        </w:rPr>
      </w:pPr>
    </w:p>
    <w:p w:rsidR="00C17FD8" w:rsidRPr="003E3F23" w:rsidRDefault="00C17FD8" w:rsidP="005E421A">
      <w:pPr>
        <w:pStyle w:val="Heading2"/>
        <w:numPr>
          <w:ilvl w:val="1"/>
          <w:numId w:val="17"/>
        </w:numPr>
      </w:pPr>
      <w:bookmarkStart w:id="117" w:name="_Toc265658385"/>
      <w:r w:rsidRPr="003E3F23">
        <w:t>Deaths from diabetes</w:t>
      </w:r>
      <w:bookmarkEnd w:id="117"/>
    </w:p>
    <w:p w:rsidR="00C17FD8" w:rsidRPr="003E3F23" w:rsidRDefault="00C17FD8" w:rsidP="00C17FD8">
      <w:pPr>
        <w:pStyle w:val="Caption"/>
        <w:spacing w:line="260" w:lineRule="exact"/>
        <w:jc w:val="both"/>
        <w:rPr>
          <w:rFonts w:cs="Times New Roman"/>
          <w:b w:val="0"/>
          <w:bCs w:val="0"/>
          <w:iCs w:val="0"/>
        </w:rPr>
      </w:pPr>
      <w:r w:rsidRPr="000B4EE1">
        <w:rPr>
          <w:rFonts w:cs="Times New Roman"/>
          <w:b w:val="0"/>
          <w:bCs w:val="0"/>
          <w:iCs w:val="0"/>
        </w:rPr>
        <w:t xml:space="preserve">Life expectancy is reduced on average by more than 20 years in type </w:t>
      </w:r>
      <w:proofErr w:type="gramStart"/>
      <w:r w:rsidRPr="000B4EE1">
        <w:rPr>
          <w:rFonts w:cs="Times New Roman"/>
          <w:b w:val="0"/>
          <w:bCs w:val="0"/>
          <w:iCs w:val="0"/>
        </w:rPr>
        <w:t>1 diabetes</w:t>
      </w:r>
      <w:proofErr w:type="gramEnd"/>
      <w:r w:rsidRPr="000B4EE1">
        <w:rPr>
          <w:rFonts w:cs="Times New Roman"/>
          <w:b w:val="0"/>
          <w:bCs w:val="0"/>
          <w:iCs w:val="0"/>
        </w:rPr>
        <w:t xml:space="preserve"> and up to 10 years in type 2 diabetes. </w:t>
      </w:r>
      <w:r w:rsidRPr="00354407">
        <w:rPr>
          <w:rFonts w:cs="Times New Roman"/>
          <w:b w:val="0"/>
          <w:bCs w:val="0"/>
          <w:iCs w:val="0"/>
        </w:rPr>
        <w:t xml:space="preserve">Mortality rates are up to five times higher for people with diabetes compared to those without </w:t>
      </w:r>
      <w:r w:rsidR="00354407" w:rsidRPr="00354407">
        <w:rPr>
          <w:rFonts w:cs="Times New Roman"/>
          <w:b w:val="0"/>
          <w:bCs w:val="0"/>
          <w:iCs w:val="0"/>
        </w:rPr>
        <w:t>the disease</w:t>
      </w:r>
      <w:r w:rsidRPr="00354407">
        <w:rPr>
          <w:rFonts w:cs="Times New Roman"/>
          <w:b w:val="0"/>
          <w:bCs w:val="0"/>
          <w:iCs w:val="0"/>
        </w:rPr>
        <w:t xml:space="preserve">. </w:t>
      </w:r>
      <w:r w:rsidR="00354407" w:rsidRPr="00354407">
        <w:rPr>
          <w:rFonts w:cs="Times New Roman"/>
          <w:b w:val="0"/>
          <w:bCs w:val="0"/>
          <w:iCs w:val="0"/>
        </w:rPr>
        <w:t>It is estimated that diabetes accounts for one in seven deaths in the UK from diabetes.</w:t>
      </w:r>
      <w:r w:rsidR="00354407" w:rsidRPr="00354407">
        <w:rPr>
          <w:rStyle w:val="FootnoteReference"/>
          <w:b w:val="0"/>
          <w:bCs w:val="0"/>
          <w:iCs w:val="0"/>
        </w:rPr>
        <w:footnoteReference w:id="46"/>
      </w:r>
      <w:r w:rsidR="00354407" w:rsidRPr="00354407">
        <w:rPr>
          <w:rFonts w:cs="Times New Roman"/>
          <w:b w:val="0"/>
          <w:bCs w:val="0"/>
          <w:iCs w:val="0"/>
        </w:rPr>
        <w:t xml:space="preserve"> Although d</w:t>
      </w:r>
      <w:r w:rsidRPr="00354407">
        <w:rPr>
          <w:rFonts w:cs="Times New Roman"/>
          <w:b w:val="0"/>
          <w:bCs w:val="0"/>
          <w:iCs w:val="0"/>
        </w:rPr>
        <w:t xml:space="preserve">iabetes is listed as an official cause of death for approximately 7000 people each year in the UK, death certificates often fail to take </w:t>
      </w:r>
      <w:r w:rsidR="00354407" w:rsidRPr="00354407">
        <w:rPr>
          <w:rFonts w:cs="Times New Roman"/>
          <w:b w:val="0"/>
          <w:bCs w:val="0"/>
          <w:iCs w:val="0"/>
        </w:rPr>
        <w:t xml:space="preserve">diabetes as an underlying cause </w:t>
      </w:r>
      <w:r w:rsidRPr="00354407">
        <w:rPr>
          <w:rFonts w:cs="Times New Roman"/>
          <w:b w:val="0"/>
          <w:bCs w:val="0"/>
          <w:iCs w:val="0"/>
        </w:rPr>
        <w:t xml:space="preserve">into account. </w:t>
      </w:r>
    </w:p>
    <w:p w:rsidR="003946E7" w:rsidRDefault="009469AE" w:rsidP="00AF0361">
      <w:pPr>
        <w:pStyle w:val="matrixnormaltext"/>
        <w:jc w:val="both"/>
        <w:rPr>
          <w:bCs/>
          <w:iCs/>
        </w:rPr>
      </w:pPr>
      <w:fldSimple w:instr=" REF _Ref254361678 \h  \* MERGEFORMAT ">
        <w:r w:rsidR="00E6358B" w:rsidRPr="00E6358B">
          <w:t xml:space="preserve">Figure </w:t>
        </w:r>
        <w:r w:rsidR="00E6358B" w:rsidRPr="00E6358B">
          <w:rPr>
            <w:noProof/>
          </w:rPr>
          <w:t>22</w:t>
        </w:r>
      </w:fldSimple>
      <w:r w:rsidR="00964318">
        <w:t xml:space="preserve"> </w:t>
      </w:r>
      <w:r w:rsidR="00C17FD8" w:rsidRPr="003E3F23">
        <w:t xml:space="preserve">shows that there have been significant fluctuations in deaths from diabetes during the past 15 years. Mortality rates for males peaked in 2002. Although they dropped to their lowest point in 2004, they have steadily increased since this point in time. Diabetes mortality for females has decreased steadily between 2004 and 2007. </w:t>
      </w:r>
      <w:proofErr w:type="gramStart"/>
      <w:r w:rsidR="00C17FD8" w:rsidRPr="003E3F23">
        <w:t>Diabetes mortality overall has decreased between 2001 and 2006, but increased between 2006 and 2007.</w:t>
      </w:r>
      <w:proofErr w:type="gramEnd"/>
      <w:r w:rsidR="00C17FD8" w:rsidRPr="003E3F23">
        <w:t xml:space="preserve"> </w:t>
      </w:r>
    </w:p>
    <w:p w:rsidR="00C17FD8" w:rsidRDefault="00C17FD8" w:rsidP="00C353CF">
      <w:pPr>
        <w:pStyle w:val="matrixnormaltext"/>
        <w:jc w:val="both"/>
        <w:rPr>
          <w:bCs/>
          <w:iCs/>
        </w:rPr>
      </w:pPr>
    </w:p>
    <w:p w:rsidR="00C17FD8" w:rsidRPr="003E3F23" w:rsidRDefault="009469AE" w:rsidP="00C17FD8">
      <w:pPr>
        <w:pStyle w:val="matrixnormaltext"/>
      </w:pPr>
      <w:r>
        <w:rPr>
          <w:noProof/>
          <w:lang w:eastAsia="en-GB"/>
        </w:rPr>
        <w:pict>
          <v:shape id="_x0000_s1209" type="#_x0000_t202" style="position:absolute;margin-left:.75pt;margin-top:6.25pt;width:446.45pt;height:228.65pt;z-index:251696640;mso-wrap-style:none" stroked="f">
            <v:textbox style="mso-next-textbox:#_x0000_s1209">
              <w:txbxContent>
                <w:p w:rsidR="00B03E14" w:rsidRPr="00D767E2" w:rsidRDefault="00B03E14" w:rsidP="00964318">
                  <w:pPr>
                    <w:pStyle w:val="Caption"/>
                    <w:keepNext/>
                    <w:rPr>
                      <w:b w:val="0"/>
                    </w:rPr>
                  </w:pPr>
                  <w:bookmarkStart w:id="118" w:name="_Ref254361678"/>
                  <w:bookmarkStart w:id="119" w:name="_Toc265657493"/>
                  <w:r w:rsidRPr="00D767E2">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22</w:t>
                  </w:r>
                  <w:r w:rsidR="009469AE">
                    <w:rPr>
                      <w:b w:val="0"/>
                    </w:rPr>
                    <w:fldChar w:fldCharType="end"/>
                  </w:r>
                  <w:bookmarkEnd w:id="118"/>
                  <w:r w:rsidRPr="00D767E2">
                    <w:rPr>
                      <w:b w:val="0"/>
                    </w:rPr>
                    <w:t xml:space="preserve">: Trends in diabetes mortality in Wandsworth, MFP All Ages, </w:t>
                  </w:r>
                  <w:proofErr w:type="gramStart"/>
                  <w:r w:rsidRPr="00D767E2">
                    <w:rPr>
                      <w:b w:val="0"/>
                    </w:rPr>
                    <w:t>1993</w:t>
                  </w:r>
                  <w:proofErr w:type="gramEnd"/>
                  <w:r w:rsidRPr="00D767E2">
                    <w:rPr>
                      <w:b w:val="0"/>
                    </w:rPr>
                    <w:t>-2007</w:t>
                  </w:r>
                  <w:bookmarkEnd w:id="119"/>
                </w:p>
                <w:p w:rsidR="00B03E14" w:rsidRDefault="00B03E14" w:rsidP="00C17FD8">
                  <w:r>
                    <w:rPr>
                      <w:noProof/>
                      <w:lang w:eastAsia="en-GB"/>
                    </w:rPr>
                    <w:drawing>
                      <wp:inline distT="0" distB="0" distL="0" distR="0">
                        <wp:extent cx="5486400" cy="2390775"/>
                        <wp:effectExtent l="0" t="0" r="0" b="0"/>
                        <wp:docPr id="19" name="Picture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xbxContent>
            </v:textbox>
          </v:shape>
        </w:pict>
      </w:r>
      <w:r w:rsidR="00C17FD8" w:rsidRPr="003E3F23">
        <w:t xml:space="preserve"> </w:t>
      </w:r>
    </w:p>
    <w:p w:rsidR="00C17FD8" w:rsidRPr="003E3F23" w:rsidRDefault="00C17FD8" w:rsidP="00C17FD8"/>
    <w:p w:rsidR="00C17FD8" w:rsidRPr="003E3F23" w:rsidRDefault="00C17FD8" w:rsidP="00C17FD8">
      <w:pPr>
        <w:pStyle w:val="matrixnormaltext"/>
        <w:ind w:left="360"/>
        <w:jc w:val="both"/>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rPr>
          <w:color w:val="auto"/>
          <w:sz w:val="16"/>
        </w:rPr>
      </w:pPr>
      <w:r w:rsidRPr="003E3F23">
        <w:rPr>
          <w:color w:val="auto"/>
          <w:sz w:val="16"/>
        </w:rPr>
        <w:t>Source: NCHOD 2009</w:t>
      </w:r>
    </w:p>
    <w:p w:rsidR="00C17FD8" w:rsidRPr="003E3F23" w:rsidRDefault="00C17FD8" w:rsidP="00C17FD8">
      <w:pPr>
        <w:pStyle w:val="matrixnormaltext"/>
        <w:ind w:left="360"/>
        <w:rPr>
          <w:color w:val="auto"/>
        </w:rPr>
      </w:pPr>
    </w:p>
    <w:p w:rsidR="00E25BE4" w:rsidRPr="003E3F23" w:rsidRDefault="009469AE" w:rsidP="00E25BE4">
      <w:pPr>
        <w:pStyle w:val="matrixnormaltext"/>
        <w:jc w:val="both"/>
        <w:rPr>
          <w:color w:val="auto"/>
        </w:rPr>
      </w:pPr>
      <w:r>
        <w:rPr>
          <w:color w:val="auto"/>
        </w:rPr>
        <w:fldChar w:fldCharType="begin"/>
      </w:r>
      <w:r w:rsidR="00964318">
        <w:rPr>
          <w:color w:val="auto"/>
        </w:rPr>
        <w:instrText xml:space="preserve"> REF _Ref254361758 \h </w:instrText>
      </w:r>
      <w:r>
        <w:rPr>
          <w:color w:val="auto"/>
        </w:rPr>
      </w:r>
      <w:r>
        <w:rPr>
          <w:color w:val="auto"/>
        </w:rPr>
        <w:fldChar w:fldCharType="separate"/>
      </w:r>
      <w:r w:rsidR="00AF0361" w:rsidRPr="00D767E2">
        <w:rPr>
          <w:b/>
        </w:rPr>
        <w:t xml:space="preserve">Table </w:t>
      </w:r>
      <w:r w:rsidR="00AF0361">
        <w:rPr>
          <w:b/>
          <w:noProof/>
        </w:rPr>
        <w:t>9</w:t>
      </w:r>
      <w:r>
        <w:rPr>
          <w:color w:val="auto"/>
        </w:rPr>
        <w:fldChar w:fldCharType="end"/>
      </w:r>
      <w:r w:rsidR="00964318">
        <w:rPr>
          <w:color w:val="auto"/>
        </w:rPr>
        <w:t xml:space="preserve"> </w:t>
      </w:r>
      <w:r w:rsidR="00C17FD8" w:rsidRPr="003E3F23">
        <w:rPr>
          <w:color w:val="auto"/>
        </w:rPr>
        <w:t xml:space="preserve">shows that Wandsworth has </w:t>
      </w:r>
      <w:r w:rsidR="00E25BE4">
        <w:rPr>
          <w:color w:val="auto"/>
        </w:rPr>
        <w:t>low</w:t>
      </w:r>
      <w:r w:rsidR="00C17FD8" w:rsidRPr="003E3F23">
        <w:rPr>
          <w:color w:val="auto"/>
        </w:rPr>
        <w:t xml:space="preserve"> </w:t>
      </w:r>
      <w:r w:rsidR="00E25BE4">
        <w:rPr>
          <w:color w:val="auto"/>
        </w:rPr>
        <w:t xml:space="preserve">standardised </w:t>
      </w:r>
      <w:r w:rsidR="00C17FD8" w:rsidRPr="003E3F23">
        <w:rPr>
          <w:color w:val="auto"/>
        </w:rPr>
        <w:t xml:space="preserve">mortality </w:t>
      </w:r>
      <w:r w:rsidR="00E25BE4">
        <w:rPr>
          <w:color w:val="auto"/>
        </w:rPr>
        <w:t>ratios</w:t>
      </w:r>
      <w:r w:rsidR="00C17FD8" w:rsidRPr="003E3F23">
        <w:rPr>
          <w:color w:val="auto"/>
        </w:rPr>
        <w:t xml:space="preserve"> </w:t>
      </w:r>
      <w:r w:rsidR="00E25BE4">
        <w:rPr>
          <w:color w:val="auto"/>
        </w:rPr>
        <w:t xml:space="preserve">compared to England and </w:t>
      </w:r>
      <w:proofErr w:type="gramStart"/>
      <w:r w:rsidR="00E25BE4">
        <w:rPr>
          <w:color w:val="auto"/>
        </w:rPr>
        <w:t>Wales,</w:t>
      </w:r>
      <w:proofErr w:type="gramEnd"/>
      <w:r w:rsidR="00E25BE4">
        <w:rPr>
          <w:color w:val="auto"/>
        </w:rPr>
        <w:t xml:space="preserve"> </w:t>
      </w:r>
      <w:r w:rsidR="00E5312B">
        <w:rPr>
          <w:color w:val="auto"/>
        </w:rPr>
        <w:t xml:space="preserve">lower than </w:t>
      </w:r>
      <w:r w:rsidR="00C17FD8" w:rsidRPr="003E3F23">
        <w:rPr>
          <w:color w:val="auto"/>
        </w:rPr>
        <w:t>in the South West Lo</w:t>
      </w:r>
      <w:r w:rsidR="00E25BE4">
        <w:rPr>
          <w:color w:val="auto"/>
        </w:rPr>
        <w:t>ndon Sector and London</w:t>
      </w:r>
      <w:r w:rsidR="00E5312B">
        <w:rPr>
          <w:color w:val="auto"/>
        </w:rPr>
        <w:t>;</w:t>
      </w:r>
      <w:r w:rsidR="00E25BE4">
        <w:rPr>
          <w:color w:val="auto"/>
        </w:rPr>
        <w:t xml:space="preserve"> and in </w:t>
      </w:r>
      <w:r>
        <w:fldChar w:fldCharType="begin"/>
      </w:r>
      <w:r w:rsidR="00E25BE4">
        <w:instrText xml:space="preserve"> REF _Ref254361830 \h </w:instrText>
      </w:r>
      <w:r>
        <w:fldChar w:fldCharType="separate"/>
      </w:r>
      <w:r w:rsidR="00E25BE4" w:rsidRPr="00D767E2">
        <w:rPr>
          <w:b/>
        </w:rPr>
        <w:t xml:space="preserve">Figure </w:t>
      </w:r>
      <w:r w:rsidR="00E25BE4">
        <w:rPr>
          <w:b/>
          <w:noProof/>
        </w:rPr>
        <w:t>23</w:t>
      </w:r>
      <w:r>
        <w:fldChar w:fldCharType="end"/>
      </w:r>
      <w:r w:rsidR="00E25BE4">
        <w:t xml:space="preserve"> </w:t>
      </w:r>
      <w:r w:rsidR="00E5312B">
        <w:t>directly standardised</w:t>
      </w:r>
      <w:r w:rsidR="00E25BE4" w:rsidRPr="003E3F23">
        <w:t xml:space="preserve"> mortality </w:t>
      </w:r>
      <w:r w:rsidR="00E5312B">
        <w:t xml:space="preserve">rates </w:t>
      </w:r>
      <w:r w:rsidR="00E25BE4" w:rsidRPr="003E3F23">
        <w:t xml:space="preserve">from diabetes </w:t>
      </w:r>
      <w:r w:rsidR="00E5312B">
        <w:t xml:space="preserve">in Wandsworth are lower than PCT’s in the South West London sector, </w:t>
      </w:r>
      <w:r w:rsidR="00E25BE4" w:rsidRPr="003E3F23">
        <w:t xml:space="preserve">London and England. Croydon PCT has the highest </w:t>
      </w:r>
      <w:r w:rsidR="00E5312B">
        <w:t>mortality rate from diabetes</w:t>
      </w:r>
      <w:r w:rsidR="00E25BE4" w:rsidRPr="003E3F23">
        <w:t xml:space="preserve">. </w:t>
      </w:r>
    </w:p>
    <w:p w:rsidR="00C17FD8" w:rsidRDefault="00C17FD8" w:rsidP="00C17FD8">
      <w:pPr>
        <w:pStyle w:val="matrixnormaltext"/>
        <w:jc w:val="both"/>
        <w:rPr>
          <w:color w:val="auto"/>
        </w:rPr>
      </w:pPr>
    </w:p>
    <w:p w:rsidR="00354407" w:rsidRPr="003E3F23" w:rsidRDefault="00354407" w:rsidP="00C17FD8">
      <w:pPr>
        <w:pStyle w:val="matrixnormaltext"/>
        <w:jc w:val="both"/>
        <w:rPr>
          <w:color w:val="auto"/>
        </w:rPr>
      </w:pPr>
    </w:p>
    <w:p w:rsidR="00964318" w:rsidRPr="00D767E2" w:rsidRDefault="00964318" w:rsidP="00964318">
      <w:pPr>
        <w:pStyle w:val="Caption"/>
        <w:keepNext/>
        <w:rPr>
          <w:b w:val="0"/>
        </w:rPr>
      </w:pPr>
      <w:bookmarkStart w:id="120" w:name="_Ref254361758"/>
      <w:bookmarkStart w:id="121" w:name="_Toc265657510"/>
      <w:r w:rsidRPr="00D767E2">
        <w:rPr>
          <w:b w:val="0"/>
        </w:rPr>
        <w:t xml:space="preserve">Table </w:t>
      </w:r>
      <w:r w:rsidR="009469AE" w:rsidRPr="00D767E2">
        <w:rPr>
          <w:b w:val="0"/>
        </w:rPr>
        <w:fldChar w:fldCharType="begin"/>
      </w:r>
      <w:r w:rsidR="00186DFA" w:rsidRPr="00D767E2">
        <w:rPr>
          <w:b w:val="0"/>
        </w:rPr>
        <w:instrText xml:space="preserve"> SEQ Table \* ARABIC </w:instrText>
      </w:r>
      <w:r w:rsidR="009469AE" w:rsidRPr="00D767E2">
        <w:rPr>
          <w:b w:val="0"/>
        </w:rPr>
        <w:fldChar w:fldCharType="separate"/>
      </w:r>
      <w:r w:rsidR="00AF0361">
        <w:rPr>
          <w:b w:val="0"/>
          <w:noProof/>
        </w:rPr>
        <w:t>9</w:t>
      </w:r>
      <w:r w:rsidR="009469AE" w:rsidRPr="00D767E2">
        <w:rPr>
          <w:b w:val="0"/>
        </w:rPr>
        <w:fldChar w:fldCharType="end"/>
      </w:r>
      <w:bookmarkEnd w:id="120"/>
      <w:r w:rsidRPr="00D767E2">
        <w:rPr>
          <w:b w:val="0"/>
        </w:rPr>
        <w:t>: Diabetes Standardised Mortality Ratios, &lt;75, 2005-2007, MFP</w:t>
      </w:r>
      <w:bookmarkEnd w:id="121"/>
    </w:p>
    <w:tbl>
      <w:tblPr>
        <w:tblW w:w="6360" w:type="dxa"/>
        <w:jc w:val="center"/>
        <w:tblBorders>
          <w:top w:val="single" w:sz="8" w:space="0" w:color="4F81BD"/>
          <w:left w:val="single" w:sz="8" w:space="0" w:color="4F81BD"/>
          <w:bottom w:val="single" w:sz="8" w:space="0" w:color="4F81BD"/>
          <w:right w:val="single" w:sz="8" w:space="0" w:color="4F81BD"/>
        </w:tblBorders>
        <w:tblLook w:val="00A0"/>
      </w:tblPr>
      <w:tblGrid>
        <w:gridCol w:w="3480"/>
        <w:gridCol w:w="960"/>
        <w:gridCol w:w="960"/>
        <w:gridCol w:w="960"/>
      </w:tblGrid>
      <w:tr w:rsidR="00C17FD8" w:rsidRPr="003E3F23" w:rsidTr="00C17FD8">
        <w:trPr>
          <w:trHeight w:val="300"/>
          <w:jc w:val="center"/>
        </w:trPr>
        <w:tc>
          <w:tcPr>
            <w:tcW w:w="3480" w:type="dxa"/>
            <w:tcBorders>
              <w:top w:val="single" w:sz="8" w:space="0" w:color="4F81BD"/>
            </w:tcBorders>
            <w:shd w:val="clear" w:color="auto" w:fill="4F81BD"/>
            <w:noWrap/>
          </w:tcPr>
          <w:p w:rsidR="00C17FD8" w:rsidRPr="003E3F23" w:rsidRDefault="00C17FD8" w:rsidP="00C17FD8">
            <w:pPr>
              <w:jc w:val="center"/>
              <w:rPr>
                <w:rFonts w:ascii="Calibri" w:hAnsi="Calibri" w:cs="Times New Roman"/>
                <w:b/>
                <w:bCs w:val="0"/>
                <w:iCs w:val="0"/>
                <w:color w:val="000000"/>
                <w:szCs w:val="22"/>
                <w:lang w:eastAsia="en-GB"/>
              </w:rPr>
            </w:pPr>
          </w:p>
        </w:tc>
        <w:tc>
          <w:tcPr>
            <w:tcW w:w="960" w:type="dxa"/>
            <w:tcBorders>
              <w:top w:val="single" w:sz="8" w:space="0" w:color="4F81BD"/>
            </w:tcBorders>
            <w:shd w:val="clear" w:color="auto" w:fill="4F81BD"/>
            <w:noWrap/>
          </w:tcPr>
          <w:p w:rsidR="00C17FD8" w:rsidRPr="003E3F23" w:rsidRDefault="00C17FD8" w:rsidP="00C17FD8">
            <w:pPr>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Male</w:t>
            </w:r>
          </w:p>
        </w:tc>
        <w:tc>
          <w:tcPr>
            <w:tcW w:w="960" w:type="dxa"/>
            <w:tcBorders>
              <w:top w:val="single" w:sz="8" w:space="0" w:color="4F81BD"/>
            </w:tcBorders>
            <w:shd w:val="clear" w:color="auto" w:fill="4F81BD"/>
            <w:noWrap/>
          </w:tcPr>
          <w:p w:rsidR="00C17FD8" w:rsidRPr="003E3F23" w:rsidRDefault="00C17FD8" w:rsidP="00C17FD8">
            <w:pPr>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Female</w:t>
            </w:r>
          </w:p>
        </w:tc>
        <w:tc>
          <w:tcPr>
            <w:tcW w:w="960" w:type="dxa"/>
            <w:tcBorders>
              <w:top w:val="single" w:sz="8" w:space="0" w:color="4F81BD"/>
            </w:tcBorders>
            <w:shd w:val="clear" w:color="auto" w:fill="4F81BD"/>
            <w:noWrap/>
          </w:tcPr>
          <w:p w:rsidR="00C17FD8" w:rsidRPr="003E3F23" w:rsidRDefault="00C17FD8" w:rsidP="00C17FD8">
            <w:pPr>
              <w:jc w:val="center"/>
              <w:rPr>
                <w:rFonts w:ascii="Calibri" w:hAnsi="Calibri" w:cs="Times New Roman"/>
                <w:b/>
                <w:bCs w:val="0"/>
                <w:iCs w:val="0"/>
                <w:color w:val="FFFFFF"/>
                <w:szCs w:val="22"/>
                <w:lang w:eastAsia="en-GB"/>
              </w:rPr>
            </w:pPr>
            <w:r w:rsidRPr="003E3F23">
              <w:rPr>
                <w:rFonts w:ascii="Calibri" w:hAnsi="Calibri" w:cs="Times New Roman"/>
                <w:b/>
                <w:bCs w:val="0"/>
                <w:iCs w:val="0"/>
                <w:color w:val="FFFFFF"/>
                <w:sz w:val="22"/>
                <w:szCs w:val="22"/>
                <w:lang w:eastAsia="en-GB"/>
              </w:rPr>
              <w:t>Persons</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England</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100</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100</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100</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London</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120</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104</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113</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Wandsworth</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49</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93</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68</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Croydon</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131</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138</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134</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Kingston</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72</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81</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75</w:t>
            </w:r>
          </w:p>
        </w:tc>
      </w:tr>
      <w:tr w:rsidR="00C17FD8" w:rsidRPr="003E3F23" w:rsidTr="00C17FD8">
        <w:trPr>
          <w:trHeight w:val="300"/>
          <w:jc w:val="center"/>
        </w:trPr>
        <w:tc>
          <w:tcPr>
            <w:tcW w:w="3480" w:type="dxa"/>
            <w:noWrap/>
          </w:tcPr>
          <w:p w:rsidR="00C17FD8" w:rsidRPr="003E3F23" w:rsidRDefault="00C17FD8" w:rsidP="00C17FD8">
            <w:pPr>
              <w:rPr>
                <w:b/>
                <w:bCs w:val="0"/>
                <w:iCs w:val="0"/>
                <w:szCs w:val="22"/>
                <w:lang w:eastAsia="en-GB"/>
              </w:rPr>
            </w:pPr>
            <w:r w:rsidRPr="003E3F23">
              <w:rPr>
                <w:bCs w:val="0"/>
                <w:iCs w:val="0"/>
                <w:sz w:val="22"/>
                <w:szCs w:val="22"/>
                <w:lang w:eastAsia="en-GB"/>
              </w:rPr>
              <w:t>Richmond and Twickenham</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96</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66</w:t>
            </w:r>
          </w:p>
        </w:tc>
        <w:tc>
          <w:tcPr>
            <w:tcW w:w="960" w:type="dxa"/>
            <w:noWrap/>
          </w:tcPr>
          <w:p w:rsidR="00C17FD8" w:rsidRPr="003E3F23" w:rsidRDefault="00C17FD8" w:rsidP="00C17FD8">
            <w:pPr>
              <w:jc w:val="center"/>
              <w:rPr>
                <w:bCs w:val="0"/>
                <w:iCs w:val="0"/>
                <w:szCs w:val="22"/>
                <w:lang w:eastAsia="en-GB"/>
              </w:rPr>
            </w:pPr>
            <w:r w:rsidRPr="003E3F23">
              <w:rPr>
                <w:bCs w:val="0"/>
                <w:iCs w:val="0"/>
                <w:sz w:val="22"/>
                <w:szCs w:val="22"/>
                <w:lang w:eastAsia="en-GB"/>
              </w:rPr>
              <w:t>83</w:t>
            </w:r>
          </w:p>
        </w:tc>
      </w:tr>
      <w:tr w:rsidR="00C17FD8" w:rsidRPr="003E3F23" w:rsidTr="00C17FD8">
        <w:trPr>
          <w:trHeight w:val="300"/>
          <w:jc w:val="center"/>
        </w:trPr>
        <w:tc>
          <w:tcPr>
            <w:tcW w:w="3480" w:type="dxa"/>
            <w:tcBorders>
              <w:top w:val="single" w:sz="8" w:space="0" w:color="4F81BD"/>
              <w:bottom w:val="single" w:sz="8" w:space="0" w:color="4F81BD"/>
            </w:tcBorders>
            <w:noWrap/>
          </w:tcPr>
          <w:p w:rsidR="00C17FD8" w:rsidRPr="003E3F23" w:rsidRDefault="00C17FD8" w:rsidP="00C17FD8">
            <w:pPr>
              <w:rPr>
                <w:b/>
                <w:bCs w:val="0"/>
                <w:iCs w:val="0"/>
                <w:szCs w:val="22"/>
                <w:lang w:eastAsia="en-GB"/>
              </w:rPr>
            </w:pPr>
            <w:r w:rsidRPr="003E3F23">
              <w:rPr>
                <w:bCs w:val="0"/>
                <w:iCs w:val="0"/>
                <w:sz w:val="22"/>
                <w:szCs w:val="22"/>
                <w:lang w:eastAsia="en-GB"/>
              </w:rPr>
              <w:t>Sutton and Merton</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97</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110</w:t>
            </w:r>
          </w:p>
        </w:tc>
        <w:tc>
          <w:tcPr>
            <w:tcW w:w="960" w:type="dxa"/>
            <w:tcBorders>
              <w:top w:val="single" w:sz="8" w:space="0" w:color="4F81BD"/>
              <w:bottom w:val="single" w:sz="8" w:space="0" w:color="4F81BD"/>
            </w:tcBorders>
            <w:noWrap/>
          </w:tcPr>
          <w:p w:rsidR="00C17FD8" w:rsidRPr="003E3F23" w:rsidRDefault="00C17FD8" w:rsidP="00C17FD8">
            <w:pPr>
              <w:jc w:val="center"/>
              <w:rPr>
                <w:bCs w:val="0"/>
                <w:iCs w:val="0"/>
                <w:szCs w:val="22"/>
                <w:lang w:eastAsia="en-GB"/>
              </w:rPr>
            </w:pPr>
            <w:r w:rsidRPr="003E3F23">
              <w:rPr>
                <w:bCs w:val="0"/>
                <w:iCs w:val="0"/>
                <w:sz w:val="22"/>
                <w:szCs w:val="22"/>
                <w:lang w:eastAsia="en-GB"/>
              </w:rPr>
              <w:t>102</w:t>
            </w:r>
          </w:p>
        </w:tc>
      </w:tr>
    </w:tbl>
    <w:p w:rsidR="00964318" w:rsidRPr="003E3F23" w:rsidRDefault="00964318" w:rsidP="00964318">
      <w:pPr>
        <w:pStyle w:val="matrixnormaltext"/>
        <w:jc w:val="both"/>
        <w:rPr>
          <w:sz w:val="16"/>
          <w:szCs w:val="16"/>
        </w:rPr>
      </w:pPr>
      <w:r w:rsidRPr="003E3F23">
        <w:rPr>
          <w:sz w:val="16"/>
          <w:szCs w:val="16"/>
        </w:rPr>
        <w:t>Source: NCHOD 2009</w:t>
      </w:r>
    </w:p>
    <w:p w:rsidR="00C17FD8" w:rsidRPr="003E3F23" w:rsidRDefault="00C17FD8" w:rsidP="00C17FD8">
      <w:pPr>
        <w:pStyle w:val="matrixnormaltext"/>
        <w:jc w:val="both"/>
      </w:pPr>
    </w:p>
    <w:p w:rsidR="00535A0B" w:rsidRDefault="00535A0B">
      <w:pPr>
        <w:rPr>
          <w:rFonts w:cs="Times New Roman"/>
          <w:bCs w:val="0"/>
          <w:iCs w:val="0"/>
          <w:color w:val="000000"/>
          <w:sz w:val="20"/>
          <w:szCs w:val="20"/>
        </w:rPr>
      </w:pPr>
      <w:r>
        <w:br w:type="page"/>
      </w:r>
    </w:p>
    <w:p w:rsidR="00C17FD8" w:rsidRPr="003E3F23" w:rsidRDefault="009469AE" w:rsidP="00C17FD8">
      <w:pPr>
        <w:pStyle w:val="Caption"/>
        <w:spacing w:line="260" w:lineRule="exact"/>
        <w:rPr>
          <w:b w:val="0"/>
        </w:rPr>
      </w:pPr>
      <w:r w:rsidRPr="009469AE">
        <w:rPr>
          <w:noProof/>
          <w:lang w:eastAsia="en-GB"/>
        </w:rPr>
        <w:pict>
          <v:shape id="_x0000_s1210" type="#_x0000_t202" style="position:absolute;margin-left:-7.5pt;margin-top:4.5pt;width:419.25pt;height:260.75pt;z-index:251697664" stroked="f">
            <v:textbox style="mso-next-textbox:#_x0000_s1210">
              <w:txbxContent>
                <w:p w:rsidR="00B03E14" w:rsidRPr="00D767E2" w:rsidRDefault="00B03E14" w:rsidP="00964318">
                  <w:pPr>
                    <w:pStyle w:val="Caption"/>
                    <w:keepNext/>
                    <w:rPr>
                      <w:b w:val="0"/>
                    </w:rPr>
                  </w:pPr>
                  <w:bookmarkStart w:id="122" w:name="_Ref254361830"/>
                  <w:bookmarkStart w:id="123" w:name="_Toc265657494"/>
                  <w:r w:rsidRPr="00D767E2">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23</w:t>
                  </w:r>
                  <w:r w:rsidR="009469AE">
                    <w:rPr>
                      <w:b w:val="0"/>
                    </w:rPr>
                    <w:fldChar w:fldCharType="end"/>
                  </w:r>
                  <w:bookmarkEnd w:id="122"/>
                  <w:r w:rsidRPr="00D767E2">
                    <w:rPr>
                      <w:b w:val="0"/>
                    </w:rPr>
                    <w:t xml:space="preserve">: </w:t>
                  </w:r>
                  <w:r>
                    <w:rPr>
                      <w:b w:val="0"/>
                    </w:rPr>
                    <w:t>Directly standardised m</w:t>
                  </w:r>
                  <w:r w:rsidRPr="00D767E2">
                    <w:rPr>
                      <w:b w:val="0"/>
                    </w:rPr>
                    <w:t xml:space="preserve">ortality </w:t>
                  </w:r>
                  <w:r>
                    <w:rPr>
                      <w:b w:val="0"/>
                    </w:rPr>
                    <w:t xml:space="preserve">rates </w:t>
                  </w:r>
                  <w:r w:rsidRPr="00D767E2">
                    <w:rPr>
                      <w:b w:val="0"/>
                    </w:rPr>
                    <w:t xml:space="preserve">from </w:t>
                  </w:r>
                  <w:r>
                    <w:rPr>
                      <w:b w:val="0"/>
                    </w:rPr>
                    <w:t>d</w:t>
                  </w:r>
                  <w:r w:rsidRPr="00D767E2">
                    <w:rPr>
                      <w:b w:val="0"/>
                    </w:rPr>
                    <w:t xml:space="preserve">iabetes, </w:t>
                  </w:r>
                  <w:r>
                    <w:rPr>
                      <w:b w:val="0"/>
                    </w:rPr>
                    <w:t>p</w:t>
                  </w:r>
                  <w:r w:rsidRPr="00D767E2">
                    <w:rPr>
                      <w:b w:val="0"/>
                    </w:rPr>
                    <w:t>ersons, &lt;75, 2005-2007</w:t>
                  </w:r>
                  <w:bookmarkEnd w:id="123"/>
                </w:p>
                <w:p w:rsidR="00B03E14" w:rsidRDefault="00B03E14" w:rsidP="00C17FD8">
                  <w:r w:rsidRPr="00E6358B">
                    <w:rPr>
                      <w:noProof/>
                      <w:lang w:eastAsia="en-GB"/>
                    </w:rPr>
                    <w:drawing>
                      <wp:inline distT="0" distB="0" distL="0" distR="0">
                        <wp:extent cx="5141595" cy="3099601"/>
                        <wp:effectExtent l="19050" t="0" r="190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srcRect/>
                                <a:stretch>
                                  <a:fillRect/>
                                </a:stretch>
                              </pic:blipFill>
                              <pic:spPr bwMode="auto">
                                <a:xfrm>
                                  <a:off x="0" y="0"/>
                                  <a:ext cx="5141595" cy="3099601"/>
                                </a:xfrm>
                                <a:prstGeom prst="rect">
                                  <a:avLst/>
                                </a:prstGeom>
                                <a:noFill/>
                                <a:ln w="9525">
                                  <a:noFill/>
                                  <a:miter lim="800000"/>
                                  <a:headEnd/>
                                  <a:tailEnd/>
                                </a:ln>
                              </pic:spPr>
                            </pic:pic>
                          </a:graphicData>
                        </a:graphic>
                      </wp:inline>
                    </w:drawing>
                  </w:r>
                </w:p>
              </w:txbxContent>
            </v:textbox>
          </v:shape>
        </w:pict>
      </w: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sz w:val="16"/>
        </w:rPr>
      </w:pPr>
    </w:p>
    <w:p w:rsidR="00C17FD8" w:rsidRPr="003E3F23" w:rsidRDefault="00C17FD8" w:rsidP="00C17FD8">
      <w:pPr>
        <w:pStyle w:val="matrixnormaltext"/>
        <w:rPr>
          <w:color w:val="auto"/>
        </w:rPr>
      </w:pPr>
    </w:p>
    <w:p w:rsidR="00C17FD8" w:rsidRPr="003E3F23" w:rsidRDefault="00C17FD8" w:rsidP="00C17FD8">
      <w:pPr>
        <w:pStyle w:val="matrixnormaltext"/>
        <w:ind w:left="360"/>
        <w:rPr>
          <w:color w:val="auto"/>
        </w:rPr>
      </w:pPr>
    </w:p>
    <w:p w:rsidR="00C17FD8" w:rsidRPr="003E3F23" w:rsidRDefault="00C17FD8" w:rsidP="00C17FD8">
      <w:pPr>
        <w:pStyle w:val="matrixnormaltext"/>
        <w:rPr>
          <w:color w:val="auto"/>
        </w:rPr>
      </w:pPr>
    </w:p>
    <w:p w:rsidR="00C17FD8" w:rsidRPr="003E3F23" w:rsidRDefault="00C17FD8" w:rsidP="00C17FD8">
      <w:pPr>
        <w:pStyle w:val="matrixnormaltext"/>
        <w:jc w:val="both"/>
        <w:rPr>
          <w:b/>
          <w:bCs/>
        </w:rPr>
      </w:pPr>
    </w:p>
    <w:p w:rsidR="00C17FD8" w:rsidRPr="003E3F23" w:rsidRDefault="00C17FD8" w:rsidP="00C17FD8">
      <w:pPr>
        <w:pStyle w:val="matrixnormaltext"/>
        <w:jc w:val="both"/>
        <w:rPr>
          <w:b/>
          <w:bCs/>
        </w:rPr>
      </w:pPr>
    </w:p>
    <w:p w:rsidR="00C17FD8" w:rsidRPr="003E3F23" w:rsidRDefault="00C17FD8" w:rsidP="00C17FD8">
      <w:pPr>
        <w:pStyle w:val="matrixnormaltext"/>
        <w:jc w:val="both"/>
        <w:rPr>
          <w:b/>
          <w:bCs/>
        </w:rPr>
      </w:pPr>
    </w:p>
    <w:p w:rsidR="00C17FD8" w:rsidRPr="003E3F23" w:rsidRDefault="00C17FD8" w:rsidP="00C17FD8">
      <w:pPr>
        <w:pStyle w:val="matrixnormaltext"/>
        <w:jc w:val="both"/>
        <w:rPr>
          <w:b/>
          <w:bCs/>
        </w:rPr>
      </w:pPr>
    </w:p>
    <w:p w:rsidR="00C17FD8" w:rsidRPr="003E3F23" w:rsidRDefault="00C17FD8" w:rsidP="00C17FD8">
      <w:pPr>
        <w:pStyle w:val="matrixnormaltext"/>
        <w:jc w:val="both"/>
        <w:rPr>
          <w:b/>
          <w:bCs/>
        </w:rPr>
      </w:pPr>
    </w:p>
    <w:p w:rsidR="004E3384" w:rsidRDefault="004E3384" w:rsidP="00C17FD8">
      <w:pPr>
        <w:pStyle w:val="matrixnormaltext"/>
        <w:jc w:val="both"/>
        <w:rPr>
          <w:bCs/>
          <w:sz w:val="16"/>
          <w:szCs w:val="16"/>
        </w:rPr>
      </w:pPr>
    </w:p>
    <w:p w:rsidR="004E3384" w:rsidRDefault="004E3384" w:rsidP="00C17FD8">
      <w:pPr>
        <w:pStyle w:val="matrixnormaltext"/>
        <w:jc w:val="both"/>
        <w:rPr>
          <w:bCs/>
          <w:sz w:val="16"/>
          <w:szCs w:val="16"/>
        </w:rPr>
      </w:pPr>
    </w:p>
    <w:p w:rsidR="00C17FD8" w:rsidRPr="003E3F23" w:rsidRDefault="004E3384" w:rsidP="00C17FD8">
      <w:pPr>
        <w:pStyle w:val="matrixnormaltext"/>
        <w:jc w:val="both"/>
        <w:rPr>
          <w:bCs/>
          <w:sz w:val="16"/>
          <w:szCs w:val="16"/>
        </w:rPr>
      </w:pPr>
      <w:r>
        <w:rPr>
          <w:bCs/>
          <w:sz w:val="16"/>
          <w:szCs w:val="16"/>
        </w:rPr>
        <w:t>S</w:t>
      </w:r>
      <w:r w:rsidR="00C17FD8" w:rsidRPr="003E3F23">
        <w:rPr>
          <w:bCs/>
          <w:sz w:val="16"/>
          <w:szCs w:val="16"/>
        </w:rPr>
        <w:t>ource: NCHOD 2009</w:t>
      </w:r>
    </w:p>
    <w:p w:rsidR="004E3384" w:rsidRDefault="004E3384" w:rsidP="00C17FD8">
      <w:pPr>
        <w:pStyle w:val="matrixnormaltext"/>
        <w:jc w:val="both"/>
        <w:rPr>
          <w:bCs/>
        </w:rPr>
      </w:pPr>
    </w:p>
    <w:p w:rsidR="00C17FD8" w:rsidRDefault="00C17FD8" w:rsidP="00C17FD8">
      <w:pPr>
        <w:pStyle w:val="matrixnormaltext"/>
        <w:jc w:val="both"/>
        <w:rPr>
          <w:bCs/>
        </w:rPr>
      </w:pPr>
      <w:r w:rsidRPr="003E3F23">
        <w:rPr>
          <w:bCs/>
        </w:rPr>
        <w:t>In Wandsworth in 2007 there were 19 deaths due to diabetes. Between 2005 and 2007, 120 years of life were lost due to diabetes (crude rate of 1.53 years of life lost per 10,000 people)</w:t>
      </w:r>
      <w:r w:rsidR="00CB1124">
        <w:rPr>
          <w:bCs/>
        </w:rPr>
        <w:t>.</w:t>
      </w:r>
      <w:r w:rsidRPr="003E3F23">
        <w:rPr>
          <w:rStyle w:val="FootnoteReference"/>
          <w:bCs/>
        </w:rPr>
        <w:footnoteReference w:id="47"/>
      </w:r>
      <w:r w:rsidRPr="003E3F23">
        <w:rPr>
          <w:bCs/>
        </w:rPr>
        <w:t xml:space="preserve"> </w:t>
      </w:r>
    </w:p>
    <w:p w:rsidR="00C17FD8" w:rsidRPr="000B4EE1" w:rsidRDefault="00C17FD8" w:rsidP="00C17FD8">
      <w:pPr>
        <w:pStyle w:val="matrixnormaltext"/>
        <w:jc w:val="both"/>
        <w:rPr>
          <w:bCs/>
        </w:rPr>
      </w:pPr>
    </w:p>
    <w:p w:rsidR="00C17FD8" w:rsidRPr="003E3F23" w:rsidRDefault="00C17FD8" w:rsidP="005E421A">
      <w:pPr>
        <w:pStyle w:val="Heading2"/>
        <w:numPr>
          <w:ilvl w:val="1"/>
          <w:numId w:val="17"/>
        </w:numPr>
      </w:pPr>
      <w:bookmarkStart w:id="124" w:name="_Toc265658386"/>
      <w:r w:rsidRPr="003E3F23">
        <w:t>Hospital admissions</w:t>
      </w:r>
      <w:bookmarkEnd w:id="124"/>
    </w:p>
    <w:p w:rsidR="00C17FD8" w:rsidRPr="003E3F23" w:rsidRDefault="00C17FD8" w:rsidP="00C17FD8">
      <w:pPr>
        <w:pStyle w:val="matrixheading3"/>
        <w:numPr>
          <w:ilvl w:val="0"/>
          <w:numId w:val="0"/>
        </w:numPr>
        <w:spacing w:line="280" w:lineRule="atLeast"/>
        <w:jc w:val="both"/>
        <w:rPr>
          <w:sz w:val="20"/>
        </w:rPr>
      </w:pPr>
      <w:r w:rsidRPr="003E3F23">
        <w:rPr>
          <w:sz w:val="20"/>
        </w:rPr>
        <w:t>Hospital admission rates show patterns o</w:t>
      </w:r>
      <w:r>
        <w:rPr>
          <w:sz w:val="20"/>
        </w:rPr>
        <w:t xml:space="preserve">f demand and of events. </w:t>
      </w:r>
      <w:fldSimple w:instr=" REF _Ref259785919 \h  \* MERGEFORMAT ">
        <w:r w:rsidR="00E6358B" w:rsidRPr="00E6358B">
          <w:rPr>
            <w:sz w:val="20"/>
          </w:rPr>
          <w:t>Figure 24</w:t>
        </w:r>
      </w:fldSimple>
      <w:r w:rsidR="00D767E2">
        <w:rPr>
          <w:sz w:val="20"/>
        </w:rPr>
        <w:t xml:space="preserve"> </w:t>
      </w:r>
      <w:r w:rsidRPr="003E3F23">
        <w:rPr>
          <w:sz w:val="20"/>
        </w:rPr>
        <w:t xml:space="preserve">shows emergency hospital admission rates for diabetes across all South West London boroughs, compared with London and England. Data is only available at borough level as opposed to PCT level. The rate for South West London SHA is lower than the rate for London and England. Croydon has the highest rate for diabetes admissions, followed by Sutton. </w:t>
      </w:r>
    </w:p>
    <w:p w:rsidR="00C17FD8" w:rsidRPr="003E3F23" w:rsidRDefault="00C17FD8" w:rsidP="00C17FD8">
      <w:pPr>
        <w:pStyle w:val="matrixheading3"/>
        <w:numPr>
          <w:ilvl w:val="0"/>
          <w:numId w:val="0"/>
        </w:numPr>
        <w:spacing w:line="280" w:lineRule="atLeast"/>
        <w:jc w:val="both"/>
        <w:rPr>
          <w:sz w:val="20"/>
        </w:rPr>
      </w:pPr>
    </w:p>
    <w:p w:rsidR="00C17FD8" w:rsidRPr="003E3F23" w:rsidRDefault="009469AE" w:rsidP="00C17FD8">
      <w:pPr>
        <w:pStyle w:val="matrixheading3"/>
        <w:numPr>
          <w:ilvl w:val="0"/>
          <w:numId w:val="0"/>
        </w:numPr>
        <w:rPr>
          <w:color w:val="auto"/>
          <w:sz w:val="20"/>
        </w:rPr>
      </w:pPr>
      <w:r w:rsidRPr="009469AE">
        <w:rPr>
          <w:noProof/>
          <w:lang w:eastAsia="en-GB"/>
        </w:rPr>
        <w:pict>
          <v:shape id="_x0000_s1207" type="#_x0000_t202" style="position:absolute;margin-left:-10.5pt;margin-top:1.25pt;width:463.5pt;height:262.25pt;z-index:251694592" stroked="f">
            <v:textbox style="mso-next-textbox:#_x0000_s1207">
              <w:txbxContent>
                <w:p w:rsidR="00B03E14" w:rsidRPr="00D767E2" w:rsidRDefault="00B03E14" w:rsidP="004E3384">
                  <w:pPr>
                    <w:pStyle w:val="Caption"/>
                    <w:keepNext/>
                    <w:rPr>
                      <w:b w:val="0"/>
                    </w:rPr>
                  </w:pPr>
                  <w:bookmarkStart w:id="125" w:name="_Ref259785919"/>
                  <w:bookmarkStart w:id="126" w:name="_Toc265657495"/>
                  <w:r w:rsidRPr="00D767E2">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24</w:t>
                  </w:r>
                  <w:r w:rsidR="009469AE">
                    <w:rPr>
                      <w:b w:val="0"/>
                    </w:rPr>
                    <w:fldChar w:fldCharType="end"/>
                  </w:r>
                  <w:bookmarkEnd w:id="125"/>
                  <w:r w:rsidRPr="00D767E2">
                    <w:rPr>
                      <w:b w:val="0"/>
                    </w:rPr>
                    <w:t xml:space="preserve">: Directly age standardised </w:t>
                  </w:r>
                  <w:r>
                    <w:rPr>
                      <w:b w:val="0"/>
                    </w:rPr>
                    <w:t xml:space="preserve">emergency hospital </w:t>
                  </w:r>
                  <w:r w:rsidRPr="00D767E2">
                    <w:rPr>
                      <w:b w:val="0"/>
                    </w:rPr>
                    <w:t>admission rates for Diabetes, 2006/7</w:t>
                  </w:r>
                  <w:bookmarkEnd w:id="126"/>
                </w:p>
                <w:p w:rsidR="00B03E14" w:rsidRDefault="00B03E14" w:rsidP="00C17FD8">
                  <w:r>
                    <w:rPr>
                      <w:noProof/>
                      <w:lang w:eastAsia="en-GB"/>
                    </w:rPr>
                    <w:drawing>
                      <wp:inline distT="0" distB="0" distL="0" distR="0">
                        <wp:extent cx="5534025" cy="2838450"/>
                        <wp:effectExtent l="0" t="0" r="0" b="0"/>
                        <wp:docPr id="2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xbxContent>
            </v:textbox>
          </v:shape>
        </w:pict>
      </w:r>
    </w:p>
    <w:p w:rsidR="00C17FD8" w:rsidRPr="003E3F23" w:rsidRDefault="00C17FD8" w:rsidP="00C17FD8">
      <w:pPr>
        <w:pStyle w:val="matrixheading3"/>
        <w:numPr>
          <w:ilvl w:val="0"/>
          <w:numId w:val="0"/>
        </w:numPr>
        <w:rPr>
          <w:color w:val="auto"/>
          <w:sz w:val="20"/>
        </w:rPr>
      </w:pPr>
    </w:p>
    <w:p w:rsidR="00C17FD8" w:rsidRPr="003E3F23" w:rsidRDefault="00C17FD8" w:rsidP="00C17FD8">
      <w:pPr>
        <w:pStyle w:val="matrixheading3"/>
        <w:numPr>
          <w:ilvl w:val="0"/>
          <w:numId w:val="0"/>
        </w:numPr>
        <w:rPr>
          <w:color w:val="auto"/>
          <w:sz w:val="20"/>
        </w:rPr>
      </w:pPr>
    </w:p>
    <w:p w:rsidR="00C17FD8" w:rsidRPr="003E3F23" w:rsidRDefault="00C17FD8" w:rsidP="00C17FD8">
      <w:pPr>
        <w:pStyle w:val="matrixheading3"/>
        <w:numPr>
          <w:ilvl w:val="0"/>
          <w:numId w:val="0"/>
        </w:numPr>
        <w:rPr>
          <w:color w:val="auto"/>
          <w:sz w:val="20"/>
        </w:rPr>
      </w:pPr>
    </w:p>
    <w:p w:rsidR="00C17FD8" w:rsidRPr="003E3F23" w:rsidRDefault="00C17FD8" w:rsidP="00C17FD8">
      <w:pPr>
        <w:pStyle w:val="matrixheading3"/>
        <w:numPr>
          <w:ilvl w:val="0"/>
          <w:numId w:val="0"/>
        </w:numPr>
        <w:rPr>
          <w:color w:val="auto"/>
          <w:sz w:val="20"/>
        </w:rPr>
      </w:pPr>
    </w:p>
    <w:p w:rsidR="00C17FD8" w:rsidRPr="003E3F23" w:rsidRDefault="00C17FD8" w:rsidP="00C17FD8">
      <w:pPr>
        <w:pStyle w:val="matrixheading3"/>
        <w:numPr>
          <w:ilvl w:val="0"/>
          <w:numId w:val="0"/>
        </w:numPr>
        <w:rPr>
          <w:color w:val="auto"/>
          <w:sz w:val="20"/>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jc w:val="both"/>
      </w:pPr>
      <w:r w:rsidRPr="003E3F23">
        <w:t xml:space="preserve">There are a number of </w:t>
      </w:r>
      <w:proofErr w:type="gramStart"/>
      <w:r w:rsidRPr="003E3F23">
        <w:t>length</w:t>
      </w:r>
      <w:proofErr w:type="gramEnd"/>
      <w:r w:rsidRPr="003E3F23">
        <w:t xml:space="preserve"> of stay (</w:t>
      </w:r>
      <w:proofErr w:type="spellStart"/>
      <w:r w:rsidRPr="003E3F23">
        <w:t>LoS</w:t>
      </w:r>
      <w:proofErr w:type="spellEnd"/>
      <w:r w:rsidRPr="003E3F23">
        <w:t xml:space="preserve">) parameters that can be used to compare hospital activity – the commonest is the average </w:t>
      </w:r>
      <w:proofErr w:type="spellStart"/>
      <w:r w:rsidRPr="003E3F23">
        <w:t>LoS</w:t>
      </w:r>
      <w:proofErr w:type="spellEnd"/>
      <w:r w:rsidRPr="003E3F23">
        <w:t xml:space="preserve"> which uses the mean value of the interval between date of admissio</w:t>
      </w:r>
      <w:r>
        <w:t xml:space="preserve">n and date of discharge. </w:t>
      </w:r>
      <w:fldSimple w:instr=" REF _Ref259786027 \h  \* MERGEFORMAT ">
        <w:r w:rsidR="00E6358B" w:rsidRPr="00E6358B">
          <w:t xml:space="preserve">Table </w:t>
        </w:r>
        <w:r w:rsidR="00E6358B" w:rsidRPr="00E6358B">
          <w:rPr>
            <w:noProof/>
          </w:rPr>
          <w:t>9</w:t>
        </w:r>
      </w:fldSimple>
      <w:r w:rsidRPr="003E3F23">
        <w:t xml:space="preserve"> shows average </w:t>
      </w:r>
      <w:proofErr w:type="spellStart"/>
      <w:r w:rsidRPr="003E3F23">
        <w:t>LoS</w:t>
      </w:r>
      <w:proofErr w:type="spellEnd"/>
      <w:r w:rsidRPr="003E3F23">
        <w:t xml:space="preserve">, total number of bed days and total number of admissions for diabetes. The average </w:t>
      </w:r>
      <w:proofErr w:type="spellStart"/>
      <w:r w:rsidRPr="003E3F23">
        <w:t>LoS</w:t>
      </w:r>
      <w:proofErr w:type="spellEnd"/>
      <w:r w:rsidRPr="003E3F23">
        <w:t xml:space="preserve"> is highest in Wandsworth, followed by Richmond and Twickenham PCT. The </w:t>
      </w:r>
      <w:r w:rsidR="008E285F" w:rsidRPr="003E3F23">
        <w:t>numbers of bed days due to diabetes admissions were</w:t>
      </w:r>
      <w:r w:rsidRPr="003E3F23">
        <w:t xml:space="preserve"> highest in Croydon PCT, followed by Wandsworth PCT. The highest number</w:t>
      </w:r>
      <w:r w:rsidR="008E285F">
        <w:t>s</w:t>
      </w:r>
      <w:r w:rsidRPr="003E3F23">
        <w:t xml:space="preserve"> of admissions for diabetes were in Croydon PC</w:t>
      </w:r>
      <w:r>
        <w:t xml:space="preserve">T. The data presented </w:t>
      </w:r>
      <w:r w:rsidR="00B34666">
        <w:t>here were</w:t>
      </w:r>
      <w:r w:rsidRPr="003E3F23">
        <w:t xml:space="preserve"> obtained from the Disease Management Information Toolkit which presents data at PCT level on conditions contributing to high numbers of emergency bed days.</w:t>
      </w:r>
    </w:p>
    <w:p w:rsidR="00C17FD8" w:rsidRPr="003E3F23" w:rsidRDefault="00C17FD8" w:rsidP="00C17FD8">
      <w:pPr>
        <w:pStyle w:val="matrixnormaltext"/>
        <w:rPr>
          <w:color w:val="0000FF"/>
        </w:rPr>
      </w:pPr>
    </w:p>
    <w:p w:rsidR="00D767E2" w:rsidRPr="00D767E2" w:rsidRDefault="00D767E2" w:rsidP="00D767E2">
      <w:pPr>
        <w:pStyle w:val="Caption"/>
        <w:keepNext/>
        <w:rPr>
          <w:b w:val="0"/>
        </w:rPr>
      </w:pPr>
      <w:bookmarkStart w:id="127" w:name="_Ref259786027"/>
      <w:bookmarkStart w:id="128" w:name="_Toc265657511"/>
      <w:r w:rsidRPr="00D767E2">
        <w:rPr>
          <w:b w:val="0"/>
        </w:rPr>
        <w:t xml:space="preserve">Table </w:t>
      </w:r>
      <w:r w:rsidR="009469AE" w:rsidRPr="00D767E2">
        <w:rPr>
          <w:b w:val="0"/>
        </w:rPr>
        <w:fldChar w:fldCharType="begin"/>
      </w:r>
      <w:r w:rsidRPr="00D767E2">
        <w:rPr>
          <w:b w:val="0"/>
        </w:rPr>
        <w:instrText xml:space="preserve"> SEQ Table \* ARABIC </w:instrText>
      </w:r>
      <w:r w:rsidR="009469AE" w:rsidRPr="00D767E2">
        <w:rPr>
          <w:b w:val="0"/>
        </w:rPr>
        <w:fldChar w:fldCharType="separate"/>
      </w:r>
      <w:r w:rsidR="00AF0361">
        <w:rPr>
          <w:b w:val="0"/>
          <w:noProof/>
        </w:rPr>
        <w:t>10</w:t>
      </w:r>
      <w:r w:rsidR="009469AE" w:rsidRPr="00D767E2">
        <w:rPr>
          <w:b w:val="0"/>
        </w:rPr>
        <w:fldChar w:fldCharType="end"/>
      </w:r>
      <w:bookmarkEnd w:id="127"/>
      <w:r w:rsidR="004A4272">
        <w:rPr>
          <w:b w:val="0"/>
        </w:rPr>
        <w:t xml:space="preserve">: Average </w:t>
      </w:r>
      <w:proofErr w:type="spellStart"/>
      <w:r w:rsidR="004A4272">
        <w:rPr>
          <w:b w:val="0"/>
        </w:rPr>
        <w:t>LoS</w:t>
      </w:r>
      <w:proofErr w:type="spellEnd"/>
      <w:r w:rsidR="004A4272">
        <w:rPr>
          <w:b w:val="0"/>
        </w:rPr>
        <w:t>, t</w:t>
      </w:r>
      <w:r w:rsidRPr="00D767E2">
        <w:rPr>
          <w:b w:val="0"/>
        </w:rPr>
        <w:t>otal number of bed day</w:t>
      </w:r>
      <w:r w:rsidR="004A4272">
        <w:rPr>
          <w:b w:val="0"/>
        </w:rPr>
        <w:t>s, t</w:t>
      </w:r>
      <w:r w:rsidRPr="00D767E2">
        <w:rPr>
          <w:b w:val="0"/>
        </w:rPr>
        <w:t>otal number of admissions for Diabetes, 2006/7</w:t>
      </w:r>
      <w:bookmarkEnd w:id="128"/>
    </w:p>
    <w:tbl>
      <w:tblPr>
        <w:tblW w:w="7423" w:type="dxa"/>
        <w:jc w:val="center"/>
        <w:tblBorders>
          <w:top w:val="single" w:sz="8" w:space="0" w:color="4F81BD"/>
          <w:left w:val="single" w:sz="8" w:space="0" w:color="4F81BD"/>
          <w:bottom w:val="single" w:sz="8" w:space="0" w:color="4F81BD"/>
          <w:right w:val="single" w:sz="8" w:space="0" w:color="4F81BD"/>
        </w:tblBorders>
        <w:tblLook w:val="00A0"/>
      </w:tblPr>
      <w:tblGrid>
        <w:gridCol w:w="3528"/>
        <w:gridCol w:w="1192"/>
        <w:gridCol w:w="1240"/>
        <w:gridCol w:w="1463"/>
      </w:tblGrid>
      <w:tr w:rsidR="00C17FD8" w:rsidRPr="003E3F23" w:rsidTr="00C17FD8">
        <w:trPr>
          <w:trHeight w:val="300"/>
          <w:jc w:val="center"/>
        </w:trPr>
        <w:tc>
          <w:tcPr>
            <w:tcW w:w="3528" w:type="dxa"/>
            <w:tcBorders>
              <w:top w:val="single" w:sz="8" w:space="0" w:color="4F81BD"/>
            </w:tcBorders>
            <w:shd w:val="clear" w:color="auto" w:fill="4F81BD"/>
            <w:noWrap/>
          </w:tcPr>
          <w:p w:rsidR="00C17FD8" w:rsidRPr="003E3F23" w:rsidRDefault="00C17FD8" w:rsidP="00C17FD8">
            <w:pPr>
              <w:rPr>
                <w:b/>
                <w:bCs w:val="0"/>
                <w:color w:val="000000"/>
                <w:szCs w:val="22"/>
                <w:lang w:eastAsia="en-GB"/>
              </w:rPr>
            </w:pPr>
          </w:p>
        </w:tc>
        <w:tc>
          <w:tcPr>
            <w:tcW w:w="1192" w:type="dxa"/>
            <w:tcBorders>
              <w:top w:val="single" w:sz="8" w:space="0" w:color="4F81BD"/>
            </w:tcBorders>
            <w:shd w:val="clear" w:color="auto" w:fill="4F81BD"/>
            <w:noWrap/>
          </w:tcPr>
          <w:p w:rsidR="00C17FD8" w:rsidRPr="003E3F23" w:rsidRDefault="00C17FD8" w:rsidP="00C17FD8">
            <w:pPr>
              <w:jc w:val="center"/>
              <w:rPr>
                <w:b/>
                <w:bCs w:val="0"/>
                <w:color w:val="FFFFFF"/>
                <w:szCs w:val="22"/>
                <w:lang w:eastAsia="en-GB"/>
              </w:rPr>
            </w:pPr>
            <w:r w:rsidRPr="003E3F23">
              <w:rPr>
                <w:b/>
                <w:bCs w:val="0"/>
                <w:color w:val="FFFFFF"/>
                <w:sz w:val="22"/>
                <w:szCs w:val="22"/>
                <w:lang w:eastAsia="en-GB"/>
              </w:rPr>
              <w:t xml:space="preserve">Average </w:t>
            </w:r>
            <w:proofErr w:type="spellStart"/>
            <w:r w:rsidRPr="003E3F23">
              <w:rPr>
                <w:b/>
                <w:bCs w:val="0"/>
                <w:color w:val="FFFFFF"/>
                <w:sz w:val="22"/>
                <w:szCs w:val="22"/>
                <w:lang w:eastAsia="en-GB"/>
              </w:rPr>
              <w:t>LoS</w:t>
            </w:r>
            <w:proofErr w:type="spellEnd"/>
          </w:p>
        </w:tc>
        <w:tc>
          <w:tcPr>
            <w:tcW w:w="1240" w:type="dxa"/>
            <w:tcBorders>
              <w:top w:val="single" w:sz="8" w:space="0" w:color="4F81BD"/>
            </w:tcBorders>
            <w:shd w:val="clear" w:color="auto" w:fill="4F81BD"/>
            <w:noWrap/>
          </w:tcPr>
          <w:p w:rsidR="00C17FD8" w:rsidRPr="003E3F23" w:rsidRDefault="00C17FD8" w:rsidP="00C17FD8">
            <w:pPr>
              <w:jc w:val="center"/>
              <w:rPr>
                <w:b/>
                <w:bCs w:val="0"/>
                <w:color w:val="FFFFFF"/>
                <w:szCs w:val="22"/>
                <w:lang w:eastAsia="en-GB"/>
              </w:rPr>
            </w:pPr>
            <w:r w:rsidRPr="003E3F23">
              <w:rPr>
                <w:b/>
                <w:bCs w:val="0"/>
                <w:color w:val="FFFFFF"/>
                <w:sz w:val="22"/>
                <w:szCs w:val="22"/>
                <w:lang w:eastAsia="en-GB"/>
              </w:rPr>
              <w:t>Bed days</w:t>
            </w:r>
          </w:p>
        </w:tc>
        <w:tc>
          <w:tcPr>
            <w:tcW w:w="1463" w:type="dxa"/>
            <w:tcBorders>
              <w:top w:val="single" w:sz="8" w:space="0" w:color="4F81BD"/>
            </w:tcBorders>
            <w:shd w:val="clear" w:color="auto" w:fill="4F81BD"/>
            <w:noWrap/>
          </w:tcPr>
          <w:p w:rsidR="00C17FD8" w:rsidRPr="003E3F23" w:rsidRDefault="00C17FD8" w:rsidP="00C17FD8">
            <w:pPr>
              <w:rPr>
                <w:b/>
                <w:bCs w:val="0"/>
                <w:color w:val="FFFFFF"/>
                <w:szCs w:val="22"/>
                <w:lang w:eastAsia="en-GB"/>
              </w:rPr>
            </w:pPr>
            <w:r w:rsidRPr="003E3F23">
              <w:rPr>
                <w:b/>
                <w:bCs w:val="0"/>
                <w:color w:val="FFFFFF"/>
                <w:sz w:val="22"/>
                <w:szCs w:val="22"/>
                <w:lang w:eastAsia="en-GB"/>
              </w:rPr>
              <w:t>Admissions</w:t>
            </w:r>
          </w:p>
        </w:tc>
      </w:tr>
      <w:tr w:rsidR="00C17FD8" w:rsidRPr="003E3F23" w:rsidTr="00C17FD8">
        <w:trPr>
          <w:trHeight w:val="300"/>
          <w:jc w:val="center"/>
        </w:trPr>
        <w:tc>
          <w:tcPr>
            <w:tcW w:w="3528" w:type="dxa"/>
            <w:tcBorders>
              <w:top w:val="single" w:sz="8" w:space="0" w:color="4F81BD"/>
              <w:bottom w:val="single" w:sz="8" w:space="0" w:color="4F81BD"/>
            </w:tcBorders>
            <w:noWrap/>
          </w:tcPr>
          <w:p w:rsidR="00C17FD8" w:rsidRPr="003E3F23" w:rsidRDefault="00C17FD8" w:rsidP="00C17FD8">
            <w:pPr>
              <w:rPr>
                <w:b/>
                <w:bCs w:val="0"/>
                <w:color w:val="000000"/>
                <w:szCs w:val="22"/>
                <w:lang w:eastAsia="en-GB"/>
              </w:rPr>
            </w:pPr>
            <w:r w:rsidRPr="003E3F23">
              <w:rPr>
                <w:bCs w:val="0"/>
                <w:color w:val="000000"/>
                <w:sz w:val="22"/>
                <w:szCs w:val="22"/>
                <w:lang w:eastAsia="en-GB"/>
              </w:rPr>
              <w:t>Croydon PCT</w:t>
            </w:r>
          </w:p>
        </w:tc>
        <w:tc>
          <w:tcPr>
            <w:tcW w:w="1192" w:type="dxa"/>
            <w:tcBorders>
              <w:top w:val="single" w:sz="8" w:space="0" w:color="4F81BD"/>
              <w:bottom w:val="single" w:sz="8" w:space="0" w:color="4F81BD"/>
            </w:tcBorders>
            <w:noWrap/>
          </w:tcPr>
          <w:p w:rsidR="00C17FD8" w:rsidRPr="003E3F23" w:rsidRDefault="00C17FD8" w:rsidP="00C17FD8">
            <w:pPr>
              <w:jc w:val="center"/>
              <w:rPr>
                <w:szCs w:val="22"/>
                <w:lang w:eastAsia="en-GB"/>
              </w:rPr>
            </w:pPr>
            <w:r w:rsidRPr="003E3F23">
              <w:rPr>
                <w:sz w:val="22"/>
                <w:szCs w:val="22"/>
                <w:lang w:eastAsia="en-GB"/>
              </w:rPr>
              <w:t>7.5</w:t>
            </w:r>
          </w:p>
        </w:tc>
        <w:tc>
          <w:tcPr>
            <w:tcW w:w="1240"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1,988</w:t>
            </w:r>
          </w:p>
        </w:tc>
        <w:tc>
          <w:tcPr>
            <w:tcW w:w="1463"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267</w:t>
            </w:r>
          </w:p>
        </w:tc>
      </w:tr>
      <w:tr w:rsidR="00C17FD8" w:rsidRPr="003E3F23" w:rsidTr="00C17FD8">
        <w:trPr>
          <w:trHeight w:val="300"/>
          <w:jc w:val="center"/>
        </w:trPr>
        <w:tc>
          <w:tcPr>
            <w:tcW w:w="3528" w:type="dxa"/>
            <w:noWrap/>
          </w:tcPr>
          <w:p w:rsidR="00C17FD8" w:rsidRPr="003E3F23" w:rsidRDefault="00C17FD8" w:rsidP="00C17FD8">
            <w:pPr>
              <w:rPr>
                <w:b/>
                <w:bCs w:val="0"/>
                <w:color w:val="000000"/>
                <w:szCs w:val="22"/>
                <w:lang w:eastAsia="en-GB"/>
              </w:rPr>
            </w:pPr>
            <w:r w:rsidRPr="003E3F23">
              <w:rPr>
                <w:bCs w:val="0"/>
                <w:color w:val="000000"/>
                <w:sz w:val="22"/>
                <w:szCs w:val="22"/>
                <w:lang w:eastAsia="en-GB"/>
              </w:rPr>
              <w:t>Kingston PCT</w:t>
            </w:r>
          </w:p>
        </w:tc>
        <w:tc>
          <w:tcPr>
            <w:tcW w:w="1192" w:type="dxa"/>
            <w:noWrap/>
          </w:tcPr>
          <w:p w:rsidR="00C17FD8" w:rsidRPr="003E3F23" w:rsidRDefault="00C17FD8" w:rsidP="00C17FD8">
            <w:pPr>
              <w:jc w:val="center"/>
              <w:rPr>
                <w:szCs w:val="22"/>
                <w:lang w:eastAsia="en-GB"/>
              </w:rPr>
            </w:pPr>
            <w:r w:rsidRPr="003E3F23">
              <w:rPr>
                <w:sz w:val="22"/>
                <w:szCs w:val="22"/>
                <w:lang w:eastAsia="en-GB"/>
              </w:rPr>
              <w:t>8.0</w:t>
            </w:r>
          </w:p>
        </w:tc>
        <w:tc>
          <w:tcPr>
            <w:tcW w:w="1240" w:type="dxa"/>
            <w:noWrap/>
          </w:tcPr>
          <w:p w:rsidR="00C17FD8" w:rsidRPr="003E3F23" w:rsidRDefault="00C17FD8" w:rsidP="00C17FD8">
            <w:pPr>
              <w:jc w:val="center"/>
              <w:rPr>
                <w:color w:val="000000"/>
                <w:szCs w:val="22"/>
                <w:lang w:eastAsia="en-GB"/>
              </w:rPr>
            </w:pPr>
            <w:r w:rsidRPr="003E3F23">
              <w:rPr>
                <w:color w:val="000000"/>
                <w:sz w:val="22"/>
                <w:szCs w:val="22"/>
                <w:lang w:eastAsia="en-GB"/>
              </w:rPr>
              <w:t>654</w:t>
            </w:r>
          </w:p>
        </w:tc>
        <w:tc>
          <w:tcPr>
            <w:tcW w:w="1463" w:type="dxa"/>
            <w:noWrap/>
          </w:tcPr>
          <w:p w:rsidR="00C17FD8" w:rsidRPr="003E3F23" w:rsidRDefault="00C17FD8" w:rsidP="00C17FD8">
            <w:pPr>
              <w:jc w:val="center"/>
              <w:rPr>
                <w:color w:val="000000"/>
                <w:szCs w:val="22"/>
                <w:lang w:eastAsia="en-GB"/>
              </w:rPr>
            </w:pPr>
            <w:r w:rsidRPr="003E3F23">
              <w:rPr>
                <w:color w:val="000000"/>
                <w:sz w:val="22"/>
                <w:szCs w:val="22"/>
                <w:lang w:eastAsia="en-GB"/>
              </w:rPr>
              <w:t>82</w:t>
            </w:r>
          </w:p>
        </w:tc>
      </w:tr>
      <w:tr w:rsidR="00C17FD8" w:rsidRPr="003E3F23" w:rsidTr="00C17FD8">
        <w:trPr>
          <w:trHeight w:val="300"/>
          <w:jc w:val="center"/>
        </w:trPr>
        <w:tc>
          <w:tcPr>
            <w:tcW w:w="3528" w:type="dxa"/>
            <w:tcBorders>
              <w:top w:val="single" w:sz="8" w:space="0" w:color="4F81BD"/>
              <w:bottom w:val="single" w:sz="8" w:space="0" w:color="4F81BD"/>
            </w:tcBorders>
            <w:noWrap/>
          </w:tcPr>
          <w:p w:rsidR="00C17FD8" w:rsidRPr="003E3F23" w:rsidRDefault="00C17FD8" w:rsidP="00C17FD8">
            <w:pPr>
              <w:rPr>
                <w:b/>
                <w:bCs w:val="0"/>
                <w:color w:val="000000"/>
                <w:szCs w:val="22"/>
                <w:lang w:eastAsia="en-GB"/>
              </w:rPr>
            </w:pPr>
            <w:r w:rsidRPr="003E3F23">
              <w:rPr>
                <w:bCs w:val="0"/>
                <w:color w:val="000000"/>
                <w:sz w:val="22"/>
                <w:szCs w:val="22"/>
                <w:lang w:eastAsia="en-GB"/>
              </w:rPr>
              <w:t>Richmond and Twickenham PCT</w:t>
            </w:r>
          </w:p>
        </w:tc>
        <w:tc>
          <w:tcPr>
            <w:tcW w:w="1192" w:type="dxa"/>
            <w:tcBorders>
              <w:top w:val="single" w:sz="8" w:space="0" w:color="4F81BD"/>
              <w:bottom w:val="single" w:sz="8" w:space="0" w:color="4F81BD"/>
            </w:tcBorders>
            <w:noWrap/>
          </w:tcPr>
          <w:p w:rsidR="00C17FD8" w:rsidRPr="003E3F23" w:rsidRDefault="00C17FD8" w:rsidP="00C17FD8">
            <w:pPr>
              <w:jc w:val="center"/>
              <w:rPr>
                <w:szCs w:val="22"/>
                <w:lang w:eastAsia="en-GB"/>
              </w:rPr>
            </w:pPr>
            <w:r w:rsidRPr="003E3F23">
              <w:rPr>
                <w:sz w:val="22"/>
                <w:szCs w:val="22"/>
                <w:lang w:eastAsia="en-GB"/>
              </w:rPr>
              <w:t>9.1</w:t>
            </w:r>
          </w:p>
        </w:tc>
        <w:tc>
          <w:tcPr>
            <w:tcW w:w="1240"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483</w:t>
            </w:r>
          </w:p>
        </w:tc>
        <w:tc>
          <w:tcPr>
            <w:tcW w:w="1463"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63</w:t>
            </w:r>
          </w:p>
        </w:tc>
      </w:tr>
      <w:tr w:rsidR="00C17FD8" w:rsidRPr="003E3F23" w:rsidTr="00C17FD8">
        <w:trPr>
          <w:trHeight w:val="300"/>
          <w:jc w:val="center"/>
        </w:trPr>
        <w:tc>
          <w:tcPr>
            <w:tcW w:w="3528" w:type="dxa"/>
            <w:noWrap/>
          </w:tcPr>
          <w:p w:rsidR="00C17FD8" w:rsidRPr="003E3F23" w:rsidRDefault="00C17FD8" w:rsidP="00C17FD8">
            <w:pPr>
              <w:rPr>
                <w:b/>
                <w:bCs w:val="0"/>
                <w:color w:val="000000"/>
                <w:szCs w:val="22"/>
                <w:lang w:eastAsia="en-GB"/>
              </w:rPr>
            </w:pPr>
            <w:r w:rsidRPr="003E3F23">
              <w:rPr>
                <w:bCs w:val="0"/>
                <w:color w:val="000000"/>
                <w:sz w:val="22"/>
                <w:szCs w:val="22"/>
                <w:lang w:eastAsia="en-GB"/>
              </w:rPr>
              <w:t>Sutton and Merton PCT</w:t>
            </w:r>
          </w:p>
        </w:tc>
        <w:tc>
          <w:tcPr>
            <w:tcW w:w="1192" w:type="dxa"/>
            <w:noWrap/>
          </w:tcPr>
          <w:p w:rsidR="00C17FD8" w:rsidRPr="003E3F23" w:rsidRDefault="00C17FD8" w:rsidP="00C17FD8">
            <w:pPr>
              <w:jc w:val="center"/>
              <w:rPr>
                <w:szCs w:val="22"/>
                <w:lang w:eastAsia="en-GB"/>
              </w:rPr>
            </w:pPr>
            <w:r w:rsidRPr="003E3F23">
              <w:rPr>
                <w:sz w:val="22"/>
                <w:szCs w:val="22"/>
                <w:lang w:eastAsia="en-GB"/>
              </w:rPr>
              <w:t>6.4</w:t>
            </w:r>
          </w:p>
        </w:tc>
        <w:tc>
          <w:tcPr>
            <w:tcW w:w="1240" w:type="dxa"/>
            <w:noWrap/>
          </w:tcPr>
          <w:p w:rsidR="00C17FD8" w:rsidRPr="003E3F23" w:rsidRDefault="00C17FD8" w:rsidP="00C17FD8">
            <w:pPr>
              <w:jc w:val="center"/>
              <w:rPr>
                <w:color w:val="000000"/>
                <w:szCs w:val="22"/>
                <w:lang w:eastAsia="en-GB"/>
              </w:rPr>
            </w:pPr>
            <w:r w:rsidRPr="003E3F23">
              <w:rPr>
                <w:color w:val="000000"/>
                <w:sz w:val="22"/>
                <w:szCs w:val="22"/>
                <w:lang w:eastAsia="en-GB"/>
              </w:rPr>
              <w:t>1,309</w:t>
            </w:r>
          </w:p>
        </w:tc>
        <w:tc>
          <w:tcPr>
            <w:tcW w:w="1463" w:type="dxa"/>
            <w:noWrap/>
          </w:tcPr>
          <w:p w:rsidR="00C17FD8" w:rsidRPr="003E3F23" w:rsidRDefault="00C17FD8" w:rsidP="00C17FD8">
            <w:pPr>
              <w:jc w:val="center"/>
              <w:rPr>
                <w:color w:val="000000"/>
                <w:szCs w:val="22"/>
                <w:lang w:eastAsia="en-GB"/>
              </w:rPr>
            </w:pPr>
            <w:r w:rsidRPr="003E3F23">
              <w:rPr>
                <w:color w:val="000000"/>
                <w:sz w:val="22"/>
                <w:szCs w:val="22"/>
                <w:lang w:eastAsia="en-GB"/>
              </w:rPr>
              <w:t>202</w:t>
            </w:r>
          </w:p>
        </w:tc>
      </w:tr>
      <w:tr w:rsidR="00C17FD8" w:rsidRPr="003E3F23" w:rsidTr="00C17FD8">
        <w:trPr>
          <w:trHeight w:val="300"/>
          <w:jc w:val="center"/>
        </w:trPr>
        <w:tc>
          <w:tcPr>
            <w:tcW w:w="3528" w:type="dxa"/>
            <w:tcBorders>
              <w:top w:val="single" w:sz="8" w:space="0" w:color="4F81BD"/>
              <w:bottom w:val="single" w:sz="8" w:space="0" w:color="4F81BD"/>
            </w:tcBorders>
            <w:noWrap/>
          </w:tcPr>
          <w:p w:rsidR="00C17FD8" w:rsidRPr="003E3F23" w:rsidRDefault="00C63EE1" w:rsidP="00C63EE1">
            <w:pPr>
              <w:rPr>
                <w:b/>
                <w:bCs w:val="0"/>
                <w:color w:val="000000"/>
                <w:szCs w:val="22"/>
                <w:lang w:eastAsia="en-GB"/>
              </w:rPr>
            </w:pPr>
            <w:r>
              <w:rPr>
                <w:bCs w:val="0"/>
                <w:color w:val="000000"/>
                <w:sz w:val="22"/>
                <w:szCs w:val="22"/>
                <w:lang w:eastAsia="en-GB"/>
              </w:rPr>
              <w:t xml:space="preserve">NHS </w:t>
            </w:r>
            <w:r w:rsidR="00C17FD8" w:rsidRPr="003E3F23">
              <w:rPr>
                <w:bCs w:val="0"/>
                <w:color w:val="000000"/>
                <w:sz w:val="22"/>
                <w:szCs w:val="22"/>
                <w:lang w:eastAsia="en-GB"/>
              </w:rPr>
              <w:t>Wandsworth</w:t>
            </w:r>
          </w:p>
        </w:tc>
        <w:tc>
          <w:tcPr>
            <w:tcW w:w="1192" w:type="dxa"/>
            <w:tcBorders>
              <w:top w:val="single" w:sz="8" w:space="0" w:color="4F81BD"/>
              <w:bottom w:val="single" w:sz="8" w:space="0" w:color="4F81BD"/>
            </w:tcBorders>
            <w:noWrap/>
          </w:tcPr>
          <w:p w:rsidR="00C17FD8" w:rsidRPr="003E3F23" w:rsidRDefault="00C17FD8" w:rsidP="00C17FD8">
            <w:pPr>
              <w:jc w:val="center"/>
              <w:rPr>
                <w:szCs w:val="22"/>
                <w:lang w:eastAsia="en-GB"/>
              </w:rPr>
            </w:pPr>
            <w:r w:rsidRPr="003E3F23">
              <w:rPr>
                <w:sz w:val="22"/>
                <w:szCs w:val="22"/>
                <w:lang w:eastAsia="en-GB"/>
              </w:rPr>
              <w:t>10.6</w:t>
            </w:r>
          </w:p>
        </w:tc>
        <w:tc>
          <w:tcPr>
            <w:tcW w:w="1240"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1,443</w:t>
            </w:r>
          </w:p>
        </w:tc>
        <w:tc>
          <w:tcPr>
            <w:tcW w:w="1463"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141</w:t>
            </w:r>
          </w:p>
        </w:tc>
      </w:tr>
      <w:tr w:rsidR="00C17FD8" w:rsidRPr="003E3F23" w:rsidTr="00C17FD8">
        <w:trPr>
          <w:trHeight w:val="300"/>
          <w:jc w:val="center"/>
        </w:trPr>
        <w:tc>
          <w:tcPr>
            <w:tcW w:w="3528" w:type="dxa"/>
            <w:noWrap/>
          </w:tcPr>
          <w:p w:rsidR="00C17FD8" w:rsidRPr="003E3F23" w:rsidRDefault="00C17FD8" w:rsidP="00C17FD8">
            <w:pPr>
              <w:rPr>
                <w:b/>
                <w:bCs w:val="0"/>
                <w:color w:val="000000"/>
                <w:szCs w:val="22"/>
                <w:lang w:eastAsia="en-GB"/>
              </w:rPr>
            </w:pPr>
            <w:r w:rsidRPr="003E3F23">
              <w:rPr>
                <w:bCs w:val="0"/>
                <w:color w:val="000000"/>
                <w:sz w:val="22"/>
                <w:szCs w:val="22"/>
                <w:lang w:eastAsia="en-GB"/>
              </w:rPr>
              <w:t>London</w:t>
            </w:r>
          </w:p>
        </w:tc>
        <w:tc>
          <w:tcPr>
            <w:tcW w:w="1192" w:type="dxa"/>
            <w:noWrap/>
          </w:tcPr>
          <w:p w:rsidR="00C17FD8" w:rsidRPr="003E3F23" w:rsidRDefault="00C17FD8" w:rsidP="00C17FD8">
            <w:pPr>
              <w:jc w:val="center"/>
              <w:rPr>
                <w:szCs w:val="22"/>
                <w:lang w:eastAsia="en-GB"/>
              </w:rPr>
            </w:pPr>
            <w:r w:rsidRPr="003E3F23">
              <w:rPr>
                <w:sz w:val="22"/>
                <w:szCs w:val="22"/>
                <w:lang w:eastAsia="en-GB"/>
              </w:rPr>
              <w:t>7.3</w:t>
            </w:r>
          </w:p>
        </w:tc>
        <w:tc>
          <w:tcPr>
            <w:tcW w:w="1240" w:type="dxa"/>
            <w:noWrap/>
          </w:tcPr>
          <w:p w:rsidR="00C17FD8" w:rsidRPr="003E3F23" w:rsidRDefault="00C17FD8" w:rsidP="00C17FD8">
            <w:pPr>
              <w:jc w:val="center"/>
              <w:rPr>
                <w:color w:val="000000"/>
                <w:szCs w:val="22"/>
                <w:lang w:eastAsia="en-GB"/>
              </w:rPr>
            </w:pPr>
            <w:r w:rsidRPr="003E3F23">
              <w:rPr>
                <w:color w:val="000000"/>
                <w:sz w:val="22"/>
                <w:szCs w:val="22"/>
                <w:lang w:eastAsia="en-GB"/>
              </w:rPr>
              <w:t>251,314</w:t>
            </w:r>
          </w:p>
        </w:tc>
        <w:tc>
          <w:tcPr>
            <w:tcW w:w="1463" w:type="dxa"/>
            <w:noWrap/>
          </w:tcPr>
          <w:p w:rsidR="00C17FD8" w:rsidRPr="003E3F23" w:rsidRDefault="00C17FD8" w:rsidP="00C17FD8">
            <w:pPr>
              <w:jc w:val="center"/>
              <w:rPr>
                <w:color w:val="000000"/>
                <w:szCs w:val="22"/>
                <w:lang w:eastAsia="en-GB"/>
              </w:rPr>
            </w:pPr>
            <w:r w:rsidRPr="003E3F23">
              <w:rPr>
                <w:color w:val="000000"/>
                <w:sz w:val="22"/>
                <w:szCs w:val="22"/>
                <w:lang w:eastAsia="en-GB"/>
              </w:rPr>
              <w:t>34,928</w:t>
            </w:r>
          </w:p>
        </w:tc>
      </w:tr>
      <w:tr w:rsidR="00C17FD8" w:rsidRPr="003E3F23" w:rsidTr="00C17FD8">
        <w:trPr>
          <w:trHeight w:val="300"/>
          <w:jc w:val="center"/>
        </w:trPr>
        <w:tc>
          <w:tcPr>
            <w:tcW w:w="3528" w:type="dxa"/>
            <w:tcBorders>
              <w:top w:val="single" w:sz="8" w:space="0" w:color="4F81BD"/>
              <w:bottom w:val="single" w:sz="8" w:space="0" w:color="4F81BD"/>
            </w:tcBorders>
            <w:noWrap/>
          </w:tcPr>
          <w:p w:rsidR="00C17FD8" w:rsidRPr="003E3F23" w:rsidRDefault="00C17FD8" w:rsidP="00C17FD8">
            <w:pPr>
              <w:rPr>
                <w:b/>
                <w:bCs w:val="0"/>
                <w:color w:val="000000"/>
                <w:szCs w:val="22"/>
                <w:lang w:eastAsia="en-GB"/>
              </w:rPr>
            </w:pPr>
            <w:r w:rsidRPr="003E3F23">
              <w:rPr>
                <w:bCs w:val="0"/>
                <w:color w:val="000000"/>
                <w:sz w:val="22"/>
                <w:szCs w:val="22"/>
                <w:lang w:eastAsia="en-GB"/>
              </w:rPr>
              <w:t>England</w:t>
            </w:r>
          </w:p>
        </w:tc>
        <w:tc>
          <w:tcPr>
            <w:tcW w:w="1192" w:type="dxa"/>
            <w:tcBorders>
              <w:top w:val="single" w:sz="8" w:space="0" w:color="4F81BD"/>
              <w:bottom w:val="single" w:sz="8" w:space="0" w:color="4F81BD"/>
            </w:tcBorders>
            <w:noWrap/>
          </w:tcPr>
          <w:p w:rsidR="00C17FD8" w:rsidRPr="003E3F23" w:rsidRDefault="00C17FD8" w:rsidP="00C17FD8">
            <w:pPr>
              <w:jc w:val="center"/>
              <w:rPr>
                <w:szCs w:val="22"/>
                <w:lang w:eastAsia="en-GB"/>
              </w:rPr>
            </w:pPr>
            <w:r w:rsidRPr="003E3F23">
              <w:rPr>
                <w:sz w:val="22"/>
                <w:szCs w:val="22"/>
                <w:lang w:eastAsia="en-GB"/>
              </w:rPr>
              <w:t>7.5</w:t>
            </w:r>
          </w:p>
        </w:tc>
        <w:tc>
          <w:tcPr>
            <w:tcW w:w="1240"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37,727</w:t>
            </w:r>
          </w:p>
        </w:tc>
        <w:tc>
          <w:tcPr>
            <w:tcW w:w="1463" w:type="dxa"/>
            <w:tcBorders>
              <w:top w:val="single" w:sz="8" w:space="0" w:color="4F81BD"/>
              <w:bottom w:val="single" w:sz="8" w:space="0" w:color="4F81BD"/>
            </w:tcBorders>
            <w:noWrap/>
          </w:tcPr>
          <w:p w:rsidR="00C17FD8" w:rsidRPr="003E3F23" w:rsidRDefault="00C17FD8" w:rsidP="00C17FD8">
            <w:pPr>
              <w:jc w:val="center"/>
              <w:rPr>
                <w:color w:val="000000"/>
                <w:szCs w:val="22"/>
                <w:lang w:eastAsia="en-GB"/>
              </w:rPr>
            </w:pPr>
            <w:r w:rsidRPr="003E3F23">
              <w:rPr>
                <w:color w:val="000000"/>
                <w:sz w:val="22"/>
                <w:szCs w:val="22"/>
                <w:lang w:eastAsia="en-GB"/>
              </w:rPr>
              <w:t>5,116</w:t>
            </w:r>
          </w:p>
        </w:tc>
      </w:tr>
    </w:tbl>
    <w:p w:rsidR="00D767E2" w:rsidRPr="003E3F23" w:rsidRDefault="00D767E2" w:rsidP="00D767E2">
      <w:pPr>
        <w:jc w:val="both"/>
        <w:rPr>
          <w:sz w:val="16"/>
          <w:szCs w:val="16"/>
        </w:rPr>
      </w:pPr>
      <w:r w:rsidRPr="003E3F23">
        <w:rPr>
          <w:sz w:val="16"/>
          <w:szCs w:val="16"/>
        </w:rPr>
        <w:t xml:space="preserve">Source: Disease Management Information Toolkit </w:t>
      </w:r>
    </w:p>
    <w:p w:rsidR="00C17FD8" w:rsidRPr="003E3F23" w:rsidRDefault="00C17FD8" w:rsidP="00C17FD8">
      <w:pPr>
        <w:pStyle w:val="matrixnormaltext"/>
        <w:jc w:val="both"/>
        <w:rPr>
          <w:b/>
          <w:bCs/>
        </w:rPr>
      </w:pPr>
    </w:p>
    <w:p w:rsidR="00C17FD8" w:rsidRDefault="00C17FD8" w:rsidP="00C17FD8">
      <w:pPr>
        <w:rPr>
          <w:rFonts w:cs="Times New Roman"/>
          <w:bCs w:val="0"/>
          <w:iCs w:val="0"/>
          <w:color w:val="000000"/>
          <w:sz w:val="28"/>
          <w:szCs w:val="20"/>
        </w:rPr>
      </w:pPr>
      <w:bookmarkStart w:id="129" w:name="_Toc126481734"/>
    </w:p>
    <w:p w:rsidR="00C17FD8" w:rsidRPr="003E3F23" w:rsidRDefault="00C17FD8" w:rsidP="005E421A">
      <w:pPr>
        <w:pStyle w:val="Heading2"/>
        <w:numPr>
          <w:ilvl w:val="1"/>
          <w:numId w:val="17"/>
        </w:numPr>
      </w:pPr>
      <w:bookmarkStart w:id="130" w:name="_Toc265658387"/>
      <w:r w:rsidRPr="003E3F23">
        <w:t>Prescriptions for people with diabetes</w:t>
      </w:r>
      <w:bookmarkEnd w:id="129"/>
      <w:bookmarkEnd w:id="130"/>
    </w:p>
    <w:p w:rsidR="00F47BE4" w:rsidRDefault="00C17FD8" w:rsidP="00F47BE4">
      <w:pPr>
        <w:pStyle w:val="matrixnormaltext"/>
        <w:jc w:val="both"/>
        <w:rPr>
          <w:color w:val="auto"/>
        </w:rPr>
      </w:pPr>
      <w:r w:rsidRPr="003E3F23">
        <w:rPr>
          <w:color w:val="auto"/>
        </w:rPr>
        <w:t xml:space="preserve">The total number of items prescribed </w:t>
      </w:r>
      <w:r w:rsidR="00F65251">
        <w:rPr>
          <w:color w:val="auto"/>
        </w:rPr>
        <w:t xml:space="preserve">in primary care </w:t>
      </w:r>
      <w:r w:rsidRPr="003E3F23">
        <w:rPr>
          <w:color w:val="auto"/>
        </w:rPr>
        <w:t xml:space="preserve">for diabetes management in </w:t>
      </w:r>
      <w:r w:rsidR="00F65251">
        <w:rPr>
          <w:color w:val="auto"/>
        </w:rPr>
        <w:t xml:space="preserve">NHS </w:t>
      </w:r>
      <w:r w:rsidRPr="003E3F23">
        <w:rPr>
          <w:color w:val="auto"/>
        </w:rPr>
        <w:t xml:space="preserve">Wandsworth </w:t>
      </w:r>
      <w:r w:rsidR="00F65251">
        <w:rPr>
          <w:color w:val="auto"/>
        </w:rPr>
        <w:t>has increased by 18</w:t>
      </w:r>
      <w:r w:rsidRPr="003E3F23">
        <w:rPr>
          <w:color w:val="auto"/>
        </w:rPr>
        <w:t xml:space="preserve">% over the last three </w:t>
      </w:r>
      <w:r w:rsidR="00F65251">
        <w:rPr>
          <w:color w:val="auto"/>
        </w:rPr>
        <w:t xml:space="preserve">financial </w:t>
      </w:r>
      <w:r w:rsidRPr="003E3F23">
        <w:rPr>
          <w:color w:val="auto"/>
        </w:rPr>
        <w:t xml:space="preserve">years. In </w:t>
      </w:r>
      <w:r w:rsidR="00F65251">
        <w:rPr>
          <w:color w:val="auto"/>
        </w:rPr>
        <w:t>2007/8</w:t>
      </w:r>
      <w:r w:rsidRPr="003E3F23">
        <w:rPr>
          <w:color w:val="auto"/>
        </w:rPr>
        <w:t xml:space="preserve"> </w:t>
      </w:r>
      <w:r w:rsidR="00F65251">
        <w:rPr>
          <w:color w:val="auto"/>
        </w:rPr>
        <w:t>142,199</w:t>
      </w:r>
      <w:r w:rsidRPr="003E3F23">
        <w:rPr>
          <w:color w:val="auto"/>
        </w:rPr>
        <w:t xml:space="preserve"> items were prescribed increasing to </w:t>
      </w:r>
      <w:r w:rsidR="00F65251">
        <w:rPr>
          <w:color w:val="auto"/>
        </w:rPr>
        <w:t xml:space="preserve">168,362 </w:t>
      </w:r>
      <w:r w:rsidRPr="003E3F23">
        <w:rPr>
          <w:color w:val="auto"/>
        </w:rPr>
        <w:t xml:space="preserve">in </w:t>
      </w:r>
      <w:r w:rsidR="00F65251">
        <w:rPr>
          <w:color w:val="auto"/>
        </w:rPr>
        <w:t>2009/10</w:t>
      </w:r>
      <w:r w:rsidRPr="003E3F23">
        <w:rPr>
          <w:color w:val="auto"/>
        </w:rPr>
        <w:t>.</w:t>
      </w:r>
      <w:r>
        <w:rPr>
          <w:color w:val="auto"/>
        </w:rPr>
        <w:t xml:space="preserve"> </w:t>
      </w:r>
      <w:r w:rsidR="009469AE">
        <w:rPr>
          <w:color w:val="auto"/>
        </w:rPr>
        <w:fldChar w:fldCharType="begin"/>
      </w:r>
      <w:r w:rsidR="004A4272">
        <w:rPr>
          <w:color w:val="auto"/>
        </w:rPr>
        <w:instrText xml:space="preserve"> REF _Ref262045288 \h </w:instrText>
      </w:r>
      <w:r w:rsidR="009469AE">
        <w:rPr>
          <w:color w:val="auto"/>
        </w:rPr>
      </w:r>
      <w:r w:rsidR="009469AE">
        <w:rPr>
          <w:color w:val="auto"/>
        </w:rPr>
        <w:fldChar w:fldCharType="separate"/>
      </w:r>
      <w:r w:rsidR="00E6358B">
        <w:t xml:space="preserve">Figure </w:t>
      </w:r>
      <w:r w:rsidR="00E6358B">
        <w:rPr>
          <w:noProof/>
        </w:rPr>
        <w:t>25</w:t>
      </w:r>
      <w:r w:rsidR="009469AE">
        <w:rPr>
          <w:color w:val="auto"/>
        </w:rPr>
        <w:fldChar w:fldCharType="end"/>
      </w:r>
      <w:r w:rsidR="004A4272">
        <w:rPr>
          <w:color w:val="auto"/>
        </w:rPr>
        <w:t xml:space="preserve"> </w:t>
      </w:r>
      <w:r w:rsidRPr="003E3F23">
        <w:rPr>
          <w:color w:val="auto"/>
        </w:rPr>
        <w:t xml:space="preserve">below shows the breakdown of items prescribed for diabetes management in Wandsworth over the last </w:t>
      </w:r>
      <w:r w:rsidR="00F65251">
        <w:rPr>
          <w:color w:val="auto"/>
        </w:rPr>
        <w:t>five</w:t>
      </w:r>
      <w:r w:rsidRPr="003E3F23">
        <w:rPr>
          <w:color w:val="auto"/>
        </w:rPr>
        <w:t xml:space="preserve"> years</w:t>
      </w:r>
      <w:r w:rsidR="00AB6206">
        <w:rPr>
          <w:color w:val="auto"/>
        </w:rPr>
        <w:t xml:space="preserve"> and the associated changed in cost</w:t>
      </w:r>
      <w:r w:rsidRPr="003E3F23">
        <w:rPr>
          <w:color w:val="auto"/>
        </w:rPr>
        <w:t>. The graph reflects an upward tr</w:t>
      </w:r>
      <w:r w:rsidR="00AB6206">
        <w:rPr>
          <w:color w:val="auto"/>
        </w:rPr>
        <w:t>end in prescriptions of insulin and</w:t>
      </w:r>
      <w:r w:rsidRPr="003E3F23">
        <w:rPr>
          <w:color w:val="auto"/>
        </w:rPr>
        <w:t xml:space="preserve"> oral anti-diabetic drugs during </w:t>
      </w:r>
      <w:r w:rsidR="00F65251">
        <w:rPr>
          <w:color w:val="auto"/>
        </w:rPr>
        <w:t>this period</w:t>
      </w:r>
      <w:r w:rsidR="00AB6206">
        <w:rPr>
          <w:color w:val="auto"/>
        </w:rPr>
        <w:t>. However, despite the relatively small increase in the number of prescriptions of insulin, th</w:t>
      </w:r>
      <w:r w:rsidR="004A4272">
        <w:rPr>
          <w:color w:val="auto"/>
        </w:rPr>
        <w:t>e cost</w:t>
      </w:r>
      <w:r w:rsidR="00AB6206">
        <w:rPr>
          <w:color w:val="auto"/>
        </w:rPr>
        <w:t xml:space="preserve"> of insulin has increased substantially. Prescriptions of </w:t>
      </w:r>
      <w:r w:rsidR="00AB6206" w:rsidRPr="003E3F23">
        <w:rPr>
          <w:color w:val="auto"/>
        </w:rPr>
        <w:t>hypoglycaemia drugs</w:t>
      </w:r>
      <w:r w:rsidR="00AB6206">
        <w:rPr>
          <w:color w:val="auto"/>
        </w:rPr>
        <w:t xml:space="preserve"> (not reflected in the graph due to small numbers) have also increased but only marginally. </w:t>
      </w:r>
      <w:r w:rsidRPr="003E3F23">
        <w:rPr>
          <w:color w:val="auto"/>
        </w:rPr>
        <w:t xml:space="preserve">Prescriptions for screening and monitoring agents have </w:t>
      </w:r>
      <w:r w:rsidR="00AB6206">
        <w:rPr>
          <w:color w:val="auto"/>
        </w:rPr>
        <w:t>been decreasing, but have increased in the financial year 2009/10</w:t>
      </w:r>
      <w:r w:rsidRPr="003E3F23">
        <w:rPr>
          <w:color w:val="auto"/>
        </w:rPr>
        <w:t xml:space="preserve">. </w:t>
      </w:r>
      <w:r w:rsidR="00F12AF0" w:rsidRPr="003E3F23">
        <w:rPr>
          <w:color w:val="auto"/>
        </w:rPr>
        <w:t>Data from the 2005 Diabetes HNA showed that screening and monitoring agents were the most expensive items. Work has been undertaken with Wandsworth pharmacies to reduce the prescrip</w:t>
      </w:r>
      <w:r w:rsidR="00F12AF0">
        <w:rPr>
          <w:color w:val="auto"/>
        </w:rPr>
        <w:t>tions for these items, thereby</w:t>
      </w:r>
      <w:r w:rsidR="00F12AF0" w:rsidRPr="003E3F23">
        <w:rPr>
          <w:color w:val="auto"/>
        </w:rPr>
        <w:t xml:space="preserve"> lowering the cost</w:t>
      </w:r>
      <w:r w:rsidR="00F12AF0">
        <w:rPr>
          <w:color w:val="auto"/>
        </w:rPr>
        <w:t>.</w:t>
      </w:r>
    </w:p>
    <w:p w:rsidR="00F47BE4" w:rsidRPr="00F47BE4" w:rsidRDefault="00F47BE4" w:rsidP="00F47BE4">
      <w:pPr>
        <w:pStyle w:val="matrixnormaltext"/>
        <w:jc w:val="both"/>
        <w:rPr>
          <w:color w:val="auto"/>
        </w:rPr>
      </w:pPr>
    </w:p>
    <w:p w:rsidR="00F47BE4" w:rsidRDefault="00F47BE4" w:rsidP="00F47BE4">
      <w:pPr>
        <w:pStyle w:val="Caption"/>
        <w:keepNext/>
      </w:pPr>
      <w:bookmarkStart w:id="131" w:name="_Ref262045288"/>
      <w:bookmarkStart w:id="132" w:name="_Toc265657496"/>
      <w:r>
        <w:t xml:space="preserve">Figure </w:t>
      </w:r>
      <w:fldSimple w:instr=" SEQ Figure \* ARABIC ">
        <w:r w:rsidR="00E6358B">
          <w:rPr>
            <w:noProof/>
          </w:rPr>
          <w:t>25</w:t>
        </w:r>
      </w:fldSimple>
      <w:bookmarkEnd w:id="131"/>
      <w:r>
        <w:t>: Total costs and number of items prescribed for diabetes in primary care</w:t>
      </w:r>
      <w:bookmarkEnd w:id="132"/>
    </w:p>
    <w:p w:rsidR="00F47BE4" w:rsidRDefault="00F47BE4">
      <w:pPr>
        <w:rPr>
          <w:rFonts w:cs="Times New Roman"/>
          <w:bCs w:val="0"/>
          <w:iCs w:val="0"/>
          <w:sz w:val="16"/>
          <w:szCs w:val="16"/>
        </w:rPr>
      </w:pPr>
      <w:r w:rsidRPr="00F47BE4">
        <w:rPr>
          <w:noProof/>
          <w:sz w:val="16"/>
          <w:szCs w:val="16"/>
          <w:lang w:eastAsia="en-GB"/>
        </w:rPr>
        <w:drawing>
          <wp:inline distT="0" distB="0" distL="0" distR="0">
            <wp:extent cx="6076950" cy="3343275"/>
            <wp:effectExtent l="0" t="0" r="0" b="0"/>
            <wp:docPr id="10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17FD8" w:rsidRPr="00A84993" w:rsidRDefault="00C17FD8" w:rsidP="00C17FD8">
      <w:pPr>
        <w:pStyle w:val="matrixnormaltext"/>
        <w:rPr>
          <w:color w:val="auto"/>
          <w:sz w:val="16"/>
          <w:szCs w:val="16"/>
        </w:rPr>
      </w:pPr>
      <w:r w:rsidRPr="00A84993">
        <w:rPr>
          <w:color w:val="auto"/>
          <w:sz w:val="16"/>
          <w:szCs w:val="16"/>
        </w:rPr>
        <w:t xml:space="preserve">Source: EPACT </w:t>
      </w:r>
      <w:r w:rsidR="00AB6206">
        <w:rPr>
          <w:color w:val="auto"/>
          <w:sz w:val="16"/>
          <w:szCs w:val="16"/>
        </w:rPr>
        <w:t>May 2010</w:t>
      </w:r>
    </w:p>
    <w:p w:rsidR="00B34666" w:rsidRDefault="00B34666" w:rsidP="00C17FD8">
      <w:pPr>
        <w:pStyle w:val="matrixnormaltext"/>
        <w:jc w:val="both"/>
        <w:rPr>
          <w:color w:val="auto"/>
        </w:rPr>
      </w:pPr>
    </w:p>
    <w:p w:rsidR="00C17FD8" w:rsidRDefault="00C17FD8" w:rsidP="00C17FD8">
      <w:pPr>
        <w:pStyle w:val="matrixnormaltext"/>
        <w:jc w:val="both"/>
        <w:rPr>
          <w:color w:val="auto"/>
        </w:rPr>
      </w:pPr>
      <w:r w:rsidRPr="003E3F23">
        <w:rPr>
          <w:color w:val="auto"/>
        </w:rPr>
        <w:t xml:space="preserve">The total spend on items for the management of diabetes </w:t>
      </w:r>
      <w:r w:rsidR="00F12AF0">
        <w:rPr>
          <w:color w:val="auto"/>
        </w:rPr>
        <w:t xml:space="preserve">in primary care </w:t>
      </w:r>
      <w:r w:rsidRPr="003E3F23">
        <w:rPr>
          <w:color w:val="auto"/>
        </w:rPr>
        <w:t>has increased over the last</w:t>
      </w:r>
      <w:r w:rsidR="00AB6206">
        <w:rPr>
          <w:color w:val="auto"/>
        </w:rPr>
        <w:t xml:space="preserve"> three years from just over £2.3</w:t>
      </w:r>
      <w:r w:rsidRPr="003E3F23">
        <w:rPr>
          <w:color w:val="auto"/>
        </w:rPr>
        <w:t xml:space="preserve"> million in </w:t>
      </w:r>
      <w:r w:rsidR="00AB6206">
        <w:rPr>
          <w:color w:val="auto"/>
        </w:rPr>
        <w:t>2007/08</w:t>
      </w:r>
      <w:r w:rsidRPr="003E3F23">
        <w:rPr>
          <w:color w:val="auto"/>
        </w:rPr>
        <w:t xml:space="preserve"> to over £</w:t>
      </w:r>
      <w:r w:rsidR="00AB6206">
        <w:rPr>
          <w:color w:val="auto"/>
        </w:rPr>
        <w:t>2.6</w:t>
      </w:r>
      <w:r w:rsidRPr="003E3F23">
        <w:rPr>
          <w:color w:val="auto"/>
        </w:rPr>
        <w:t xml:space="preserve"> million in </w:t>
      </w:r>
      <w:r w:rsidR="00AB6206">
        <w:rPr>
          <w:color w:val="auto"/>
        </w:rPr>
        <w:t>2009/10</w:t>
      </w:r>
      <w:r w:rsidRPr="003E3F23">
        <w:rPr>
          <w:color w:val="auto"/>
        </w:rPr>
        <w:t xml:space="preserve">. </w:t>
      </w:r>
      <w:r w:rsidR="004A4272">
        <w:rPr>
          <w:color w:val="auto"/>
        </w:rPr>
        <w:t>Looking in further detail in where the spending has occurred, the costs of newer oral anti-diabetic agents has contributed significantly to the increased drug costs relative to the number of items prescribed</w:t>
      </w:r>
      <w:r w:rsidR="007B16B4">
        <w:rPr>
          <w:color w:val="auto"/>
        </w:rPr>
        <w:t xml:space="preserve"> (</w:t>
      </w:r>
      <w:r w:rsidR="009469AE">
        <w:rPr>
          <w:color w:val="auto"/>
        </w:rPr>
        <w:fldChar w:fldCharType="begin"/>
      </w:r>
      <w:r w:rsidR="007B16B4">
        <w:rPr>
          <w:color w:val="auto"/>
        </w:rPr>
        <w:instrText xml:space="preserve"> REF _Ref262118466 \h </w:instrText>
      </w:r>
      <w:r w:rsidR="009469AE">
        <w:rPr>
          <w:color w:val="auto"/>
        </w:rPr>
      </w:r>
      <w:r w:rsidR="009469AE">
        <w:rPr>
          <w:color w:val="auto"/>
        </w:rPr>
        <w:fldChar w:fldCharType="separate"/>
      </w:r>
      <w:r w:rsidR="00E6358B" w:rsidRPr="00F47BE4">
        <w:rPr>
          <w:b/>
        </w:rPr>
        <w:t xml:space="preserve">Figure </w:t>
      </w:r>
      <w:r w:rsidR="00E6358B">
        <w:rPr>
          <w:b/>
          <w:noProof/>
        </w:rPr>
        <w:t>26</w:t>
      </w:r>
      <w:r w:rsidR="009469AE">
        <w:rPr>
          <w:color w:val="auto"/>
        </w:rPr>
        <w:fldChar w:fldCharType="end"/>
      </w:r>
      <w:r w:rsidR="007B16B4">
        <w:rPr>
          <w:color w:val="auto"/>
        </w:rPr>
        <w:t>)</w:t>
      </w:r>
      <w:r w:rsidR="004A4272">
        <w:rPr>
          <w:color w:val="auto"/>
        </w:rPr>
        <w:t>.</w:t>
      </w:r>
      <w:r w:rsidR="007B16B4">
        <w:rPr>
          <w:color w:val="auto"/>
        </w:rPr>
        <w:t xml:space="preserve"> Further detail on the breakdown of drugs and insulin types that have contributed to these costs are included in </w:t>
      </w:r>
      <w:r w:rsidR="009C087C">
        <w:rPr>
          <w:color w:val="auto"/>
        </w:rPr>
        <w:t xml:space="preserve">the tables in </w:t>
      </w:r>
      <w:r w:rsidR="007B16B4">
        <w:rPr>
          <w:color w:val="auto"/>
        </w:rPr>
        <w:t xml:space="preserve">Appendix 1. </w:t>
      </w:r>
    </w:p>
    <w:p w:rsidR="00C17FD8" w:rsidRPr="003E3F23" w:rsidRDefault="00C17FD8" w:rsidP="00C17FD8">
      <w:pPr>
        <w:pStyle w:val="matrixnormaltext"/>
        <w:jc w:val="both"/>
        <w:rPr>
          <w:color w:val="auto"/>
        </w:rPr>
      </w:pPr>
      <w:r w:rsidRPr="003E3F23">
        <w:rPr>
          <w:color w:val="auto"/>
        </w:rPr>
        <w:t xml:space="preserve"> </w:t>
      </w:r>
    </w:p>
    <w:p w:rsidR="00C17FD8" w:rsidRDefault="00C17FD8" w:rsidP="00C17FD8">
      <w:pPr>
        <w:rPr>
          <w:sz w:val="20"/>
          <w:szCs w:val="20"/>
        </w:rPr>
      </w:pPr>
      <w:r>
        <w:rPr>
          <w:b/>
        </w:rPr>
        <w:br w:type="page"/>
      </w:r>
    </w:p>
    <w:p w:rsidR="00C17FD8" w:rsidRDefault="00C17FD8" w:rsidP="00C17FD8"/>
    <w:p w:rsidR="00F47BE4" w:rsidRPr="00F47BE4" w:rsidRDefault="00F47BE4" w:rsidP="00F47BE4">
      <w:pPr>
        <w:pStyle w:val="Caption"/>
        <w:keepNext/>
        <w:rPr>
          <w:b w:val="0"/>
        </w:rPr>
      </w:pPr>
      <w:bookmarkStart w:id="133" w:name="_Ref262118466"/>
      <w:bookmarkStart w:id="134" w:name="_Toc265657497"/>
      <w:r w:rsidRPr="00F47BE4">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26</w:t>
      </w:r>
      <w:r w:rsidR="009469AE">
        <w:rPr>
          <w:b w:val="0"/>
        </w:rPr>
        <w:fldChar w:fldCharType="end"/>
      </w:r>
      <w:bookmarkEnd w:id="133"/>
      <w:r w:rsidRPr="00F47BE4">
        <w:rPr>
          <w:b w:val="0"/>
        </w:rPr>
        <w:t>: Number of prescriptions and total costs of oral anti-diabetic drugs</w:t>
      </w:r>
      <w:bookmarkEnd w:id="134"/>
    </w:p>
    <w:p w:rsidR="00C17FD8" w:rsidRDefault="00F47BE4" w:rsidP="00C17FD8">
      <w:r w:rsidRPr="00F47BE4">
        <w:rPr>
          <w:noProof/>
          <w:lang w:eastAsia="en-GB"/>
        </w:rPr>
        <w:drawing>
          <wp:inline distT="0" distB="0" distL="0" distR="0">
            <wp:extent cx="5731510" cy="2870041"/>
            <wp:effectExtent l="19050" t="0" r="21590" b="6509"/>
            <wp:docPr id="7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17FD8" w:rsidRDefault="00C17FD8" w:rsidP="00C17FD8"/>
    <w:p w:rsidR="002848B3" w:rsidRDefault="00C17FD8" w:rsidP="002848B3">
      <w:pPr>
        <w:pStyle w:val="matrixnormaltext"/>
        <w:jc w:val="both"/>
        <w:rPr>
          <w:color w:val="auto"/>
        </w:rPr>
      </w:pPr>
      <w:r w:rsidRPr="003E3F23">
        <w:rPr>
          <w:color w:val="auto"/>
        </w:rPr>
        <w:t xml:space="preserve">The figures above do not take into account changes in the population in Wandsworth over the last three years. The mean spend on diabetes drugs per person registered with a GP in Wandsworth (with or without diabetes) has stabilised over </w:t>
      </w:r>
      <w:r w:rsidR="000C45BF">
        <w:rPr>
          <w:color w:val="auto"/>
        </w:rPr>
        <w:t>recent</w:t>
      </w:r>
      <w:r w:rsidRPr="003E3F23">
        <w:rPr>
          <w:color w:val="auto"/>
        </w:rPr>
        <w:t xml:space="preserve"> years, as shown in </w:t>
      </w:r>
      <w:fldSimple w:instr=" REF _Ref259787101 \h  \* MERGEFORMAT ">
        <w:r w:rsidR="00E6358B" w:rsidRPr="00E6358B">
          <w:t xml:space="preserve">Figure </w:t>
        </w:r>
        <w:r w:rsidR="00E6358B" w:rsidRPr="00E6358B">
          <w:rPr>
            <w:noProof/>
          </w:rPr>
          <w:t>27</w:t>
        </w:r>
      </w:fldSimple>
      <w:r w:rsidR="002848B3" w:rsidRPr="002848B3">
        <w:t xml:space="preserve"> </w:t>
      </w:r>
      <w:r w:rsidRPr="003E3F23">
        <w:rPr>
          <w:color w:val="auto"/>
        </w:rPr>
        <w:t xml:space="preserve">below. </w:t>
      </w:r>
    </w:p>
    <w:p w:rsidR="00C17FD8" w:rsidRPr="002848B3" w:rsidRDefault="009469AE" w:rsidP="002848B3">
      <w:pPr>
        <w:pStyle w:val="matrixnormaltext"/>
        <w:jc w:val="both"/>
        <w:rPr>
          <w:color w:val="auto"/>
        </w:rPr>
      </w:pPr>
      <w:r w:rsidRPr="009469AE">
        <w:rPr>
          <w:noProof/>
          <w:lang w:eastAsia="en-GB"/>
        </w:rPr>
        <w:pict>
          <v:shape id="_x0000_s1205" type="#_x0000_t202" style="position:absolute;left:0;text-align:left;margin-left:26.25pt;margin-top:23.25pt;width:362.25pt;height:178.5pt;z-index:251692544;mso-wrap-style:none" stroked="f">
            <v:textbox style="mso-next-textbox:#_x0000_s1205;mso-fit-shape-to-text:t">
              <w:txbxContent>
                <w:p w:rsidR="00B03E14" w:rsidRPr="002848B3" w:rsidRDefault="00B03E14" w:rsidP="002848B3">
                  <w:pPr>
                    <w:pStyle w:val="Caption"/>
                    <w:keepNext/>
                    <w:rPr>
                      <w:b w:val="0"/>
                    </w:rPr>
                  </w:pPr>
                  <w:bookmarkStart w:id="135" w:name="_Ref259787101"/>
                  <w:bookmarkStart w:id="136" w:name="_Toc265657498"/>
                  <w:r w:rsidRPr="002848B3">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27</w:t>
                  </w:r>
                  <w:r w:rsidR="009469AE">
                    <w:rPr>
                      <w:b w:val="0"/>
                    </w:rPr>
                    <w:fldChar w:fldCharType="end"/>
                  </w:r>
                  <w:bookmarkEnd w:id="135"/>
                  <w:r w:rsidRPr="002848B3">
                    <w:rPr>
                      <w:b w:val="0"/>
                    </w:rPr>
                    <w:t>: Mean spend on diabetes drugs in Wandsworth PCT per person</w:t>
                  </w:r>
                  <w:bookmarkEnd w:id="136"/>
                </w:p>
                <w:p w:rsidR="00B03E14" w:rsidRDefault="00B03E14" w:rsidP="00C17FD8">
                  <w:r>
                    <w:rPr>
                      <w:noProof/>
                      <w:lang w:eastAsia="en-GB"/>
                    </w:rPr>
                    <w:drawing>
                      <wp:inline distT="0" distB="0" distL="0" distR="0">
                        <wp:extent cx="4162425" cy="1352550"/>
                        <wp:effectExtent l="0" t="0" r="0" b="0"/>
                        <wp:docPr id="25" name="Picture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xbxContent>
            </v:textbox>
          </v:shape>
        </w:pict>
      </w:r>
    </w:p>
    <w:p w:rsidR="00C17FD8" w:rsidRPr="003E3F23" w:rsidRDefault="00C17FD8" w:rsidP="00C17FD8"/>
    <w:p w:rsidR="00C17FD8" w:rsidRPr="003E3F23" w:rsidRDefault="00C17FD8" w:rsidP="00C17FD8"/>
    <w:p w:rsidR="00C17FD8" w:rsidRPr="003E3F23" w:rsidRDefault="00C17FD8" w:rsidP="00C17FD8">
      <w:pPr>
        <w:pStyle w:val="matrixnormaltext"/>
        <w:rPr>
          <w:color w:val="auto"/>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3E3F23" w:rsidRDefault="00C17FD8" w:rsidP="00C17FD8">
      <w:pPr>
        <w:pStyle w:val="matrixnormaltext"/>
        <w:rPr>
          <w:color w:val="0000FF"/>
        </w:rPr>
      </w:pPr>
    </w:p>
    <w:p w:rsidR="00C17FD8" w:rsidRPr="00A84993" w:rsidRDefault="00C17FD8" w:rsidP="00C17FD8">
      <w:pPr>
        <w:pStyle w:val="matrixnormaltext"/>
        <w:rPr>
          <w:color w:val="auto"/>
          <w:sz w:val="16"/>
          <w:szCs w:val="16"/>
        </w:rPr>
      </w:pPr>
      <w:r w:rsidRPr="00A84993">
        <w:rPr>
          <w:color w:val="auto"/>
          <w:sz w:val="16"/>
          <w:szCs w:val="16"/>
        </w:rPr>
        <w:t>Source: EPACT 2009</w:t>
      </w:r>
    </w:p>
    <w:p w:rsidR="00C17FD8" w:rsidRDefault="00C17FD8" w:rsidP="00C17FD8">
      <w:pPr>
        <w:pStyle w:val="matrixnormaltext"/>
        <w:jc w:val="both"/>
        <w:rPr>
          <w:color w:val="auto"/>
        </w:rPr>
      </w:pPr>
    </w:p>
    <w:p w:rsidR="002848B3" w:rsidRDefault="002848B3">
      <w:pPr>
        <w:rPr>
          <w:rFonts w:cs="Times New Roman"/>
          <w:bCs w:val="0"/>
          <w:iCs w:val="0"/>
          <w:sz w:val="20"/>
          <w:szCs w:val="20"/>
        </w:rPr>
      </w:pPr>
      <w:r>
        <w:br w:type="page"/>
      </w:r>
    </w:p>
    <w:p w:rsidR="002848B3" w:rsidRDefault="00C17FD8" w:rsidP="002848B3">
      <w:pPr>
        <w:pStyle w:val="matrixnormaltext"/>
        <w:jc w:val="both"/>
        <w:rPr>
          <w:color w:val="auto"/>
        </w:rPr>
      </w:pPr>
      <w:r w:rsidRPr="003E3F23">
        <w:rPr>
          <w:color w:val="auto"/>
        </w:rPr>
        <w:t xml:space="preserve">Mean spend on diabetes drugs per person can be broken down further to look at mean spend by GP practice for each person with diabetes on a practice’s diabetes register. </w:t>
      </w:r>
      <w:fldSimple w:instr=" REF _Ref259787213 \h  \* MERGEFORMAT ">
        <w:r w:rsidR="00E6358B" w:rsidRPr="00E6358B">
          <w:t xml:space="preserve">Figure </w:t>
        </w:r>
        <w:r w:rsidR="00E6358B" w:rsidRPr="00E6358B">
          <w:rPr>
            <w:noProof/>
          </w:rPr>
          <w:t>28</w:t>
        </w:r>
      </w:fldSimple>
      <w:r w:rsidR="00007FC8">
        <w:t xml:space="preserve"> </w:t>
      </w:r>
      <w:r w:rsidRPr="003E3F23">
        <w:rPr>
          <w:color w:val="auto"/>
        </w:rPr>
        <w:t xml:space="preserve">below compares </w:t>
      </w:r>
      <w:r w:rsidR="00ED1BD7">
        <w:rPr>
          <w:color w:val="auto"/>
        </w:rPr>
        <w:t xml:space="preserve">drug </w:t>
      </w:r>
      <w:r w:rsidRPr="003E3F23">
        <w:rPr>
          <w:color w:val="auto"/>
        </w:rPr>
        <w:t xml:space="preserve">spend per person on diabetes registers at each practice with an average for all GP practices in Wandsworth. </w:t>
      </w:r>
      <w:bookmarkStart w:id="137" w:name="_Ref113338895"/>
    </w:p>
    <w:bookmarkEnd w:id="137"/>
    <w:p w:rsidR="00C17FD8" w:rsidRPr="003E3F23" w:rsidRDefault="009469AE" w:rsidP="006470E2">
      <w:pPr>
        <w:pStyle w:val="Caption"/>
      </w:pPr>
      <w:r>
        <w:rPr>
          <w:noProof/>
          <w:lang w:eastAsia="en-GB"/>
        </w:rPr>
        <w:pict>
          <v:shape id="_x0000_s1206" type="#_x0000_t202" style="position:absolute;margin-left:-9pt;margin-top:14.9pt;width:429.75pt;height:242.1pt;z-index:251693568" stroked="f">
            <v:textbox style="mso-next-textbox:#_x0000_s1206">
              <w:txbxContent>
                <w:p w:rsidR="00B03E14" w:rsidRPr="002848B3" w:rsidRDefault="00B03E14" w:rsidP="002848B3">
                  <w:pPr>
                    <w:pStyle w:val="Caption"/>
                    <w:keepNext/>
                    <w:rPr>
                      <w:b w:val="0"/>
                    </w:rPr>
                  </w:pPr>
                  <w:bookmarkStart w:id="138" w:name="_Ref259787213"/>
                  <w:bookmarkStart w:id="139" w:name="_Toc265657499"/>
                  <w:r w:rsidRPr="002848B3">
                    <w:rPr>
                      <w:b w:val="0"/>
                    </w:rPr>
                    <w:t xml:space="preserve">Figure </w:t>
                  </w:r>
                  <w:r w:rsidR="009469AE">
                    <w:rPr>
                      <w:b w:val="0"/>
                    </w:rPr>
                    <w:fldChar w:fldCharType="begin"/>
                  </w:r>
                  <w:r>
                    <w:rPr>
                      <w:b w:val="0"/>
                    </w:rPr>
                    <w:instrText xml:space="preserve"> SEQ Figure \* ARABIC </w:instrText>
                  </w:r>
                  <w:r w:rsidR="009469AE">
                    <w:rPr>
                      <w:b w:val="0"/>
                    </w:rPr>
                    <w:fldChar w:fldCharType="separate"/>
                  </w:r>
                  <w:r>
                    <w:rPr>
                      <w:b w:val="0"/>
                      <w:noProof/>
                    </w:rPr>
                    <w:t>28</w:t>
                  </w:r>
                  <w:r w:rsidR="009469AE">
                    <w:rPr>
                      <w:b w:val="0"/>
                    </w:rPr>
                    <w:fldChar w:fldCharType="end"/>
                  </w:r>
                  <w:bookmarkEnd w:id="138"/>
                  <w:r w:rsidRPr="002848B3">
                    <w:rPr>
                      <w:b w:val="0"/>
                    </w:rPr>
                    <w:t>: Spend per person on diabetes register by practice versus average spend for all practices</w:t>
                  </w:r>
                  <w:bookmarkEnd w:id="139"/>
                </w:p>
                <w:p w:rsidR="00B03E14" w:rsidRDefault="00B03E14" w:rsidP="00C17FD8">
                  <w:r>
                    <w:rPr>
                      <w:noProof/>
                      <w:lang w:eastAsia="en-GB"/>
                    </w:rPr>
                    <w:drawing>
                      <wp:inline distT="0" distB="0" distL="0" distR="0">
                        <wp:extent cx="4953000" cy="2705100"/>
                        <wp:effectExtent l="0" t="0" r="0" b="0"/>
                        <wp:docPr id="26" name="Picture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xbxContent>
            </v:textbox>
          </v:shape>
        </w:pict>
      </w:r>
    </w:p>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C17FD8" w:rsidRPr="003E3F23" w:rsidRDefault="00C17FD8" w:rsidP="00C17FD8"/>
    <w:p w:rsidR="008E285F" w:rsidRDefault="008E285F" w:rsidP="00C17FD8">
      <w:pPr>
        <w:pStyle w:val="matrixnormaltext"/>
        <w:jc w:val="both"/>
        <w:rPr>
          <w:sz w:val="16"/>
          <w:szCs w:val="16"/>
        </w:rPr>
      </w:pPr>
    </w:p>
    <w:p w:rsidR="002848B3" w:rsidRDefault="002848B3" w:rsidP="00C17FD8">
      <w:pPr>
        <w:pStyle w:val="matrixnormaltext"/>
        <w:jc w:val="both"/>
        <w:rPr>
          <w:sz w:val="16"/>
          <w:szCs w:val="16"/>
        </w:rPr>
      </w:pPr>
    </w:p>
    <w:p w:rsidR="002848B3" w:rsidRDefault="002848B3" w:rsidP="00C17FD8">
      <w:pPr>
        <w:pStyle w:val="matrixnormaltext"/>
        <w:jc w:val="both"/>
        <w:rPr>
          <w:sz w:val="16"/>
          <w:szCs w:val="16"/>
        </w:rPr>
      </w:pPr>
    </w:p>
    <w:p w:rsidR="002848B3" w:rsidRDefault="002848B3" w:rsidP="00C17FD8">
      <w:pPr>
        <w:pStyle w:val="matrixnormaltext"/>
        <w:jc w:val="both"/>
        <w:rPr>
          <w:sz w:val="16"/>
          <w:szCs w:val="16"/>
        </w:rPr>
      </w:pPr>
    </w:p>
    <w:p w:rsidR="00C17FD8" w:rsidRPr="00A84993" w:rsidRDefault="00C17FD8" w:rsidP="00C17FD8">
      <w:pPr>
        <w:pStyle w:val="matrixnormaltext"/>
        <w:jc w:val="both"/>
        <w:rPr>
          <w:sz w:val="16"/>
          <w:szCs w:val="16"/>
        </w:rPr>
      </w:pPr>
      <w:r w:rsidRPr="00A84993">
        <w:rPr>
          <w:sz w:val="16"/>
          <w:szCs w:val="16"/>
        </w:rPr>
        <w:t>Source: EPACT 2009</w:t>
      </w:r>
    </w:p>
    <w:p w:rsidR="008E285F" w:rsidRDefault="008E285F" w:rsidP="00C17FD8">
      <w:pPr>
        <w:pStyle w:val="matrixnormaltext"/>
        <w:jc w:val="both"/>
      </w:pPr>
    </w:p>
    <w:p w:rsidR="00C17FD8" w:rsidRDefault="009469AE" w:rsidP="00C17FD8">
      <w:pPr>
        <w:pStyle w:val="matrixnormaltext"/>
        <w:jc w:val="both"/>
      </w:pPr>
      <w:fldSimple w:instr=" REF _Ref259787213 \h  \* MERGEFORMAT ">
        <w:r w:rsidR="00E6358B" w:rsidRPr="00E6358B">
          <w:t xml:space="preserve">Figure </w:t>
        </w:r>
        <w:r w:rsidR="00E6358B" w:rsidRPr="00E6358B">
          <w:rPr>
            <w:noProof/>
          </w:rPr>
          <w:t>28</w:t>
        </w:r>
      </w:fldSimple>
      <w:r w:rsidR="00007FC8">
        <w:t xml:space="preserve"> </w:t>
      </w:r>
      <w:r w:rsidR="00C17FD8" w:rsidRPr="003E3F23">
        <w:t xml:space="preserve">highlights the variation in spend per person with diabetes at each practice (in 2008/9 range of spend per person was £121- £538). </w:t>
      </w:r>
      <w:r w:rsidR="00D95DE2">
        <w:t>These d</w:t>
      </w:r>
      <w:r w:rsidR="00E44EE0">
        <w:t xml:space="preserve">ata are not adjusted for the type of diabetes or the complexity of case management. </w:t>
      </w:r>
      <w:r w:rsidR="00C17FD8" w:rsidRPr="003E3F23">
        <w:t xml:space="preserve">The variation </w:t>
      </w:r>
      <w:r w:rsidR="00E44EE0">
        <w:t xml:space="preserve">seen </w:t>
      </w:r>
      <w:r w:rsidR="00C17FD8" w:rsidRPr="003E3F23">
        <w:t xml:space="preserve">may </w:t>
      </w:r>
      <w:r w:rsidR="00E44EE0">
        <w:t xml:space="preserve">therefore </w:t>
      </w:r>
      <w:r w:rsidR="00C17FD8" w:rsidRPr="003E3F23">
        <w:t>result from genuine differences in spend per person with diabetes</w:t>
      </w:r>
      <w:r w:rsidR="00E44EE0">
        <w:t xml:space="preserve"> which could be due to the complexity of individual cases</w:t>
      </w:r>
      <w:r w:rsidR="00C17FD8" w:rsidRPr="003E3F23">
        <w:t xml:space="preserve">, or may be </w:t>
      </w:r>
      <w:r w:rsidR="00E44EE0">
        <w:t xml:space="preserve">due to inaccuracies in </w:t>
      </w:r>
      <w:r w:rsidR="00C17FD8" w:rsidRPr="003E3F23">
        <w:t>diabetes</w:t>
      </w:r>
      <w:r w:rsidR="00E44EE0">
        <w:t xml:space="preserve"> registers at practices</w:t>
      </w:r>
      <w:r w:rsidR="00C17FD8" w:rsidRPr="003E3F23">
        <w:t xml:space="preserve">. </w:t>
      </w:r>
      <w:r w:rsidR="00E44EE0">
        <w:t xml:space="preserve">One of the outliers seen on the graph above is a practice that has now closed and this is therefore difficult to interpret. </w:t>
      </w:r>
      <w:r w:rsidR="00C17FD8" w:rsidRPr="003E3F23">
        <w:t xml:space="preserve">The mean spend per person on diabetes register (for all practices) for 2008/9 is approximately £227. </w:t>
      </w:r>
    </w:p>
    <w:p w:rsidR="00C17FD8" w:rsidRPr="003E3F23" w:rsidRDefault="00C17FD8" w:rsidP="00C17FD8">
      <w:pPr>
        <w:pStyle w:val="matrixnormaltext"/>
        <w:jc w:val="both"/>
      </w:pPr>
    </w:p>
    <w:p w:rsidR="006A5648" w:rsidRPr="009D5A59" w:rsidRDefault="006A5648" w:rsidP="005E421A">
      <w:pPr>
        <w:pStyle w:val="Heading2"/>
        <w:numPr>
          <w:ilvl w:val="1"/>
          <w:numId w:val="17"/>
        </w:numPr>
      </w:pPr>
      <w:bookmarkStart w:id="140" w:name="_Toc265658388"/>
      <w:r w:rsidRPr="009D5A59">
        <w:t>Programme budgeting</w:t>
      </w:r>
      <w:bookmarkEnd w:id="140"/>
    </w:p>
    <w:p w:rsidR="006A5648" w:rsidRPr="006A5648" w:rsidRDefault="00486BE5" w:rsidP="006A5648">
      <w:pPr>
        <w:pStyle w:val="matrixnormaltext"/>
        <w:jc w:val="both"/>
      </w:pPr>
      <w:bookmarkStart w:id="141" w:name="_Toc248912459"/>
      <w:r>
        <w:t xml:space="preserve">NHS </w:t>
      </w:r>
      <w:r w:rsidR="006A5648">
        <w:t xml:space="preserve">Wandsworth has </w:t>
      </w:r>
      <w:r>
        <w:t>in 2009</w:t>
      </w:r>
      <w:r w:rsidR="006A5648">
        <w:t xml:space="preserve"> published a report on programme budgeting for the PCT. </w:t>
      </w:r>
      <w:r w:rsidR="006A5648" w:rsidRPr="00A36A31">
        <w:t>Programme budgeting is a retrospective appraisal of where money has been invested in health programmes</w:t>
      </w:r>
      <w:r w:rsidR="00C372EE">
        <w:t xml:space="preserve"> and </w:t>
      </w:r>
      <w:r w:rsidR="006A5648" w:rsidRPr="00A36A31">
        <w:t xml:space="preserve">allows </w:t>
      </w:r>
      <w:r w:rsidR="00C372EE">
        <w:t xml:space="preserve">this </w:t>
      </w:r>
      <w:r w:rsidR="006A5648" w:rsidRPr="00A36A31">
        <w:t>expenditure to be c</w:t>
      </w:r>
      <w:r w:rsidR="003C653E">
        <w:t xml:space="preserve">ompared with clinical outcomes </w:t>
      </w:r>
      <w:r w:rsidR="006A5648" w:rsidRPr="00A36A31">
        <w:t xml:space="preserve">achieved. </w:t>
      </w:r>
      <w:r w:rsidR="006A5648" w:rsidRPr="006A5648">
        <w:t xml:space="preserve">Programme budgeting </w:t>
      </w:r>
      <w:r w:rsidR="00C372EE">
        <w:t>enables</w:t>
      </w:r>
      <w:r w:rsidR="006A5648" w:rsidRPr="006A5648">
        <w:t xml:space="preserve"> commissioners to look at activity and outcomes that have been generated in programmes, to monitor investments and to link expenditures with local and national objectives. It also allows commissioners to readjust investment to meet local need and to reduce health inequalities. This should lead to improvements in efficiency, effectiveness and equity.</w:t>
      </w:r>
    </w:p>
    <w:p w:rsidR="006A5648" w:rsidRPr="00A36A31" w:rsidRDefault="006A5648" w:rsidP="006A5648">
      <w:pPr>
        <w:pStyle w:val="matrixnormaltext"/>
        <w:jc w:val="both"/>
      </w:pPr>
    </w:p>
    <w:p w:rsidR="006A5648" w:rsidRPr="006A5648" w:rsidRDefault="003C653E" w:rsidP="006A5648">
      <w:pPr>
        <w:pStyle w:val="matrixnormaltext"/>
        <w:jc w:val="both"/>
      </w:pPr>
      <w:r>
        <w:t>E</w:t>
      </w:r>
      <w:r w:rsidR="006A5648" w:rsidRPr="00A36A31">
        <w:t xml:space="preserve">xpenditure and outcomes </w:t>
      </w:r>
      <w:r w:rsidR="006A5648">
        <w:t>for</w:t>
      </w:r>
      <w:r w:rsidR="006A5648" w:rsidRPr="00A36A31">
        <w:t xml:space="preserve"> 2007/08 in Wandsworth </w:t>
      </w:r>
      <w:r w:rsidR="006A5648">
        <w:t xml:space="preserve">were compared for </w:t>
      </w:r>
      <w:r w:rsidR="006A5648" w:rsidRPr="00A36A31">
        <w:t>23 programme budgeting categories with six demographically simila</w:t>
      </w:r>
      <w:r>
        <w:t>r PCTs in London (</w:t>
      </w:r>
      <w:r w:rsidR="006A5648" w:rsidRPr="00A36A31">
        <w:t>Tower Hamlets, Hammersmith and Fulham, Kensington and Chelsea, Camden, Islington and Westminster</w:t>
      </w:r>
      <w:r>
        <w:t>)</w:t>
      </w:r>
      <w:r w:rsidR="006A5648" w:rsidRPr="00A36A31">
        <w:t xml:space="preserve">. </w:t>
      </w:r>
      <w:r>
        <w:t>P</w:t>
      </w:r>
      <w:r w:rsidR="006A5648" w:rsidRPr="006A5648">
        <w:t>rogramme budget</w:t>
      </w:r>
      <w:r w:rsidR="00AE104F">
        <w:t>ing</w:t>
      </w:r>
      <w:r w:rsidR="006A5648" w:rsidRPr="006A5648">
        <w:t xml:space="preserve"> category 4 </w:t>
      </w:r>
      <w:bookmarkEnd w:id="141"/>
      <w:r w:rsidR="006A5648" w:rsidRPr="006A5648">
        <w:t xml:space="preserve">represents a group of illnesses relating to endocrine dysfunction (including diabetes, thyroid disease and disease of the adrenal glands), vitamin deficiencies, and metabolic disease (including cystic fibrosis). Diabetes accounts for 52% of the expenditure in this category. </w:t>
      </w:r>
    </w:p>
    <w:p w:rsidR="006A5648" w:rsidRPr="00A36A31" w:rsidRDefault="006A5648" w:rsidP="006A5648">
      <w:pPr>
        <w:pStyle w:val="matrixnormaltext"/>
        <w:jc w:val="both"/>
      </w:pPr>
    </w:p>
    <w:p w:rsidR="006A5648" w:rsidRDefault="006A5648">
      <w:pPr>
        <w:rPr>
          <w:rFonts w:cs="Times New Roman"/>
          <w:bCs w:val="0"/>
          <w:iCs w:val="0"/>
          <w:color w:val="000000"/>
          <w:sz w:val="20"/>
          <w:szCs w:val="20"/>
        </w:rPr>
      </w:pPr>
      <w:r>
        <w:br w:type="page"/>
      </w:r>
    </w:p>
    <w:p w:rsidR="006A5648" w:rsidRPr="00A36A31" w:rsidRDefault="006A5648" w:rsidP="006A5648">
      <w:pPr>
        <w:pStyle w:val="matrixnormaltext"/>
        <w:jc w:val="both"/>
      </w:pPr>
      <w:r w:rsidRPr="00A36A31">
        <w:t xml:space="preserve">A diagrammatic representation of outcomes and expenditures </w:t>
      </w:r>
      <w:r>
        <w:t xml:space="preserve">for the 23 categories </w:t>
      </w:r>
      <w:r w:rsidRPr="00A36A31">
        <w:t xml:space="preserve">is </w:t>
      </w:r>
      <w:r w:rsidR="00007FC8">
        <w:t>included</w:t>
      </w:r>
      <w:r w:rsidRPr="00A36A31">
        <w:t xml:space="preserve"> below</w:t>
      </w:r>
      <w:r>
        <w:t>. This shows that a</w:t>
      </w:r>
      <w:r w:rsidRPr="00A36A31">
        <w:t xml:space="preserve"> combination of high expenditure and poor outcomes is </w:t>
      </w:r>
      <w:r>
        <w:t>seen</w:t>
      </w:r>
      <w:r w:rsidRPr="00A36A31">
        <w:t xml:space="preserve"> </w:t>
      </w:r>
      <w:r>
        <w:t xml:space="preserve">for </w:t>
      </w:r>
      <w:r w:rsidRPr="00A36A31">
        <w:t>endocrine disease</w:t>
      </w:r>
      <w:r>
        <w:t xml:space="preserve">. </w:t>
      </w:r>
      <w:r w:rsidR="00C372EE">
        <w:t>A further</w:t>
      </w:r>
      <w:r w:rsidR="00DD0571">
        <w:t xml:space="preserve"> analysis by the Yorkshire and Humber Public Health Observatory, found a similar picture for Wandsworth.</w:t>
      </w:r>
      <w:r w:rsidR="00DD0571">
        <w:rPr>
          <w:rStyle w:val="FootnoteReference"/>
        </w:rPr>
        <w:footnoteReference w:id="48"/>
      </w:r>
    </w:p>
    <w:p w:rsidR="006A5648" w:rsidRPr="00A36A31" w:rsidRDefault="006A5648" w:rsidP="006A5648">
      <w:pPr>
        <w:pStyle w:val="matrixnormaltext"/>
        <w:jc w:val="both"/>
      </w:pPr>
    </w:p>
    <w:p w:rsidR="009B7304" w:rsidRPr="009B7304" w:rsidRDefault="009B7304" w:rsidP="009B7304">
      <w:pPr>
        <w:pStyle w:val="Caption"/>
        <w:keepNext/>
        <w:jc w:val="center"/>
        <w:rPr>
          <w:b w:val="0"/>
        </w:rPr>
      </w:pPr>
      <w:bookmarkStart w:id="142" w:name="_Toc265657500"/>
      <w:r w:rsidRPr="009B7304">
        <w:rPr>
          <w:b w:val="0"/>
        </w:rPr>
        <w:t xml:space="preserve">Figure </w:t>
      </w:r>
      <w:r w:rsidR="009469AE">
        <w:rPr>
          <w:b w:val="0"/>
        </w:rPr>
        <w:fldChar w:fldCharType="begin"/>
      </w:r>
      <w:r w:rsidR="0095208D">
        <w:rPr>
          <w:b w:val="0"/>
        </w:rPr>
        <w:instrText xml:space="preserve"> SEQ Figure \* ARABIC </w:instrText>
      </w:r>
      <w:r w:rsidR="009469AE">
        <w:rPr>
          <w:b w:val="0"/>
        </w:rPr>
        <w:fldChar w:fldCharType="separate"/>
      </w:r>
      <w:r w:rsidR="00E6358B">
        <w:rPr>
          <w:b w:val="0"/>
          <w:noProof/>
        </w:rPr>
        <w:t>29</w:t>
      </w:r>
      <w:r w:rsidR="009469AE">
        <w:rPr>
          <w:b w:val="0"/>
        </w:rPr>
        <w:fldChar w:fldCharType="end"/>
      </w:r>
      <w:r w:rsidRPr="009B7304">
        <w:rPr>
          <w:b w:val="0"/>
        </w:rPr>
        <w:t>: Programme budgeting data relating to endocrine dysfunction, Wandsworth 2007/8</w:t>
      </w:r>
      <w:bookmarkEnd w:id="142"/>
    </w:p>
    <w:p w:rsidR="006A5648" w:rsidRDefault="006A5648" w:rsidP="006A5648">
      <w:pPr>
        <w:jc w:val="center"/>
      </w:pPr>
      <w:r>
        <w:rPr>
          <w:noProof/>
          <w:lang w:eastAsia="en-GB"/>
        </w:rPr>
        <w:drawing>
          <wp:inline distT="0" distB="0" distL="0" distR="0">
            <wp:extent cx="4114800" cy="3086100"/>
            <wp:effectExtent l="19050" t="0" r="0" b="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srcRect/>
                    <a:stretch>
                      <a:fillRect/>
                    </a:stretch>
                  </pic:blipFill>
                  <pic:spPr bwMode="auto">
                    <a:xfrm>
                      <a:off x="0" y="0"/>
                      <a:ext cx="4114800" cy="3086100"/>
                    </a:xfrm>
                    <a:prstGeom prst="rect">
                      <a:avLst/>
                    </a:prstGeom>
                    <a:noFill/>
                    <a:ln w="9525">
                      <a:noFill/>
                      <a:miter lim="800000"/>
                      <a:headEnd/>
                      <a:tailEnd/>
                    </a:ln>
                  </pic:spPr>
                </pic:pic>
              </a:graphicData>
            </a:graphic>
          </wp:inline>
        </w:drawing>
      </w:r>
    </w:p>
    <w:p w:rsidR="006A5648" w:rsidRDefault="006A5648" w:rsidP="006A5648"/>
    <w:p w:rsidR="009B7304" w:rsidRDefault="009B7304" w:rsidP="006A5648">
      <w:pPr>
        <w:rPr>
          <w:rFonts w:cs="Times New Roman"/>
          <w:bCs w:val="0"/>
          <w:iCs w:val="0"/>
          <w:color w:val="000000"/>
          <w:sz w:val="20"/>
          <w:szCs w:val="20"/>
        </w:rPr>
      </w:pPr>
    </w:p>
    <w:p w:rsidR="006A5648" w:rsidRPr="006A5648" w:rsidRDefault="006A5648" w:rsidP="006A5648">
      <w:pPr>
        <w:rPr>
          <w:rFonts w:cs="Times New Roman"/>
          <w:bCs w:val="0"/>
          <w:iCs w:val="0"/>
          <w:color w:val="000000"/>
          <w:sz w:val="20"/>
          <w:szCs w:val="20"/>
        </w:rPr>
      </w:pPr>
      <w:r w:rsidRPr="006A5648">
        <w:rPr>
          <w:rFonts w:cs="Times New Roman"/>
          <w:bCs w:val="0"/>
          <w:iCs w:val="0"/>
          <w:color w:val="000000"/>
          <w:sz w:val="20"/>
          <w:szCs w:val="20"/>
        </w:rPr>
        <w:t>Benchmarking</w:t>
      </w:r>
    </w:p>
    <w:p w:rsidR="006A5648" w:rsidRDefault="003C653E" w:rsidP="006A5648">
      <w:pPr>
        <w:pStyle w:val="matrixnormaltext"/>
        <w:jc w:val="both"/>
      </w:pPr>
      <w:r>
        <w:t xml:space="preserve">In this category </w:t>
      </w:r>
      <w:r w:rsidR="006A5648" w:rsidRPr="00A36A31">
        <w:t>Wandsworth spends more than the other PCTs in its cluster, £38 per head, as opposed to £34 (a difference of 12%)</w:t>
      </w:r>
      <w:r>
        <w:t xml:space="preserve">, and </w:t>
      </w:r>
      <w:r w:rsidR="006A5648" w:rsidRPr="00A36A31">
        <w:t xml:space="preserve">slightly less than the national average (£39).  Expenditure in this area in 2007/2008 has risen by 0.17% </w:t>
      </w:r>
      <w:r>
        <w:t>compared to</w:t>
      </w:r>
      <w:r w:rsidR="006A5648" w:rsidRPr="00A36A31">
        <w:t xml:space="preserve"> the previous year. Forty six per cent (46%) of the diabetes expenditure is spent within primary care through </w:t>
      </w:r>
      <w:proofErr w:type="spellStart"/>
      <w:r w:rsidR="006A5648" w:rsidRPr="00A36A31">
        <w:t>Q</w:t>
      </w:r>
      <w:r w:rsidR="00C372EE">
        <w:t>o</w:t>
      </w:r>
      <w:r w:rsidR="006A5648" w:rsidRPr="00A36A31">
        <w:t>F</w:t>
      </w:r>
      <w:proofErr w:type="spellEnd"/>
      <w:r w:rsidR="006A5648" w:rsidRPr="00A36A31">
        <w:t xml:space="preserve"> payments for diabetes care and the prescribing costs.  </w:t>
      </w:r>
    </w:p>
    <w:p w:rsidR="00BC54A2" w:rsidRDefault="00BC54A2" w:rsidP="006A5648">
      <w:pPr>
        <w:pStyle w:val="matrixnormaltext"/>
        <w:jc w:val="both"/>
      </w:pPr>
    </w:p>
    <w:p w:rsidR="00BC54A2" w:rsidRDefault="00BC54A2" w:rsidP="006A5648">
      <w:pPr>
        <w:pStyle w:val="matrixnormaltext"/>
        <w:jc w:val="both"/>
      </w:pPr>
    </w:p>
    <w:p w:rsidR="006A5648" w:rsidRPr="00A36A31" w:rsidRDefault="006A5648" w:rsidP="006A5648">
      <w:pPr>
        <w:pStyle w:val="matrixnormaltext"/>
        <w:jc w:val="both"/>
      </w:pPr>
    </w:p>
    <w:p w:rsidR="008E285F" w:rsidRDefault="008E285F">
      <w:pPr>
        <w:rPr>
          <w:rFonts w:cs="Times New Roman"/>
          <w:bCs w:val="0"/>
          <w:iCs w:val="0"/>
          <w:color w:val="000000"/>
          <w:sz w:val="20"/>
          <w:szCs w:val="20"/>
        </w:rPr>
      </w:pPr>
      <w:r>
        <w:br w:type="page"/>
      </w:r>
    </w:p>
    <w:p w:rsidR="006A5648" w:rsidRDefault="006A5648" w:rsidP="006A5648">
      <w:pPr>
        <w:pStyle w:val="matrixnormaltext"/>
        <w:jc w:val="both"/>
      </w:pPr>
      <w:bookmarkStart w:id="143" w:name="_Toc265657512"/>
      <w:r w:rsidRPr="006A5648">
        <w:t xml:space="preserve">Table </w:t>
      </w:r>
      <w:fldSimple w:instr=" SEQ Table \* ARABIC ">
        <w:r w:rsidR="00AF0361">
          <w:rPr>
            <w:noProof/>
          </w:rPr>
          <w:t>11</w:t>
        </w:r>
      </w:fldSimple>
      <w:r w:rsidRPr="006A5648">
        <w:t>: Expenditure and outcomes in the endocrine category</w:t>
      </w:r>
      <w:bookmarkEnd w:id="143"/>
    </w:p>
    <w:p w:rsidR="00007FC8" w:rsidRPr="006A5648" w:rsidRDefault="00007FC8" w:rsidP="006A5648">
      <w:pPr>
        <w:pStyle w:val="matrixnormaltext"/>
        <w:jc w:val="both"/>
      </w:pPr>
    </w:p>
    <w:tbl>
      <w:tblPr>
        <w:tblW w:w="10357" w:type="dxa"/>
        <w:tblInd w:w="-737" w:type="dxa"/>
        <w:tblLook w:val="04A0"/>
      </w:tblPr>
      <w:tblGrid>
        <w:gridCol w:w="1866"/>
        <w:gridCol w:w="1396"/>
        <w:gridCol w:w="1396"/>
        <w:gridCol w:w="1339"/>
        <w:gridCol w:w="1568"/>
        <w:gridCol w:w="1396"/>
        <w:gridCol w:w="1396"/>
      </w:tblGrid>
      <w:tr w:rsidR="006A5648" w:rsidRPr="00A36A31" w:rsidTr="006A5648">
        <w:trPr>
          <w:trHeight w:val="1261"/>
        </w:trPr>
        <w:tc>
          <w:tcPr>
            <w:tcW w:w="1866" w:type="dxa"/>
            <w:tcBorders>
              <w:top w:val="single" w:sz="4" w:space="0" w:color="95B3D7"/>
              <w:left w:val="single" w:sz="4" w:space="0" w:color="95B3D7"/>
              <w:bottom w:val="single" w:sz="4" w:space="0" w:color="95B3D7"/>
              <w:right w:val="nil"/>
            </w:tcBorders>
            <w:shd w:val="clear" w:color="4F81BD" w:fill="4F81BD"/>
            <w:vAlign w:val="center"/>
            <w:hideMark/>
          </w:tcPr>
          <w:p w:rsidR="006A5648" w:rsidRPr="00A36A31" w:rsidRDefault="006A5648" w:rsidP="006A5648">
            <w:pPr>
              <w:pStyle w:val="matrixnormaltext"/>
              <w:jc w:val="both"/>
            </w:pPr>
          </w:p>
        </w:tc>
        <w:tc>
          <w:tcPr>
            <w:tcW w:w="1396" w:type="dxa"/>
            <w:tcBorders>
              <w:top w:val="single" w:sz="4" w:space="0" w:color="95B3D7"/>
              <w:left w:val="nil"/>
              <w:bottom w:val="single" w:sz="4" w:space="0" w:color="95B3D7"/>
              <w:right w:val="nil"/>
            </w:tcBorders>
            <w:shd w:val="clear" w:color="4F81BD" w:fill="4F81BD"/>
            <w:vAlign w:val="center"/>
            <w:hideMark/>
          </w:tcPr>
          <w:p w:rsidR="006A5648" w:rsidRPr="00A36A31" w:rsidRDefault="006A5648" w:rsidP="006A5648">
            <w:pPr>
              <w:pStyle w:val="matrixnormaltext"/>
              <w:jc w:val="both"/>
            </w:pPr>
            <w:r w:rsidRPr="00A36A31">
              <w:t>Expenditure (£ per person)</w:t>
            </w:r>
          </w:p>
          <w:p w:rsidR="006A5648" w:rsidRPr="00A36A31" w:rsidRDefault="006A5648" w:rsidP="006A5648">
            <w:pPr>
              <w:pStyle w:val="matrixnormaltext"/>
              <w:jc w:val="both"/>
            </w:pPr>
            <w:r w:rsidRPr="00A36A31">
              <w:t>(2007/8)</w:t>
            </w:r>
          </w:p>
        </w:tc>
        <w:tc>
          <w:tcPr>
            <w:tcW w:w="1396" w:type="dxa"/>
            <w:tcBorders>
              <w:top w:val="single" w:sz="4" w:space="0" w:color="95B3D7"/>
              <w:left w:val="nil"/>
              <w:bottom w:val="single" w:sz="4" w:space="0" w:color="95B3D7"/>
              <w:right w:val="nil"/>
            </w:tcBorders>
            <w:shd w:val="clear" w:color="4F81BD" w:fill="4F81BD"/>
            <w:vAlign w:val="center"/>
            <w:hideMark/>
          </w:tcPr>
          <w:p w:rsidR="006A5648" w:rsidRPr="00A36A31" w:rsidRDefault="006A5648" w:rsidP="006A5648">
            <w:pPr>
              <w:pStyle w:val="matrixnormaltext"/>
              <w:jc w:val="both"/>
            </w:pPr>
            <w:r w:rsidRPr="00A36A31">
              <w:t>Diabetes Prevalence (%)</w:t>
            </w:r>
          </w:p>
          <w:p w:rsidR="006A5648" w:rsidRPr="00A36A31" w:rsidRDefault="006A5648" w:rsidP="006A5648">
            <w:pPr>
              <w:pStyle w:val="matrixnormaltext"/>
              <w:jc w:val="both"/>
            </w:pPr>
            <w:r w:rsidRPr="00A36A31">
              <w:t>(2008/9)</w:t>
            </w:r>
          </w:p>
        </w:tc>
        <w:tc>
          <w:tcPr>
            <w:tcW w:w="1339" w:type="dxa"/>
            <w:tcBorders>
              <w:top w:val="single" w:sz="4" w:space="0" w:color="95B3D7"/>
              <w:left w:val="nil"/>
              <w:bottom w:val="single" w:sz="4" w:space="0" w:color="95B3D7"/>
              <w:right w:val="nil"/>
            </w:tcBorders>
            <w:shd w:val="clear" w:color="4F81BD" w:fill="4F81BD"/>
            <w:vAlign w:val="center"/>
            <w:hideMark/>
          </w:tcPr>
          <w:p w:rsidR="006A5648" w:rsidRPr="00A36A31" w:rsidRDefault="006A5648" w:rsidP="006A5648">
            <w:pPr>
              <w:pStyle w:val="matrixnormaltext"/>
              <w:jc w:val="both"/>
            </w:pPr>
            <w:r w:rsidRPr="00A36A31">
              <w:t>Controlled blood glucose levels in patients with diabetes mellitus (%)</w:t>
            </w:r>
          </w:p>
          <w:p w:rsidR="006A5648" w:rsidRPr="00A36A31" w:rsidRDefault="006A5648" w:rsidP="006A5648">
            <w:pPr>
              <w:pStyle w:val="matrixnormaltext"/>
              <w:jc w:val="both"/>
            </w:pPr>
            <w:r w:rsidRPr="00A36A31">
              <w:t>(2007/8)</w:t>
            </w:r>
          </w:p>
        </w:tc>
        <w:tc>
          <w:tcPr>
            <w:tcW w:w="1568" w:type="dxa"/>
            <w:tcBorders>
              <w:top w:val="single" w:sz="4" w:space="0" w:color="95B3D7"/>
              <w:left w:val="nil"/>
              <w:bottom w:val="single" w:sz="4" w:space="0" w:color="95B3D7"/>
              <w:right w:val="nil"/>
            </w:tcBorders>
            <w:shd w:val="clear" w:color="4F81BD" w:fill="4F81BD"/>
            <w:vAlign w:val="center"/>
            <w:hideMark/>
          </w:tcPr>
          <w:p w:rsidR="006A5648" w:rsidRPr="00A36A31" w:rsidRDefault="006A5648" w:rsidP="006A5648">
            <w:pPr>
              <w:pStyle w:val="matrixnormaltext"/>
              <w:jc w:val="both"/>
            </w:pPr>
            <w:r w:rsidRPr="00A36A31">
              <w:t xml:space="preserve">Emergency hospital admissions for diabetes </w:t>
            </w:r>
          </w:p>
          <w:p w:rsidR="006A5648" w:rsidRPr="00A36A31" w:rsidRDefault="006A5648" w:rsidP="006A5648">
            <w:pPr>
              <w:pStyle w:val="matrixnormaltext"/>
              <w:jc w:val="both"/>
            </w:pPr>
            <w:r w:rsidRPr="00A36A31">
              <w:t>(Rate per 1,000)</w:t>
            </w:r>
          </w:p>
          <w:p w:rsidR="006A5648" w:rsidRPr="00A36A31" w:rsidRDefault="006A5648" w:rsidP="006A5648">
            <w:pPr>
              <w:pStyle w:val="matrixnormaltext"/>
              <w:jc w:val="both"/>
            </w:pPr>
            <w:r w:rsidRPr="00A36A31">
              <w:t>(2008/9)</w:t>
            </w:r>
          </w:p>
        </w:tc>
        <w:tc>
          <w:tcPr>
            <w:tcW w:w="1396" w:type="dxa"/>
            <w:tcBorders>
              <w:top w:val="single" w:sz="4" w:space="0" w:color="95B3D7"/>
              <w:left w:val="nil"/>
              <w:bottom w:val="single" w:sz="4" w:space="0" w:color="95B3D7"/>
              <w:right w:val="nil"/>
            </w:tcBorders>
            <w:shd w:val="clear" w:color="4F81BD" w:fill="4F81BD"/>
            <w:vAlign w:val="center"/>
            <w:hideMark/>
          </w:tcPr>
          <w:p w:rsidR="006A5648" w:rsidRPr="00A36A31" w:rsidRDefault="006A5648" w:rsidP="006A5648">
            <w:pPr>
              <w:pStyle w:val="matrixnormaltext"/>
              <w:jc w:val="both"/>
            </w:pPr>
            <w:r w:rsidRPr="00A36A31">
              <w:t>Percentage of diabetics screened for diabetic retinopathy (%)</w:t>
            </w:r>
          </w:p>
          <w:p w:rsidR="006A5648" w:rsidRPr="00A36A31" w:rsidRDefault="006A5648" w:rsidP="006A5648">
            <w:pPr>
              <w:pStyle w:val="matrixnormaltext"/>
              <w:jc w:val="both"/>
            </w:pPr>
            <w:r w:rsidRPr="00A36A31">
              <w:t>(2008/9)</w:t>
            </w:r>
          </w:p>
        </w:tc>
        <w:tc>
          <w:tcPr>
            <w:tcW w:w="1396" w:type="dxa"/>
            <w:tcBorders>
              <w:top w:val="single" w:sz="4" w:space="0" w:color="95B3D7"/>
              <w:left w:val="nil"/>
              <w:bottom w:val="single" w:sz="4" w:space="0" w:color="95B3D7"/>
              <w:right w:val="single" w:sz="4" w:space="0" w:color="95B3D7"/>
            </w:tcBorders>
            <w:shd w:val="clear" w:color="4F81BD" w:fill="4F81BD"/>
            <w:vAlign w:val="center"/>
            <w:hideMark/>
          </w:tcPr>
          <w:p w:rsidR="006A5648" w:rsidRPr="00A36A31" w:rsidRDefault="006A5648" w:rsidP="006A5648">
            <w:pPr>
              <w:pStyle w:val="matrixnormaltext"/>
              <w:jc w:val="both"/>
            </w:pPr>
            <w:r w:rsidRPr="00A36A31">
              <w:t xml:space="preserve">Mortality from diabetes </w:t>
            </w:r>
          </w:p>
          <w:p w:rsidR="006A5648" w:rsidRPr="00A36A31" w:rsidRDefault="006A5648" w:rsidP="006A5648">
            <w:pPr>
              <w:pStyle w:val="matrixnormaltext"/>
              <w:jc w:val="both"/>
            </w:pPr>
            <w:r w:rsidRPr="00A36A31">
              <w:t>(2005-7)</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DBE5F1" w:fill="DBE5F1"/>
            <w:vAlign w:val="center"/>
            <w:hideMark/>
          </w:tcPr>
          <w:p w:rsidR="006A5648" w:rsidRPr="00A36A31" w:rsidRDefault="006A5648" w:rsidP="006A5648">
            <w:pPr>
              <w:pStyle w:val="matrixnormaltext"/>
              <w:jc w:val="both"/>
            </w:pPr>
            <w:r w:rsidRPr="00A36A31">
              <w:t>ENGLAND</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39.39</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5.10</w:t>
            </w:r>
          </w:p>
        </w:tc>
        <w:tc>
          <w:tcPr>
            <w:tcW w:w="1339"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66.80</w:t>
            </w:r>
          </w:p>
        </w:tc>
        <w:tc>
          <w:tcPr>
            <w:tcW w:w="1568"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0.6</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89.74</w:t>
            </w:r>
          </w:p>
        </w:tc>
        <w:tc>
          <w:tcPr>
            <w:tcW w:w="1396" w:type="dxa"/>
            <w:tcBorders>
              <w:top w:val="nil"/>
              <w:left w:val="nil"/>
              <w:bottom w:val="single" w:sz="4" w:space="0" w:color="95B3D7"/>
              <w:right w:val="single" w:sz="4" w:space="0" w:color="95B3D7"/>
            </w:tcBorders>
            <w:shd w:val="clear" w:color="DBE5F1" w:fill="DBE5F1"/>
            <w:noWrap/>
            <w:vAlign w:val="center"/>
            <w:hideMark/>
          </w:tcPr>
          <w:p w:rsidR="006A5648" w:rsidRPr="00A36A31" w:rsidRDefault="006A5648" w:rsidP="006A5648">
            <w:pPr>
              <w:pStyle w:val="matrixnormaltext"/>
              <w:jc w:val="both"/>
            </w:pPr>
            <w:r w:rsidRPr="00A36A31">
              <w:t>6.29</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auto" w:fill="auto"/>
            <w:vAlign w:val="center"/>
            <w:hideMark/>
          </w:tcPr>
          <w:p w:rsidR="006A5648" w:rsidRPr="00A36A31" w:rsidRDefault="006A5648" w:rsidP="006A5648">
            <w:pPr>
              <w:pStyle w:val="matrixnormaltext"/>
              <w:jc w:val="both"/>
            </w:pPr>
            <w:r w:rsidRPr="00A36A31">
              <w:t>London</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36.42</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5.00</w:t>
            </w:r>
          </w:p>
        </w:tc>
        <w:tc>
          <w:tcPr>
            <w:tcW w:w="1339"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63.34</w:t>
            </w:r>
          </w:p>
        </w:tc>
        <w:tc>
          <w:tcPr>
            <w:tcW w:w="1568"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0.6</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86.60</w:t>
            </w:r>
          </w:p>
        </w:tc>
        <w:tc>
          <w:tcPr>
            <w:tcW w:w="1396" w:type="dxa"/>
            <w:tcBorders>
              <w:top w:val="nil"/>
              <w:left w:val="nil"/>
              <w:bottom w:val="single" w:sz="4" w:space="0" w:color="95B3D7"/>
              <w:right w:val="single" w:sz="4" w:space="0" w:color="95B3D7"/>
            </w:tcBorders>
            <w:shd w:val="clear" w:color="auto" w:fill="auto"/>
            <w:noWrap/>
            <w:vAlign w:val="center"/>
            <w:hideMark/>
          </w:tcPr>
          <w:p w:rsidR="006A5648" w:rsidRPr="00A36A31" w:rsidRDefault="006A5648" w:rsidP="006A5648">
            <w:pPr>
              <w:pStyle w:val="matrixnormaltext"/>
              <w:jc w:val="both"/>
            </w:pPr>
            <w:r w:rsidRPr="00A36A31">
              <w:t>6.39</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DBE5F1" w:fill="DBE5F1"/>
            <w:vAlign w:val="center"/>
            <w:hideMark/>
          </w:tcPr>
          <w:p w:rsidR="006A5648" w:rsidRPr="00A36A31" w:rsidRDefault="006A5648" w:rsidP="006A5648">
            <w:pPr>
              <w:pStyle w:val="matrixnormaltext"/>
              <w:jc w:val="both"/>
            </w:pPr>
            <w:r w:rsidRPr="00A36A31">
              <w:t>Cluster</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34.25</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4.71</w:t>
            </w:r>
          </w:p>
        </w:tc>
        <w:tc>
          <w:tcPr>
            <w:tcW w:w="1339"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63.57</w:t>
            </w:r>
          </w:p>
        </w:tc>
        <w:tc>
          <w:tcPr>
            <w:tcW w:w="1568"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0.5</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83.67</w:t>
            </w:r>
          </w:p>
        </w:tc>
        <w:tc>
          <w:tcPr>
            <w:tcW w:w="1396" w:type="dxa"/>
            <w:tcBorders>
              <w:top w:val="nil"/>
              <w:left w:val="nil"/>
              <w:bottom w:val="single" w:sz="4" w:space="0" w:color="95B3D7"/>
              <w:right w:val="single" w:sz="4" w:space="0" w:color="95B3D7"/>
            </w:tcBorders>
            <w:shd w:val="clear" w:color="DBE5F1" w:fill="DBE5F1"/>
            <w:noWrap/>
            <w:vAlign w:val="center"/>
            <w:hideMark/>
          </w:tcPr>
          <w:p w:rsidR="006A5648" w:rsidRPr="00A36A31" w:rsidRDefault="006A5648" w:rsidP="006A5648">
            <w:pPr>
              <w:pStyle w:val="matrixnormaltext"/>
              <w:jc w:val="both"/>
            </w:pPr>
            <w:r w:rsidRPr="00A36A31">
              <w:t>6.11</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auto" w:fill="auto"/>
            <w:vAlign w:val="center"/>
            <w:hideMark/>
          </w:tcPr>
          <w:p w:rsidR="006A5648" w:rsidRPr="00A36A31" w:rsidRDefault="006A5648" w:rsidP="006A5648">
            <w:pPr>
              <w:pStyle w:val="matrixnormaltext"/>
              <w:jc w:val="both"/>
            </w:pPr>
            <w:r w:rsidRPr="00A36A31">
              <w:t>Tower Hamlets</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45.12</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6.00</w:t>
            </w:r>
          </w:p>
        </w:tc>
        <w:tc>
          <w:tcPr>
            <w:tcW w:w="1339"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58.85</w:t>
            </w:r>
          </w:p>
        </w:tc>
        <w:tc>
          <w:tcPr>
            <w:tcW w:w="1568"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0.5</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74.90</w:t>
            </w:r>
          </w:p>
        </w:tc>
        <w:tc>
          <w:tcPr>
            <w:tcW w:w="1396" w:type="dxa"/>
            <w:tcBorders>
              <w:top w:val="nil"/>
              <w:left w:val="nil"/>
              <w:bottom w:val="single" w:sz="4" w:space="0" w:color="95B3D7"/>
              <w:right w:val="single" w:sz="4" w:space="0" w:color="95B3D7"/>
            </w:tcBorders>
            <w:shd w:val="clear" w:color="auto" w:fill="auto"/>
            <w:noWrap/>
            <w:vAlign w:val="center"/>
            <w:hideMark/>
          </w:tcPr>
          <w:p w:rsidR="006A5648" w:rsidRPr="00A36A31" w:rsidRDefault="006A5648" w:rsidP="006A5648">
            <w:pPr>
              <w:pStyle w:val="matrixnormaltext"/>
              <w:jc w:val="both"/>
            </w:pPr>
            <w:r w:rsidRPr="00A36A31">
              <w:t>10.43</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DBE5F1" w:fill="DBE5F1"/>
            <w:vAlign w:val="center"/>
            <w:hideMark/>
          </w:tcPr>
          <w:p w:rsidR="006A5648" w:rsidRPr="00A36A31" w:rsidRDefault="006A5648" w:rsidP="006A5648">
            <w:pPr>
              <w:pStyle w:val="matrixnormaltext"/>
              <w:jc w:val="both"/>
            </w:pPr>
            <w:r w:rsidRPr="00A36A31">
              <w:t>Hammersmith and Fulham</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32.21</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3.82</w:t>
            </w:r>
          </w:p>
        </w:tc>
        <w:tc>
          <w:tcPr>
            <w:tcW w:w="1339"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65.66</w:t>
            </w:r>
          </w:p>
        </w:tc>
        <w:tc>
          <w:tcPr>
            <w:tcW w:w="1568"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0.5</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83.40</w:t>
            </w:r>
          </w:p>
        </w:tc>
        <w:tc>
          <w:tcPr>
            <w:tcW w:w="1396" w:type="dxa"/>
            <w:tcBorders>
              <w:top w:val="nil"/>
              <w:left w:val="nil"/>
              <w:bottom w:val="single" w:sz="4" w:space="0" w:color="95B3D7"/>
              <w:right w:val="single" w:sz="4" w:space="0" w:color="95B3D7"/>
            </w:tcBorders>
            <w:shd w:val="clear" w:color="DBE5F1" w:fill="DBE5F1"/>
            <w:noWrap/>
            <w:vAlign w:val="center"/>
            <w:hideMark/>
          </w:tcPr>
          <w:p w:rsidR="006A5648" w:rsidRPr="00A36A31" w:rsidRDefault="006A5648" w:rsidP="006A5648">
            <w:pPr>
              <w:pStyle w:val="matrixnormaltext"/>
              <w:jc w:val="both"/>
            </w:pPr>
            <w:r w:rsidRPr="00A36A31">
              <w:t>7.23</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auto" w:fill="auto"/>
            <w:vAlign w:val="center"/>
            <w:hideMark/>
          </w:tcPr>
          <w:p w:rsidR="006A5648" w:rsidRPr="00A36A31" w:rsidRDefault="006A5648" w:rsidP="006A5648">
            <w:pPr>
              <w:pStyle w:val="matrixnormaltext"/>
              <w:jc w:val="both"/>
            </w:pPr>
            <w:r w:rsidRPr="00A36A31">
              <w:t>Camden</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23.79</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3.64</w:t>
            </w:r>
          </w:p>
        </w:tc>
        <w:tc>
          <w:tcPr>
            <w:tcW w:w="1339"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64.90</w:t>
            </w:r>
          </w:p>
        </w:tc>
        <w:tc>
          <w:tcPr>
            <w:tcW w:w="1568"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0.5</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79.60</w:t>
            </w:r>
          </w:p>
        </w:tc>
        <w:tc>
          <w:tcPr>
            <w:tcW w:w="1396" w:type="dxa"/>
            <w:tcBorders>
              <w:top w:val="nil"/>
              <w:left w:val="nil"/>
              <w:bottom w:val="single" w:sz="4" w:space="0" w:color="95B3D7"/>
              <w:right w:val="single" w:sz="4" w:space="0" w:color="95B3D7"/>
            </w:tcBorders>
            <w:shd w:val="clear" w:color="auto" w:fill="auto"/>
            <w:noWrap/>
            <w:vAlign w:val="center"/>
            <w:hideMark/>
          </w:tcPr>
          <w:p w:rsidR="006A5648" w:rsidRPr="00A36A31" w:rsidRDefault="006A5648" w:rsidP="006A5648">
            <w:pPr>
              <w:pStyle w:val="matrixnormaltext"/>
              <w:jc w:val="both"/>
            </w:pPr>
            <w:r w:rsidRPr="00A36A31">
              <w:t>6.27</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DBE5F1" w:fill="DBE5F1"/>
            <w:vAlign w:val="center"/>
            <w:hideMark/>
          </w:tcPr>
          <w:p w:rsidR="006A5648" w:rsidRPr="00A36A31" w:rsidRDefault="006A5648" w:rsidP="006A5648">
            <w:pPr>
              <w:pStyle w:val="matrixnormaltext"/>
              <w:jc w:val="both"/>
            </w:pPr>
            <w:r w:rsidRPr="00A36A31">
              <w:t>Islington</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30.13</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4.40</w:t>
            </w:r>
          </w:p>
        </w:tc>
        <w:tc>
          <w:tcPr>
            <w:tcW w:w="1339"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67.91</w:t>
            </w:r>
          </w:p>
        </w:tc>
        <w:tc>
          <w:tcPr>
            <w:tcW w:w="1568"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0.6</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84.40</w:t>
            </w:r>
          </w:p>
        </w:tc>
        <w:tc>
          <w:tcPr>
            <w:tcW w:w="1396" w:type="dxa"/>
            <w:tcBorders>
              <w:top w:val="nil"/>
              <w:left w:val="nil"/>
              <w:bottom w:val="single" w:sz="4" w:space="0" w:color="95B3D7"/>
              <w:right w:val="single" w:sz="4" w:space="0" w:color="95B3D7"/>
            </w:tcBorders>
            <w:shd w:val="clear" w:color="DBE5F1" w:fill="DBE5F1"/>
            <w:noWrap/>
            <w:vAlign w:val="center"/>
            <w:hideMark/>
          </w:tcPr>
          <w:p w:rsidR="006A5648" w:rsidRPr="00A36A31" w:rsidRDefault="006A5648" w:rsidP="006A5648">
            <w:pPr>
              <w:pStyle w:val="matrixnormaltext"/>
              <w:jc w:val="both"/>
            </w:pPr>
            <w:r w:rsidRPr="00A36A31">
              <w:t>7.47</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auto" w:fill="auto"/>
            <w:vAlign w:val="center"/>
            <w:hideMark/>
          </w:tcPr>
          <w:p w:rsidR="006A5648" w:rsidRPr="00A36A31" w:rsidRDefault="006A5648" w:rsidP="006A5648">
            <w:pPr>
              <w:pStyle w:val="matrixnormaltext"/>
              <w:jc w:val="both"/>
            </w:pPr>
            <w:r w:rsidRPr="00A36A31">
              <w:t>Kensington and Chelsea</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25.05</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3.29</w:t>
            </w:r>
          </w:p>
        </w:tc>
        <w:tc>
          <w:tcPr>
            <w:tcW w:w="1339"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64.25</w:t>
            </w:r>
          </w:p>
        </w:tc>
        <w:tc>
          <w:tcPr>
            <w:tcW w:w="1568"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0.5</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89.20</w:t>
            </w:r>
          </w:p>
        </w:tc>
        <w:tc>
          <w:tcPr>
            <w:tcW w:w="1396" w:type="dxa"/>
            <w:tcBorders>
              <w:top w:val="nil"/>
              <w:left w:val="nil"/>
              <w:bottom w:val="single" w:sz="4" w:space="0" w:color="95B3D7"/>
              <w:right w:val="single" w:sz="4" w:space="0" w:color="95B3D7"/>
            </w:tcBorders>
            <w:shd w:val="clear" w:color="auto" w:fill="auto"/>
            <w:noWrap/>
            <w:vAlign w:val="center"/>
            <w:hideMark/>
          </w:tcPr>
          <w:p w:rsidR="006A5648" w:rsidRPr="00A36A31" w:rsidRDefault="006A5648" w:rsidP="006A5648">
            <w:pPr>
              <w:pStyle w:val="matrixnormaltext"/>
              <w:jc w:val="both"/>
            </w:pPr>
            <w:r w:rsidRPr="00A36A31">
              <w:t>4.13</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DBE5F1" w:fill="DBE5F1"/>
            <w:vAlign w:val="center"/>
            <w:hideMark/>
          </w:tcPr>
          <w:p w:rsidR="006A5648" w:rsidRPr="00A36A31" w:rsidRDefault="006A5648" w:rsidP="006A5648">
            <w:pPr>
              <w:pStyle w:val="matrixnormaltext"/>
              <w:jc w:val="both"/>
            </w:pPr>
            <w:r w:rsidRPr="00A36A31">
              <w:t>Westminster</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41.48</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3.45</w:t>
            </w:r>
          </w:p>
        </w:tc>
        <w:tc>
          <w:tcPr>
            <w:tcW w:w="1339"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62.74</w:t>
            </w:r>
          </w:p>
        </w:tc>
        <w:tc>
          <w:tcPr>
            <w:tcW w:w="1568"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0.4</w:t>
            </w:r>
          </w:p>
        </w:tc>
        <w:tc>
          <w:tcPr>
            <w:tcW w:w="1396" w:type="dxa"/>
            <w:tcBorders>
              <w:top w:val="nil"/>
              <w:left w:val="nil"/>
              <w:bottom w:val="single" w:sz="4" w:space="0" w:color="95B3D7"/>
              <w:right w:val="nil"/>
            </w:tcBorders>
            <w:shd w:val="clear" w:color="DBE5F1" w:fill="DBE5F1"/>
            <w:noWrap/>
            <w:vAlign w:val="center"/>
            <w:hideMark/>
          </w:tcPr>
          <w:p w:rsidR="006A5648" w:rsidRPr="00A36A31" w:rsidRDefault="006A5648" w:rsidP="006A5648">
            <w:pPr>
              <w:pStyle w:val="matrixnormaltext"/>
              <w:jc w:val="both"/>
            </w:pPr>
            <w:r w:rsidRPr="00A36A31">
              <w:t>86.40</w:t>
            </w:r>
          </w:p>
        </w:tc>
        <w:tc>
          <w:tcPr>
            <w:tcW w:w="1396" w:type="dxa"/>
            <w:tcBorders>
              <w:top w:val="nil"/>
              <w:left w:val="nil"/>
              <w:bottom w:val="single" w:sz="4" w:space="0" w:color="95B3D7"/>
              <w:right w:val="single" w:sz="4" w:space="0" w:color="95B3D7"/>
            </w:tcBorders>
            <w:shd w:val="clear" w:color="DBE5F1" w:fill="DBE5F1"/>
            <w:noWrap/>
            <w:vAlign w:val="center"/>
            <w:hideMark/>
          </w:tcPr>
          <w:p w:rsidR="006A5648" w:rsidRPr="00A36A31" w:rsidRDefault="006A5648" w:rsidP="006A5648">
            <w:pPr>
              <w:pStyle w:val="matrixnormaltext"/>
              <w:jc w:val="both"/>
            </w:pPr>
            <w:r w:rsidRPr="00A36A31">
              <w:t>3.02</w:t>
            </w:r>
          </w:p>
        </w:tc>
      </w:tr>
      <w:tr w:rsidR="006A5648" w:rsidRPr="00A36A31" w:rsidTr="006A5648">
        <w:trPr>
          <w:trHeight w:val="328"/>
        </w:trPr>
        <w:tc>
          <w:tcPr>
            <w:tcW w:w="1866" w:type="dxa"/>
            <w:tcBorders>
              <w:top w:val="nil"/>
              <w:left w:val="single" w:sz="4" w:space="0" w:color="95B3D7"/>
              <w:bottom w:val="single" w:sz="4" w:space="0" w:color="95B3D7"/>
              <w:right w:val="nil"/>
            </w:tcBorders>
            <w:shd w:val="clear" w:color="auto" w:fill="auto"/>
            <w:vAlign w:val="center"/>
            <w:hideMark/>
          </w:tcPr>
          <w:p w:rsidR="006A5648" w:rsidRPr="00A36A31" w:rsidRDefault="006A5648" w:rsidP="006A5648">
            <w:pPr>
              <w:pStyle w:val="matrixnormaltext"/>
              <w:jc w:val="both"/>
            </w:pPr>
            <w:r w:rsidRPr="00A36A31">
              <w:t>Wandsworth</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38.30</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3.63</w:t>
            </w:r>
          </w:p>
        </w:tc>
        <w:tc>
          <w:tcPr>
            <w:tcW w:w="1339"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60.67</w:t>
            </w:r>
          </w:p>
        </w:tc>
        <w:tc>
          <w:tcPr>
            <w:tcW w:w="1568"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0.7</w:t>
            </w:r>
          </w:p>
        </w:tc>
        <w:tc>
          <w:tcPr>
            <w:tcW w:w="1396" w:type="dxa"/>
            <w:tcBorders>
              <w:top w:val="nil"/>
              <w:left w:val="nil"/>
              <w:bottom w:val="single" w:sz="4" w:space="0" w:color="95B3D7"/>
              <w:right w:val="nil"/>
            </w:tcBorders>
            <w:shd w:val="clear" w:color="auto" w:fill="auto"/>
            <w:noWrap/>
            <w:vAlign w:val="center"/>
            <w:hideMark/>
          </w:tcPr>
          <w:p w:rsidR="006A5648" w:rsidRPr="00A36A31" w:rsidRDefault="006A5648" w:rsidP="006A5648">
            <w:pPr>
              <w:pStyle w:val="matrixnormaltext"/>
              <w:jc w:val="both"/>
            </w:pPr>
            <w:r w:rsidRPr="00A36A31">
              <w:t>87.80</w:t>
            </w:r>
          </w:p>
        </w:tc>
        <w:tc>
          <w:tcPr>
            <w:tcW w:w="1396" w:type="dxa"/>
            <w:tcBorders>
              <w:top w:val="nil"/>
              <w:left w:val="nil"/>
              <w:bottom w:val="single" w:sz="4" w:space="0" w:color="95B3D7"/>
              <w:right w:val="single" w:sz="4" w:space="0" w:color="95B3D7"/>
            </w:tcBorders>
            <w:shd w:val="clear" w:color="auto" w:fill="auto"/>
            <w:noWrap/>
            <w:vAlign w:val="center"/>
            <w:hideMark/>
          </w:tcPr>
          <w:p w:rsidR="006A5648" w:rsidRPr="00A36A31" w:rsidRDefault="006A5648" w:rsidP="006A5648">
            <w:pPr>
              <w:pStyle w:val="matrixnormaltext"/>
              <w:jc w:val="both"/>
            </w:pPr>
            <w:r w:rsidRPr="00A36A31">
              <w:t>6.53</w:t>
            </w:r>
          </w:p>
          <w:p w:rsidR="006A5648" w:rsidRPr="00A36A31" w:rsidRDefault="006A5648" w:rsidP="006A5648">
            <w:pPr>
              <w:pStyle w:val="matrixnormaltext"/>
              <w:jc w:val="both"/>
            </w:pPr>
            <w:r w:rsidRPr="00A36A31">
              <w:t>(95% CI:</w:t>
            </w:r>
          </w:p>
          <w:p w:rsidR="006A5648" w:rsidRPr="00A36A31" w:rsidRDefault="006A5648" w:rsidP="006A5648">
            <w:pPr>
              <w:pStyle w:val="matrixnormaltext"/>
              <w:jc w:val="both"/>
            </w:pPr>
            <w:r w:rsidRPr="00A36A31">
              <w:t>4.73-8.34)</w:t>
            </w:r>
          </w:p>
        </w:tc>
      </w:tr>
    </w:tbl>
    <w:p w:rsidR="006A5648" w:rsidRDefault="006A5648" w:rsidP="006A5648">
      <w:pPr>
        <w:pStyle w:val="matrixnormaltext"/>
        <w:jc w:val="both"/>
      </w:pPr>
    </w:p>
    <w:p w:rsidR="006A5648" w:rsidRDefault="006A5648">
      <w:pPr>
        <w:rPr>
          <w:rFonts w:cs="Times New Roman"/>
          <w:bCs w:val="0"/>
          <w:iCs w:val="0"/>
          <w:color w:val="000000"/>
          <w:sz w:val="20"/>
          <w:szCs w:val="20"/>
        </w:rPr>
      </w:pPr>
    </w:p>
    <w:p w:rsidR="006A5648" w:rsidRDefault="006A5648" w:rsidP="006A5648">
      <w:pPr>
        <w:pStyle w:val="matrixnormaltext"/>
        <w:jc w:val="both"/>
      </w:pPr>
      <w:r w:rsidRPr="00A36A31">
        <w:t>The prevalence of diabetes in Wandsworth is lower than the national, London and cluster average.  This is to be expected as a result of the younger age profile of the population.  Clinical outcomes in Wandsworth are distributed around the cluster average. The coverage of retinal screening is higher than average. On the other hand, mortality from diabetes is just above the cluster average, the proportion of diabetic patients with controlled blood sugar levels is slightly lower than average and rates of emergency admissions to hospital with diabetic conditions are higher than average.</w:t>
      </w:r>
    </w:p>
    <w:p w:rsidR="007642FD" w:rsidRDefault="007642FD" w:rsidP="006A5648">
      <w:pPr>
        <w:pStyle w:val="matrixnormaltext"/>
        <w:jc w:val="both"/>
      </w:pPr>
    </w:p>
    <w:p w:rsidR="007642FD" w:rsidRPr="00A36A31" w:rsidRDefault="007642FD" w:rsidP="005E421A">
      <w:pPr>
        <w:pStyle w:val="Heading2"/>
        <w:numPr>
          <w:ilvl w:val="1"/>
          <w:numId w:val="17"/>
        </w:numPr>
      </w:pPr>
      <w:bookmarkStart w:id="144" w:name="_Toc265658389"/>
      <w:r>
        <w:t>Stakeholder analysis</w:t>
      </w:r>
      <w:bookmarkEnd w:id="144"/>
    </w:p>
    <w:p w:rsidR="008E285F" w:rsidRDefault="007642FD" w:rsidP="00451C6C">
      <w:pPr>
        <w:pStyle w:val="matrixnormaltext"/>
        <w:jc w:val="both"/>
      </w:pPr>
      <w:r>
        <w:t>Discussions were held with a variety of stakeholders including hospital staff, commissioners, primary care staff, community</w:t>
      </w:r>
      <w:r w:rsidR="006D0AD2">
        <w:t>-based</w:t>
      </w:r>
      <w:r>
        <w:t xml:space="preserve"> specialist nurses and patient representatives.</w:t>
      </w:r>
      <w:r w:rsidR="00DD5241">
        <w:t xml:space="preserve"> The </w:t>
      </w:r>
      <w:r w:rsidR="00886FA9">
        <w:t xml:space="preserve">following key messages have emerged from these discussions. </w:t>
      </w:r>
    </w:p>
    <w:p w:rsidR="00176EA0" w:rsidRDefault="00176EA0" w:rsidP="00451C6C">
      <w:pPr>
        <w:pStyle w:val="matrixnormaltext"/>
        <w:jc w:val="both"/>
      </w:pPr>
    </w:p>
    <w:p w:rsidR="00C231C2" w:rsidRDefault="00C231C2" w:rsidP="005E421A">
      <w:pPr>
        <w:pStyle w:val="matrixnormaltext"/>
        <w:numPr>
          <w:ilvl w:val="0"/>
          <w:numId w:val="21"/>
        </w:numPr>
        <w:jc w:val="both"/>
      </w:pPr>
      <w:r>
        <w:t xml:space="preserve">An integrated prevention strategy for diabetes was not developed in Wandsworth following recommendations from the last needs assessment and this is recognised as a gap in the response to diabetes. </w:t>
      </w:r>
    </w:p>
    <w:p w:rsidR="00C231C2" w:rsidRDefault="00C231C2" w:rsidP="005E421A">
      <w:pPr>
        <w:pStyle w:val="matrixnormaltext"/>
        <w:numPr>
          <w:ilvl w:val="1"/>
          <w:numId w:val="21"/>
        </w:numPr>
        <w:jc w:val="both"/>
      </w:pPr>
      <w:r>
        <w:t>Education and health promotion work in the community has occurred in the past but not consistently. There is a need to have a more consistent way of identifying education or health promotion opportunities with high risk groups</w:t>
      </w:r>
      <w:r w:rsidR="00E24001">
        <w:t xml:space="preserve"> and educating those with modifiable risk factors for diabetes on how to avoid developing the disease</w:t>
      </w:r>
      <w:r>
        <w:t xml:space="preserve">. </w:t>
      </w:r>
    </w:p>
    <w:p w:rsidR="00C231C2" w:rsidRDefault="00C231C2" w:rsidP="005E421A">
      <w:pPr>
        <w:pStyle w:val="matrixnormaltext"/>
        <w:numPr>
          <w:ilvl w:val="1"/>
          <w:numId w:val="21"/>
        </w:numPr>
        <w:jc w:val="both"/>
      </w:pPr>
      <w:r>
        <w:t>There is a need to develop more ways of identifying undiagnosed diabetics. Altho</w:t>
      </w:r>
      <w:r w:rsidR="00E24001">
        <w:t>ugh there is much focus on the Health C</w:t>
      </w:r>
      <w:r>
        <w:t xml:space="preserve">hecks </w:t>
      </w:r>
      <w:r w:rsidR="00E24001">
        <w:t xml:space="preserve">vascular risk assessment </w:t>
      </w:r>
      <w:r>
        <w:t xml:space="preserve">programme as a means for doing this, there is recognition that this may not reach all those </w:t>
      </w:r>
      <w:r w:rsidR="00E24001">
        <w:t>at risk of developing diabetes.</w:t>
      </w:r>
      <w:r>
        <w:t xml:space="preserve"> </w:t>
      </w:r>
    </w:p>
    <w:p w:rsidR="00C231C2" w:rsidRDefault="00C231C2" w:rsidP="00C231C2">
      <w:pPr>
        <w:pStyle w:val="matrixnormaltext"/>
        <w:ind w:left="360"/>
        <w:jc w:val="both"/>
      </w:pPr>
    </w:p>
    <w:p w:rsidR="00C231C2" w:rsidRDefault="00C231C2" w:rsidP="005E421A">
      <w:pPr>
        <w:pStyle w:val="matrixnormaltext"/>
        <w:numPr>
          <w:ilvl w:val="0"/>
          <w:numId w:val="21"/>
        </w:numPr>
        <w:jc w:val="both"/>
      </w:pPr>
      <w:r>
        <w:t xml:space="preserve">The availability of a risk assessment tool for diabetes, as is available for vascular disease, would be useful and this will be looked into. </w:t>
      </w:r>
    </w:p>
    <w:p w:rsidR="00C231C2" w:rsidRDefault="00C231C2" w:rsidP="00C231C2">
      <w:pPr>
        <w:pStyle w:val="matrixnormaltext"/>
        <w:jc w:val="both"/>
      </w:pPr>
    </w:p>
    <w:p w:rsidR="00907E02" w:rsidRDefault="00907E02" w:rsidP="005E421A">
      <w:pPr>
        <w:pStyle w:val="matrixnormaltext"/>
        <w:numPr>
          <w:ilvl w:val="0"/>
          <w:numId w:val="21"/>
        </w:numPr>
        <w:jc w:val="both"/>
      </w:pPr>
      <w:r>
        <w:t xml:space="preserve">The Diabetes Reference Group has been an important mechanism for the delivery of the interventions to support the Diabetes NSF standards, and also provides a forum for those working in diabetes across community, primary and secondary care to meet and share experiences and discuss problems. </w:t>
      </w:r>
    </w:p>
    <w:p w:rsidR="002C5A54" w:rsidRDefault="002C5A54" w:rsidP="00451C6C">
      <w:pPr>
        <w:pStyle w:val="matrixnormaltext"/>
        <w:jc w:val="both"/>
      </w:pPr>
    </w:p>
    <w:p w:rsidR="002C5A54" w:rsidRDefault="00907E02" w:rsidP="005E421A">
      <w:pPr>
        <w:pStyle w:val="matrixnormaltext"/>
        <w:numPr>
          <w:ilvl w:val="0"/>
          <w:numId w:val="21"/>
        </w:numPr>
        <w:jc w:val="both"/>
      </w:pPr>
      <w:r>
        <w:t>As the delivery of care to diabetic patients in primary care is very dependent on practice nurses, practices a</w:t>
      </w:r>
      <w:r w:rsidR="00886FA9">
        <w:t>re vulnerable to staff turnover and this has an impac</w:t>
      </w:r>
      <w:r w:rsidR="00CF545E">
        <w:t>t on care provided to patients.</w:t>
      </w:r>
    </w:p>
    <w:p w:rsidR="00CF545E" w:rsidRDefault="00CF545E" w:rsidP="00CF545E">
      <w:pPr>
        <w:pStyle w:val="ListParagraph"/>
      </w:pPr>
    </w:p>
    <w:p w:rsidR="00CF545E" w:rsidRDefault="002161F0" w:rsidP="005E421A">
      <w:pPr>
        <w:pStyle w:val="matrixnormaltext"/>
        <w:numPr>
          <w:ilvl w:val="0"/>
          <w:numId w:val="21"/>
        </w:numPr>
        <w:jc w:val="both"/>
      </w:pPr>
      <w:r>
        <w:t xml:space="preserve">A need was expressed for the availability of </w:t>
      </w:r>
      <w:r w:rsidR="00CF545E">
        <w:t>specialist skill</w:t>
      </w:r>
      <w:r>
        <w:t>s</w:t>
      </w:r>
      <w:r w:rsidR="00CF545E">
        <w:t xml:space="preserve"> in diabetes management in primary care for Wandsworth</w:t>
      </w:r>
      <w:r>
        <w:t>. A</w:t>
      </w:r>
      <w:r w:rsidR="00CF545E">
        <w:t xml:space="preserve">ttempts to </w:t>
      </w:r>
      <w:proofErr w:type="spellStart"/>
      <w:r w:rsidR="00CF545E">
        <w:t>recruit</w:t>
      </w:r>
      <w:r>
        <w:t>e</w:t>
      </w:r>
      <w:proofErr w:type="spellEnd"/>
      <w:r w:rsidR="00CF545E">
        <w:t xml:space="preserve"> a GP with a special interest in diabetes </w:t>
      </w:r>
      <w:r>
        <w:t xml:space="preserve">have however been unsuccessful and although the </w:t>
      </w:r>
      <w:r w:rsidR="00CF545E">
        <w:t xml:space="preserve">availability of a community </w:t>
      </w:r>
      <w:proofErr w:type="spellStart"/>
      <w:r w:rsidR="00CF545E">
        <w:t>diabetologist</w:t>
      </w:r>
      <w:proofErr w:type="spellEnd"/>
      <w:r w:rsidR="00CF545E">
        <w:t xml:space="preserve"> has been discussed</w:t>
      </w:r>
      <w:r>
        <w:t>,</w:t>
      </w:r>
      <w:r w:rsidR="00CF545E">
        <w:t xml:space="preserve"> </w:t>
      </w:r>
      <w:r>
        <w:t xml:space="preserve">this not occurred as there are concerns around clinical governance. </w:t>
      </w:r>
    </w:p>
    <w:p w:rsidR="00886FA9" w:rsidRDefault="00886FA9" w:rsidP="00886FA9">
      <w:pPr>
        <w:pStyle w:val="matrixnormaltext"/>
        <w:jc w:val="both"/>
      </w:pPr>
    </w:p>
    <w:p w:rsidR="002161F0" w:rsidRDefault="002161F0" w:rsidP="002161F0">
      <w:pPr>
        <w:pStyle w:val="matrixnormaltext"/>
        <w:numPr>
          <w:ilvl w:val="0"/>
          <w:numId w:val="21"/>
        </w:numPr>
        <w:jc w:val="both"/>
      </w:pPr>
      <w:r>
        <w:t xml:space="preserve">There is a lot of support for moving more diabetes care from secondary into primary care however there are concerns that the impact of this shift on patient outcomes should be appropriately monitored. </w:t>
      </w:r>
    </w:p>
    <w:p w:rsidR="002161F0" w:rsidRDefault="002161F0" w:rsidP="002161F0">
      <w:pPr>
        <w:pStyle w:val="matrixnormaltext"/>
        <w:jc w:val="both"/>
      </w:pPr>
    </w:p>
    <w:p w:rsidR="00907E02" w:rsidRDefault="00907E02" w:rsidP="005E421A">
      <w:pPr>
        <w:pStyle w:val="matrixnormaltext"/>
        <w:numPr>
          <w:ilvl w:val="0"/>
          <w:numId w:val="21"/>
        </w:numPr>
        <w:jc w:val="both"/>
      </w:pPr>
      <w:r>
        <w:t xml:space="preserve">There is a gap in the provision of psychological services to diabetic patients. </w:t>
      </w:r>
    </w:p>
    <w:p w:rsidR="0096531D" w:rsidRDefault="0096531D" w:rsidP="00451C6C">
      <w:pPr>
        <w:pStyle w:val="matrixnormaltext"/>
        <w:jc w:val="both"/>
      </w:pPr>
    </w:p>
    <w:p w:rsidR="0096531D" w:rsidRDefault="00886FA9" w:rsidP="005E421A">
      <w:pPr>
        <w:pStyle w:val="matrixnormaltext"/>
        <w:numPr>
          <w:ilvl w:val="0"/>
          <w:numId w:val="21"/>
        </w:numPr>
        <w:jc w:val="both"/>
      </w:pPr>
      <w:r>
        <w:t xml:space="preserve">There is insufficient IT capability to support some of the work in the </w:t>
      </w:r>
      <w:r w:rsidR="00C231C2">
        <w:t>community;</w:t>
      </w:r>
      <w:r>
        <w:t xml:space="preserve"> in particular community</w:t>
      </w:r>
      <w:r w:rsidR="0096531D">
        <w:t xml:space="preserve"> specialist nurses </w:t>
      </w:r>
      <w:r>
        <w:t xml:space="preserve">are not able to </w:t>
      </w:r>
      <w:r w:rsidR="0096531D">
        <w:t>access EMIS remotely</w:t>
      </w:r>
      <w:r>
        <w:t>.</w:t>
      </w:r>
      <w:r w:rsidR="0096531D">
        <w:t xml:space="preserve"> </w:t>
      </w:r>
      <w:r>
        <w:t xml:space="preserve">The available systems also do not allow sufficient </w:t>
      </w:r>
      <w:r w:rsidR="00C231C2">
        <w:t xml:space="preserve">capture of data needed to be able to assess their effectiveness and </w:t>
      </w:r>
      <w:r>
        <w:t xml:space="preserve">monitor the operational aspects of their work. </w:t>
      </w:r>
    </w:p>
    <w:p w:rsidR="003502B0" w:rsidRDefault="003502B0" w:rsidP="003502B0">
      <w:pPr>
        <w:spacing w:line="276" w:lineRule="auto"/>
      </w:pPr>
    </w:p>
    <w:p w:rsidR="003502B0" w:rsidRDefault="003502B0" w:rsidP="0094133B">
      <w:pPr>
        <w:spacing w:line="276" w:lineRule="auto"/>
        <w:jc w:val="both"/>
        <w:rPr>
          <w:rFonts w:cs="Times New Roman"/>
          <w:bCs w:val="0"/>
          <w:iCs w:val="0"/>
          <w:color w:val="000000"/>
          <w:sz w:val="20"/>
          <w:szCs w:val="20"/>
        </w:rPr>
      </w:pPr>
      <w:r w:rsidRPr="003502B0">
        <w:rPr>
          <w:rFonts w:cs="Times New Roman"/>
          <w:bCs w:val="0"/>
          <w:iCs w:val="0"/>
          <w:color w:val="000000"/>
          <w:sz w:val="20"/>
          <w:szCs w:val="20"/>
        </w:rPr>
        <w:t>In 2009</w:t>
      </w:r>
      <w:r>
        <w:rPr>
          <w:rFonts w:cs="Times New Roman"/>
          <w:bCs w:val="0"/>
          <w:iCs w:val="0"/>
          <w:color w:val="000000"/>
          <w:sz w:val="20"/>
          <w:szCs w:val="20"/>
        </w:rPr>
        <w:t xml:space="preserve">, a series of focus groups were held under the title ‘What is it like being a patient with diabetes in Wandsworth?’ Seventeen people with diabetes participated in these </w:t>
      </w:r>
      <w:r w:rsidR="006D0AD2">
        <w:rPr>
          <w:rFonts w:cs="Times New Roman"/>
          <w:bCs w:val="0"/>
          <w:iCs w:val="0"/>
          <w:color w:val="000000"/>
          <w:sz w:val="20"/>
          <w:szCs w:val="20"/>
        </w:rPr>
        <w:t>discussions</w:t>
      </w:r>
      <w:r>
        <w:rPr>
          <w:rFonts w:cs="Times New Roman"/>
          <w:bCs w:val="0"/>
          <w:iCs w:val="0"/>
          <w:color w:val="000000"/>
          <w:sz w:val="20"/>
          <w:szCs w:val="20"/>
        </w:rPr>
        <w:t xml:space="preserve">. </w:t>
      </w:r>
      <w:r w:rsidRPr="003502B0">
        <w:rPr>
          <w:rFonts w:cs="Times New Roman"/>
          <w:bCs w:val="0"/>
          <w:iCs w:val="0"/>
          <w:color w:val="000000"/>
          <w:sz w:val="20"/>
          <w:szCs w:val="20"/>
        </w:rPr>
        <w:t xml:space="preserve">All the patients except one had type II diabetes and ranged from being newly diagnosed to having had </w:t>
      </w:r>
      <w:r w:rsidR="006D0AD2">
        <w:rPr>
          <w:rFonts w:cs="Times New Roman"/>
          <w:bCs w:val="0"/>
          <w:iCs w:val="0"/>
          <w:color w:val="000000"/>
          <w:sz w:val="20"/>
          <w:szCs w:val="20"/>
        </w:rPr>
        <w:t>the disease</w:t>
      </w:r>
      <w:r w:rsidRPr="003502B0">
        <w:rPr>
          <w:rFonts w:cs="Times New Roman"/>
          <w:bCs w:val="0"/>
          <w:iCs w:val="0"/>
          <w:color w:val="000000"/>
          <w:sz w:val="20"/>
          <w:szCs w:val="20"/>
        </w:rPr>
        <w:t xml:space="preserve"> for over twenty years. </w:t>
      </w:r>
    </w:p>
    <w:p w:rsidR="00675CBF" w:rsidRDefault="00675CBF" w:rsidP="0094133B">
      <w:pPr>
        <w:spacing w:line="276" w:lineRule="auto"/>
        <w:jc w:val="both"/>
        <w:rPr>
          <w:rFonts w:cs="Times New Roman"/>
          <w:bCs w:val="0"/>
          <w:iCs w:val="0"/>
          <w:color w:val="000000"/>
          <w:sz w:val="20"/>
          <w:szCs w:val="20"/>
        </w:rPr>
      </w:pPr>
    </w:p>
    <w:p w:rsidR="00675CBF" w:rsidRDefault="00675CBF" w:rsidP="0094133B">
      <w:pPr>
        <w:spacing w:line="276" w:lineRule="auto"/>
        <w:jc w:val="both"/>
        <w:rPr>
          <w:rFonts w:cs="Times New Roman"/>
          <w:bCs w:val="0"/>
          <w:iCs w:val="0"/>
          <w:color w:val="000000"/>
          <w:sz w:val="20"/>
          <w:szCs w:val="20"/>
        </w:rPr>
      </w:pPr>
      <w:r>
        <w:rPr>
          <w:rFonts w:cs="Times New Roman"/>
          <w:bCs w:val="0"/>
          <w:iCs w:val="0"/>
          <w:color w:val="000000"/>
          <w:sz w:val="20"/>
          <w:szCs w:val="20"/>
        </w:rPr>
        <w:t>The following key points emerged from the discussions held:</w:t>
      </w:r>
    </w:p>
    <w:p w:rsidR="00675CBF" w:rsidRPr="0094133B" w:rsidRDefault="00675CBF" w:rsidP="0094133B">
      <w:pPr>
        <w:pStyle w:val="ListParagraph"/>
        <w:numPr>
          <w:ilvl w:val="0"/>
          <w:numId w:val="27"/>
        </w:numPr>
        <w:spacing w:line="276" w:lineRule="auto"/>
        <w:jc w:val="both"/>
        <w:rPr>
          <w:rFonts w:cs="Times New Roman"/>
          <w:bCs w:val="0"/>
          <w:iCs w:val="0"/>
          <w:color w:val="000000"/>
          <w:sz w:val="20"/>
          <w:szCs w:val="20"/>
        </w:rPr>
      </w:pPr>
      <w:r w:rsidRPr="0094133B">
        <w:rPr>
          <w:rFonts w:cs="Times New Roman"/>
          <w:bCs w:val="0"/>
          <w:iCs w:val="0"/>
          <w:color w:val="000000"/>
          <w:sz w:val="20"/>
          <w:szCs w:val="20"/>
        </w:rPr>
        <w:t xml:space="preserve">A need was expressed for more information on diabetes to be made available to the general public and to diabetes patients, including </w:t>
      </w:r>
      <w:r w:rsidR="006D0AD2" w:rsidRPr="0094133B">
        <w:rPr>
          <w:rFonts w:cs="Times New Roman"/>
          <w:bCs w:val="0"/>
          <w:iCs w:val="0"/>
          <w:color w:val="000000"/>
          <w:sz w:val="20"/>
          <w:szCs w:val="20"/>
        </w:rPr>
        <w:t xml:space="preserve">general </w:t>
      </w:r>
      <w:r w:rsidRPr="0094133B">
        <w:rPr>
          <w:rFonts w:cs="Times New Roman"/>
          <w:bCs w:val="0"/>
          <w:iCs w:val="0"/>
          <w:color w:val="000000"/>
          <w:sz w:val="20"/>
          <w:szCs w:val="20"/>
        </w:rPr>
        <w:t xml:space="preserve">information </w:t>
      </w:r>
      <w:r w:rsidR="006D0AD2" w:rsidRPr="0094133B">
        <w:rPr>
          <w:rFonts w:cs="Times New Roman"/>
          <w:bCs w:val="0"/>
          <w:iCs w:val="0"/>
          <w:color w:val="000000"/>
          <w:sz w:val="20"/>
          <w:szCs w:val="20"/>
        </w:rPr>
        <w:t xml:space="preserve">on the </w:t>
      </w:r>
      <w:r w:rsidRPr="0094133B">
        <w:rPr>
          <w:rFonts w:cs="Times New Roman"/>
          <w:bCs w:val="0"/>
          <w:iCs w:val="0"/>
          <w:color w:val="000000"/>
          <w:sz w:val="20"/>
          <w:szCs w:val="20"/>
        </w:rPr>
        <w:t>signs and symptoms</w:t>
      </w:r>
      <w:r w:rsidR="0094133B" w:rsidRPr="0094133B">
        <w:rPr>
          <w:rFonts w:cs="Times New Roman"/>
          <w:bCs w:val="0"/>
          <w:iCs w:val="0"/>
          <w:color w:val="000000"/>
          <w:sz w:val="20"/>
          <w:szCs w:val="20"/>
        </w:rPr>
        <w:t xml:space="preserve"> of diabetes and contributory factors like</w:t>
      </w:r>
      <w:r w:rsidRPr="0094133B">
        <w:rPr>
          <w:rFonts w:cs="Times New Roman"/>
          <w:bCs w:val="0"/>
          <w:iCs w:val="0"/>
          <w:color w:val="000000"/>
          <w:sz w:val="20"/>
          <w:szCs w:val="20"/>
        </w:rPr>
        <w:t xml:space="preserve"> family history etc. </w:t>
      </w:r>
    </w:p>
    <w:p w:rsidR="0094133B" w:rsidRDefault="00675CBF" w:rsidP="0094133B">
      <w:pPr>
        <w:pStyle w:val="ListParagraph"/>
        <w:numPr>
          <w:ilvl w:val="0"/>
          <w:numId w:val="27"/>
        </w:numPr>
        <w:spacing w:line="276" w:lineRule="auto"/>
        <w:jc w:val="both"/>
        <w:rPr>
          <w:rFonts w:cs="Times New Roman"/>
          <w:bCs w:val="0"/>
          <w:iCs w:val="0"/>
          <w:color w:val="000000"/>
          <w:sz w:val="20"/>
          <w:szCs w:val="20"/>
        </w:rPr>
      </w:pPr>
      <w:r w:rsidRPr="0094133B">
        <w:rPr>
          <w:rFonts w:cs="Times New Roman"/>
          <w:bCs w:val="0"/>
          <w:iCs w:val="0"/>
          <w:color w:val="000000"/>
          <w:sz w:val="20"/>
          <w:szCs w:val="20"/>
        </w:rPr>
        <w:t>There is also a need to improve awareness of services and their availability</w:t>
      </w:r>
      <w:r w:rsidR="0094133B" w:rsidRPr="0094133B">
        <w:rPr>
          <w:rFonts w:cs="Times New Roman"/>
          <w:bCs w:val="0"/>
          <w:iCs w:val="0"/>
          <w:color w:val="000000"/>
          <w:sz w:val="20"/>
          <w:szCs w:val="20"/>
        </w:rPr>
        <w:t xml:space="preserve">, including greater access to self management programmes and support with self management. </w:t>
      </w:r>
    </w:p>
    <w:p w:rsidR="0094133B" w:rsidRDefault="0094133B" w:rsidP="0094133B">
      <w:pPr>
        <w:pStyle w:val="ListParagraph"/>
        <w:numPr>
          <w:ilvl w:val="0"/>
          <w:numId w:val="27"/>
        </w:numPr>
        <w:spacing w:line="276" w:lineRule="auto"/>
        <w:jc w:val="both"/>
        <w:rPr>
          <w:rFonts w:cs="Times New Roman"/>
          <w:bCs w:val="0"/>
          <w:iCs w:val="0"/>
          <w:color w:val="000000"/>
          <w:sz w:val="20"/>
          <w:szCs w:val="20"/>
        </w:rPr>
      </w:pPr>
      <w:r w:rsidRPr="0094133B">
        <w:rPr>
          <w:rFonts w:cs="Times New Roman"/>
          <w:bCs w:val="0"/>
          <w:iCs w:val="0"/>
          <w:color w:val="000000"/>
          <w:sz w:val="20"/>
          <w:szCs w:val="20"/>
        </w:rPr>
        <w:t>The quality of care experienced a</w:t>
      </w:r>
      <w:r>
        <w:rPr>
          <w:rFonts w:cs="Times New Roman"/>
          <w:bCs w:val="0"/>
          <w:iCs w:val="0"/>
          <w:color w:val="000000"/>
          <w:sz w:val="20"/>
          <w:szCs w:val="20"/>
        </w:rPr>
        <w:t>cross the borough was variable.</w:t>
      </w:r>
    </w:p>
    <w:p w:rsidR="0094133B" w:rsidRPr="0094133B" w:rsidRDefault="0094133B" w:rsidP="0094133B">
      <w:pPr>
        <w:pStyle w:val="ListParagraph"/>
        <w:numPr>
          <w:ilvl w:val="0"/>
          <w:numId w:val="27"/>
        </w:numPr>
        <w:spacing w:line="276" w:lineRule="auto"/>
        <w:jc w:val="both"/>
        <w:rPr>
          <w:rFonts w:cs="Times New Roman"/>
          <w:bCs w:val="0"/>
          <w:iCs w:val="0"/>
          <w:color w:val="000000"/>
          <w:sz w:val="20"/>
          <w:szCs w:val="20"/>
        </w:rPr>
      </w:pPr>
      <w:r w:rsidRPr="0094133B">
        <w:rPr>
          <w:rFonts w:cs="Times New Roman"/>
          <w:bCs w:val="0"/>
          <w:iCs w:val="0"/>
          <w:color w:val="000000"/>
          <w:sz w:val="20"/>
          <w:szCs w:val="20"/>
        </w:rPr>
        <w:t xml:space="preserve">The patients would also like to have a support group based in Wandsworth, which is currently being taken forward by PALS at NHS Wandsworth.  </w:t>
      </w:r>
    </w:p>
    <w:p w:rsidR="0094133B" w:rsidRDefault="00675CBF" w:rsidP="0094133B">
      <w:pPr>
        <w:pStyle w:val="ListParagraph"/>
        <w:numPr>
          <w:ilvl w:val="0"/>
          <w:numId w:val="27"/>
        </w:numPr>
        <w:spacing w:line="276" w:lineRule="auto"/>
        <w:jc w:val="both"/>
        <w:rPr>
          <w:rFonts w:cs="Times New Roman"/>
          <w:bCs w:val="0"/>
          <w:iCs w:val="0"/>
          <w:color w:val="000000"/>
          <w:sz w:val="20"/>
          <w:szCs w:val="20"/>
        </w:rPr>
      </w:pPr>
      <w:r w:rsidRPr="0094133B">
        <w:rPr>
          <w:rFonts w:cs="Times New Roman"/>
          <w:bCs w:val="0"/>
          <w:iCs w:val="0"/>
          <w:color w:val="000000"/>
          <w:sz w:val="20"/>
          <w:szCs w:val="20"/>
        </w:rPr>
        <w:t>Patients were very supportive of the idea of a handheld patient record (HHR)</w:t>
      </w:r>
      <w:r w:rsidR="0094133B">
        <w:rPr>
          <w:rFonts w:cs="Times New Roman"/>
          <w:bCs w:val="0"/>
          <w:iCs w:val="0"/>
          <w:color w:val="000000"/>
          <w:sz w:val="20"/>
          <w:szCs w:val="20"/>
        </w:rPr>
        <w:t>. A</w:t>
      </w:r>
      <w:r w:rsidRPr="0094133B">
        <w:rPr>
          <w:rFonts w:cs="Times New Roman"/>
          <w:bCs w:val="0"/>
          <w:iCs w:val="0"/>
          <w:color w:val="000000"/>
          <w:sz w:val="20"/>
          <w:szCs w:val="20"/>
        </w:rPr>
        <w:t xml:space="preserve"> </w:t>
      </w:r>
      <w:r w:rsidR="003502B0" w:rsidRPr="0094133B">
        <w:rPr>
          <w:rFonts w:cs="Times New Roman"/>
          <w:bCs w:val="0"/>
          <w:iCs w:val="0"/>
          <w:color w:val="000000"/>
          <w:sz w:val="20"/>
          <w:szCs w:val="20"/>
        </w:rPr>
        <w:t>previous small audit of the HHR had suggested that this resource was not required</w:t>
      </w:r>
      <w:r w:rsidRPr="0094133B">
        <w:rPr>
          <w:rFonts w:cs="Times New Roman"/>
          <w:bCs w:val="0"/>
          <w:iCs w:val="0"/>
          <w:color w:val="000000"/>
          <w:sz w:val="20"/>
          <w:szCs w:val="20"/>
        </w:rPr>
        <w:t xml:space="preserve">. </w:t>
      </w:r>
    </w:p>
    <w:p w:rsidR="00675CBF" w:rsidRDefault="00675CBF" w:rsidP="0094133B">
      <w:pPr>
        <w:spacing w:line="276" w:lineRule="auto"/>
        <w:jc w:val="both"/>
        <w:rPr>
          <w:rFonts w:cs="Times New Roman"/>
          <w:bCs w:val="0"/>
          <w:iCs w:val="0"/>
          <w:color w:val="000000"/>
          <w:sz w:val="20"/>
          <w:szCs w:val="20"/>
        </w:rPr>
      </w:pPr>
    </w:p>
    <w:p w:rsidR="003920B0" w:rsidRDefault="003920B0" w:rsidP="003502B0">
      <w:pPr>
        <w:spacing w:line="276" w:lineRule="auto"/>
        <w:rPr>
          <w:rFonts w:cs="Times New Roman"/>
          <w:bCs w:val="0"/>
          <w:iCs w:val="0"/>
          <w:color w:val="000000"/>
          <w:sz w:val="20"/>
          <w:szCs w:val="20"/>
        </w:rPr>
      </w:pPr>
      <w:r w:rsidRPr="003502B0">
        <w:rPr>
          <w:rFonts w:cs="Times New Roman"/>
          <w:bCs w:val="0"/>
          <w:iCs w:val="0"/>
          <w:color w:val="000000"/>
          <w:sz w:val="20"/>
          <w:szCs w:val="20"/>
        </w:rPr>
        <w:br w:type="page"/>
      </w:r>
    </w:p>
    <w:p w:rsidR="003920B0" w:rsidRDefault="003920B0" w:rsidP="005E421A">
      <w:pPr>
        <w:pStyle w:val="Heading2"/>
        <w:numPr>
          <w:ilvl w:val="1"/>
          <w:numId w:val="17"/>
        </w:numPr>
      </w:pPr>
      <w:bookmarkStart w:id="145" w:name="_Toc265658390"/>
      <w:r>
        <w:t>Diabetes E</w:t>
      </w:r>
      <w:bookmarkEnd w:id="145"/>
    </w:p>
    <w:p w:rsidR="00A87E8A" w:rsidRDefault="003920B0" w:rsidP="00451C6C">
      <w:pPr>
        <w:pStyle w:val="matrixnormaltext"/>
        <w:jc w:val="both"/>
      </w:pPr>
      <w:r>
        <w:t xml:space="preserve">NHS Wandsworth has participated in the Diabetes E </w:t>
      </w:r>
      <w:r w:rsidRPr="003920B0">
        <w:t xml:space="preserve">a web-based, self-assessment, diabetes care performance improvement tool that supports the implementation of the Diabetes NSF. </w:t>
      </w:r>
      <w:proofErr w:type="spellStart"/>
      <w:r w:rsidRPr="003920B0">
        <w:t>DiabetesE</w:t>
      </w:r>
      <w:proofErr w:type="spellEnd"/>
      <w:r w:rsidRPr="003920B0">
        <w:t xml:space="preserve"> measures and benchmarks the performance of all aspects of a system of diabetes care and actively encourages continuous improvement to meet and surpass the Diabetes NSF standards</w:t>
      </w:r>
      <w:r>
        <w:t>. Results of the assessment are presented below.</w:t>
      </w:r>
    </w:p>
    <w:p w:rsidR="00A87E8A" w:rsidRDefault="009469AE" w:rsidP="00451C6C">
      <w:pPr>
        <w:pStyle w:val="matrixnormaltext"/>
        <w:jc w:val="both"/>
      </w:pPr>
      <w:r>
        <w:rPr>
          <w:noProof/>
          <w:lang w:eastAsia="en-GB"/>
        </w:rPr>
        <w:pict>
          <v:shape id="_x0000_s1108" type="#_x0000_t202" style="position:absolute;left:0;text-align:left;margin-left:-6.75pt;margin-top:11.5pt;width:458.25pt;height:249pt;z-index:251670016" stroked="f">
            <v:textbox>
              <w:txbxContent>
                <w:p w:rsidR="00B03E14" w:rsidRDefault="00B03E14" w:rsidP="009B7304">
                  <w:pPr>
                    <w:pStyle w:val="Caption"/>
                    <w:keepNext/>
                  </w:pPr>
                  <w:bookmarkStart w:id="146" w:name="_Toc265657513"/>
                  <w:r>
                    <w:t xml:space="preserve">Table </w:t>
                  </w:r>
                  <w:fldSimple w:instr=" SEQ Table \* ARABIC ">
                    <w:r>
                      <w:rPr>
                        <w:noProof/>
                      </w:rPr>
                      <w:t>12</w:t>
                    </w:r>
                  </w:fldSimple>
                  <w:r>
                    <w:t xml:space="preserve">: </w:t>
                  </w:r>
                  <w:r w:rsidRPr="009C2462">
                    <w:t>Diabetes E Results Dashboard for PCT</w:t>
                  </w:r>
                  <w:bookmarkEnd w:id="146"/>
                </w:p>
                <w:p w:rsidR="00B03E14" w:rsidRDefault="00B03E14">
                  <w:r>
                    <w:rPr>
                      <w:noProof/>
                      <w:lang w:eastAsia="en-GB"/>
                    </w:rPr>
                    <w:drawing>
                      <wp:inline distT="0" distB="0" distL="0" distR="0">
                        <wp:extent cx="5629275" cy="268605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a:srcRect/>
                                <a:stretch>
                                  <a:fillRect/>
                                </a:stretch>
                              </pic:blipFill>
                              <pic:spPr bwMode="auto">
                                <a:xfrm>
                                  <a:off x="0" y="0"/>
                                  <a:ext cx="5629275" cy="2686050"/>
                                </a:xfrm>
                                <a:prstGeom prst="rect">
                                  <a:avLst/>
                                </a:prstGeom>
                                <a:noFill/>
                                <a:ln w="9525">
                                  <a:noFill/>
                                  <a:miter lim="800000"/>
                                  <a:headEnd/>
                                  <a:tailEnd/>
                                </a:ln>
                              </pic:spPr>
                            </pic:pic>
                          </a:graphicData>
                        </a:graphic>
                      </wp:inline>
                    </w:drawing>
                  </w:r>
                </w:p>
                <w:p w:rsidR="00B03E14" w:rsidRDefault="00B03E14"/>
                <w:p w:rsidR="00B03E14" w:rsidRDefault="00B03E14"/>
                <w:p w:rsidR="00B03E14" w:rsidRDefault="00B03E14"/>
              </w:txbxContent>
            </v:textbox>
          </v:shape>
        </w:pict>
      </w:r>
    </w:p>
    <w:p w:rsidR="0061272D" w:rsidRDefault="00A87E8A" w:rsidP="00451C6C">
      <w:pPr>
        <w:pStyle w:val="matrixnormaltext"/>
        <w:jc w:val="both"/>
      </w:pPr>
      <w:r w:rsidRPr="00A87E8A">
        <w:tab/>
      </w: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A87E8A" w:rsidRDefault="00A87E8A" w:rsidP="00451C6C">
      <w:pPr>
        <w:pStyle w:val="matrixnormaltext"/>
        <w:jc w:val="both"/>
      </w:pPr>
    </w:p>
    <w:p w:rsidR="003920B0" w:rsidRDefault="003920B0" w:rsidP="00451C6C">
      <w:pPr>
        <w:pStyle w:val="matrixnormaltext"/>
        <w:jc w:val="both"/>
      </w:pPr>
    </w:p>
    <w:p w:rsidR="009B7304" w:rsidRDefault="009B7304" w:rsidP="00451C6C">
      <w:pPr>
        <w:pStyle w:val="matrixnormaltext"/>
        <w:jc w:val="both"/>
      </w:pPr>
    </w:p>
    <w:p w:rsidR="009B7304" w:rsidRDefault="005607FB" w:rsidP="00451C6C">
      <w:pPr>
        <w:pStyle w:val="matrixnormaltext"/>
        <w:jc w:val="both"/>
      </w:pPr>
      <w:r>
        <w:t xml:space="preserve">The 3 areas in which the PCT performed worst in this assessment was </w:t>
      </w:r>
      <w:proofErr w:type="spellStart"/>
      <w:r>
        <w:t>footcare</w:t>
      </w:r>
      <w:proofErr w:type="spellEnd"/>
      <w:r>
        <w:t xml:space="preserve"> and lower limb complications, clinical information systems and policy and strategy. </w:t>
      </w:r>
    </w:p>
    <w:p w:rsidR="005607FB" w:rsidRDefault="005607FB" w:rsidP="00451C6C">
      <w:pPr>
        <w:pStyle w:val="matrixnormaltext"/>
        <w:jc w:val="both"/>
      </w:pPr>
    </w:p>
    <w:p w:rsidR="00A87E8A" w:rsidRDefault="00A87E8A" w:rsidP="00451C6C">
      <w:pPr>
        <w:pStyle w:val="matrixnormaltext"/>
        <w:jc w:val="both"/>
      </w:pPr>
      <w:r>
        <w:t>Diabetes E Top 5 Priority Recommendations</w:t>
      </w:r>
    </w:p>
    <w:p w:rsidR="00A87E8A" w:rsidRDefault="00A87E8A" w:rsidP="00451C6C">
      <w:pPr>
        <w:pStyle w:val="matrixnormaltext"/>
        <w:jc w:val="both"/>
      </w:pPr>
    </w:p>
    <w:p w:rsidR="00A87E8A" w:rsidRPr="003920B0" w:rsidRDefault="00A87E8A" w:rsidP="005E421A">
      <w:pPr>
        <w:pStyle w:val="matrixnormaltext"/>
        <w:numPr>
          <w:ilvl w:val="0"/>
          <w:numId w:val="7"/>
        </w:numPr>
        <w:jc w:val="both"/>
      </w:pPr>
      <w:r w:rsidRPr="003920B0">
        <w:t>The PCT should consider giving the diabetes service leaders (clinical and managerial) the authority to manage and control resource</w:t>
      </w:r>
      <w:r w:rsidR="003920B0" w:rsidRPr="003920B0">
        <w:t>s</w:t>
      </w:r>
      <w:r w:rsidRPr="003920B0">
        <w:t xml:space="preserve"> in such a way that the diabetes service/network can be organised to deliver the structured programme of care effectively and efficiently.</w:t>
      </w:r>
    </w:p>
    <w:p w:rsidR="00A87E8A" w:rsidRPr="003920B0" w:rsidRDefault="00A87E8A" w:rsidP="005E421A">
      <w:pPr>
        <w:pStyle w:val="matrixnormaltext"/>
        <w:numPr>
          <w:ilvl w:val="0"/>
          <w:numId w:val="7"/>
        </w:numPr>
        <w:jc w:val="both"/>
      </w:pPr>
      <w:r w:rsidRPr="003920B0">
        <w:t xml:space="preserve">The PCT's structured programme of care should require that all staff involved in the diabetes service/network </w:t>
      </w:r>
      <w:proofErr w:type="gramStart"/>
      <w:r w:rsidRPr="003920B0">
        <w:t>are</w:t>
      </w:r>
      <w:proofErr w:type="gramEnd"/>
      <w:r w:rsidRPr="003920B0">
        <w:t xml:space="preserve"> trained in the assessment of individual patient learning needs.</w:t>
      </w:r>
    </w:p>
    <w:p w:rsidR="00A87E8A" w:rsidRPr="003920B0" w:rsidRDefault="00A87E8A" w:rsidP="005E421A">
      <w:pPr>
        <w:pStyle w:val="matrixnormaltext"/>
        <w:numPr>
          <w:ilvl w:val="0"/>
          <w:numId w:val="7"/>
        </w:numPr>
        <w:jc w:val="both"/>
      </w:pPr>
      <w:r w:rsidRPr="003920B0">
        <w:t>The diabetes specialist team should work towards introducing patient held records.</w:t>
      </w:r>
    </w:p>
    <w:p w:rsidR="00A87E8A" w:rsidRPr="003920B0" w:rsidRDefault="00A87E8A" w:rsidP="005E421A">
      <w:pPr>
        <w:pStyle w:val="matrixnormaltext"/>
        <w:numPr>
          <w:ilvl w:val="0"/>
          <w:numId w:val="7"/>
        </w:numPr>
        <w:jc w:val="both"/>
      </w:pPr>
      <w:r w:rsidRPr="003920B0">
        <w:t xml:space="preserve">The PCT's structured programme of care should require that all staff involved in the diabetes service/network </w:t>
      </w:r>
      <w:proofErr w:type="gramStart"/>
      <w:r w:rsidRPr="003920B0">
        <w:t>are</w:t>
      </w:r>
      <w:proofErr w:type="gramEnd"/>
      <w:r w:rsidRPr="003920B0">
        <w:t xml:space="preserve"> trained in the use of a variety of teaching techniques to meet the different needs personal choices and learning styles of people with diabetes.</w:t>
      </w:r>
    </w:p>
    <w:p w:rsidR="00A87E8A" w:rsidRPr="003920B0" w:rsidRDefault="00A87E8A" w:rsidP="005E421A">
      <w:pPr>
        <w:pStyle w:val="matrixnormaltext"/>
        <w:numPr>
          <w:ilvl w:val="0"/>
          <w:numId w:val="7"/>
        </w:numPr>
        <w:jc w:val="both"/>
      </w:pPr>
      <w:r w:rsidRPr="003920B0">
        <w:t>The PCT should have guidelines that require the agreement of personal care plans with people with newly diagnosed diabetes.</w:t>
      </w:r>
    </w:p>
    <w:p w:rsidR="00A87E8A" w:rsidRDefault="00A87E8A" w:rsidP="00A87E8A">
      <w:pPr>
        <w:pStyle w:val="matrixnormaltext"/>
        <w:jc w:val="both"/>
      </w:pPr>
    </w:p>
    <w:p w:rsidR="003920B0" w:rsidRPr="00D13E5B" w:rsidRDefault="00D13E5B">
      <w:pPr>
        <w:rPr>
          <w:rFonts w:cs="Times New Roman"/>
          <w:bCs w:val="0"/>
          <w:iCs w:val="0"/>
          <w:color w:val="000000"/>
          <w:sz w:val="20"/>
          <w:szCs w:val="20"/>
        </w:rPr>
      </w:pPr>
      <w:r w:rsidRPr="00D13E5B">
        <w:rPr>
          <w:rFonts w:cs="Times New Roman"/>
          <w:bCs w:val="0"/>
          <w:iCs w:val="0"/>
          <w:color w:val="000000"/>
          <w:sz w:val="20"/>
          <w:szCs w:val="20"/>
        </w:rPr>
        <w:t xml:space="preserve">The detailed results of the </w:t>
      </w:r>
      <w:proofErr w:type="spellStart"/>
      <w:r w:rsidRPr="00D13E5B">
        <w:rPr>
          <w:rFonts w:cs="Times New Roman"/>
          <w:bCs w:val="0"/>
          <w:iCs w:val="0"/>
          <w:color w:val="000000"/>
          <w:sz w:val="20"/>
          <w:szCs w:val="20"/>
        </w:rPr>
        <w:t>DiabetesE</w:t>
      </w:r>
      <w:proofErr w:type="spellEnd"/>
      <w:r w:rsidRPr="00D13E5B">
        <w:rPr>
          <w:rFonts w:cs="Times New Roman"/>
          <w:bCs w:val="0"/>
          <w:iCs w:val="0"/>
          <w:color w:val="000000"/>
          <w:sz w:val="20"/>
          <w:szCs w:val="20"/>
        </w:rPr>
        <w:t xml:space="preserve"> assessment </w:t>
      </w:r>
      <w:r>
        <w:rPr>
          <w:rFonts w:cs="Times New Roman"/>
          <w:bCs w:val="0"/>
          <w:iCs w:val="0"/>
          <w:color w:val="000000"/>
          <w:sz w:val="20"/>
          <w:szCs w:val="20"/>
        </w:rPr>
        <w:t xml:space="preserve">for Wandsworth and peer PCT comparators </w:t>
      </w:r>
      <w:r w:rsidR="007B16B4">
        <w:rPr>
          <w:rFonts w:cs="Times New Roman"/>
          <w:bCs w:val="0"/>
          <w:iCs w:val="0"/>
          <w:color w:val="000000"/>
          <w:sz w:val="20"/>
          <w:szCs w:val="20"/>
        </w:rPr>
        <w:t>are included in A</w:t>
      </w:r>
      <w:r w:rsidRPr="00D13E5B">
        <w:rPr>
          <w:rFonts w:cs="Times New Roman"/>
          <w:bCs w:val="0"/>
          <w:iCs w:val="0"/>
          <w:color w:val="000000"/>
          <w:sz w:val="20"/>
          <w:szCs w:val="20"/>
        </w:rPr>
        <w:t xml:space="preserve">ppendix </w:t>
      </w:r>
      <w:r w:rsidR="007B16B4">
        <w:rPr>
          <w:rFonts w:cs="Times New Roman"/>
          <w:bCs w:val="0"/>
          <w:iCs w:val="0"/>
          <w:color w:val="000000"/>
          <w:sz w:val="20"/>
          <w:szCs w:val="20"/>
        </w:rPr>
        <w:t>2</w:t>
      </w:r>
      <w:r>
        <w:rPr>
          <w:rFonts w:cs="Times New Roman"/>
          <w:bCs w:val="0"/>
          <w:iCs w:val="0"/>
          <w:color w:val="000000"/>
          <w:sz w:val="20"/>
          <w:szCs w:val="20"/>
        </w:rPr>
        <w:t xml:space="preserve">. </w:t>
      </w:r>
    </w:p>
    <w:p w:rsidR="00D13E5B" w:rsidRDefault="00D13E5B">
      <w:pPr>
        <w:rPr>
          <w:rFonts w:cs="Times New Roman"/>
          <w:bCs w:val="0"/>
          <w:iCs w:val="0"/>
          <w:color w:val="000000"/>
          <w:sz w:val="20"/>
          <w:szCs w:val="20"/>
        </w:rPr>
      </w:pPr>
    </w:p>
    <w:p w:rsidR="005F31E1" w:rsidRDefault="005F31E1">
      <w:r>
        <w:br w:type="page"/>
      </w:r>
    </w:p>
    <w:p w:rsidR="00F632C5" w:rsidRDefault="00F632C5" w:rsidP="005E421A">
      <w:pPr>
        <w:pStyle w:val="Heading1"/>
        <w:numPr>
          <w:ilvl w:val="0"/>
          <w:numId w:val="15"/>
        </w:numPr>
      </w:pPr>
      <w:bookmarkStart w:id="147" w:name="_Toc265658391"/>
      <w:r>
        <w:t>Discussion and r</w:t>
      </w:r>
      <w:r w:rsidR="005F31E1" w:rsidRPr="00F632C5">
        <w:t>ecommendations</w:t>
      </w:r>
      <w:bookmarkEnd w:id="147"/>
    </w:p>
    <w:p w:rsidR="00F632C5" w:rsidRDefault="00F632C5" w:rsidP="00F632C5"/>
    <w:p w:rsidR="00981711" w:rsidRPr="007E7386" w:rsidRDefault="00981711" w:rsidP="007E7386">
      <w:pPr>
        <w:jc w:val="both"/>
        <w:rPr>
          <w:sz w:val="20"/>
          <w:szCs w:val="20"/>
        </w:rPr>
      </w:pPr>
      <w:r w:rsidRPr="007E7386">
        <w:rPr>
          <w:sz w:val="20"/>
          <w:szCs w:val="20"/>
        </w:rPr>
        <w:t xml:space="preserve">The needs assessment highlights the </w:t>
      </w:r>
      <w:r w:rsidR="007E7386">
        <w:rPr>
          <w:sz w:val="20"/>
          <w:szCs w:val="20"/>
        </w:rPr>
        <w:t xml:space="preserve">rising </w:t>
      </w:r>
      <w:r w:rsidRPr="007E7386">
        <w:rPr>
          <w:sz w:val="20"/>
          <w:szCs w:val="20"/>
        </w:rPr>
        <w:t xml:space="preserve">diabetes prevalence in </w:t>
      </w:r>
      <w:r w:rsidR="007E7386" w:rsidRPr="007E7386">
        <w:rPr>
          <w:sz w:val="20"/>
          <w:szCs w:val="20"/>
        </w:rPr>
        <w:t>the borough</w:t>
      </w:r>
      <w:r w:rsidR="007E7386">
        <w:rPr>
          <w:sz w:val="20"/>
          <w:szCs w:val="20"/>
        </w:rPr>
        <w:t xml:space="preserve"> and the cost implications of this, as well as inequalities in the way the disease is diagnosed and treated; as is seen across London. </w:t>
      </w:r>
      <w:r w:rsidR="007E7386" w:rsidRPr="007E7386">
        <w:rPr>
          <w:sz w:val="20"/>
          <w:szCs w:val="20"/>
        </w:rPr>
        <w:t xml:space="preserve"> </w:t>
      </w:r>
      <w:r w:rsidR="007E7386">
        <w:rPr>
          <w:sz w:val="20"/>
          <w:szCs w:val="20"/>
        </w:rPr>
        <w:t xml:space="preserve">As expected </w:t>
      </w:r>
      <w:r w:rsidR="007E7386" w:rsidRPr="007E7386">
        <w:rPr>
          <w:sz w:val="20"/>
          <w:szCs w:val="20"/>
        </w:rPr>
        <w:t xml:space="preserve">ethnic minority populations </w:t>
      </w:r>
      <w:r w:rsidR="007E7386">
        <w:rPr>
          <w:sz w:val="20"/>
          <w:szCs w:val="20"/>
        </w:rPr>
        <w:t>are particularly affected</w:t>
      </w:r>
      <w:r w:rsidR="00F27375">
        <w:rPr>
          <w:sz w:val="20"/>
          <w:szCs w:val="20"/>
        </w:rPr>
        <w:t>,</w:t>
      </w:r>
      <w:r w:rsidR="007E7386">
        <w:rPr>
          <w:sz w:val="20"/>
          <w:szCs w:val="20"/>
        </w:rPr>
        <w:t xml:space="preserve"> contributing to health inequalities in the borough. </w:t>
      </w:r>
    </w:p>
    <w:p w:rsidR="00981711" w:rsidRPr="007E7386" w:rsidRDefault="00981711" w:rsidP="007E7386">
      <w:pPr>
        <w:jc w:val="both"/>
        <w:rPr>
          <w:sz w:val="20"/>
          <w:szCs w:val="20"/>
        </w:rPr>
      </w:pPr>
    </w:p>
    <w:p w:rsidR="00F27375" w:rsidRDefault="00981711" w:rsidP="007E7386">
      <w:pPr>
        <w:jc w:val="both"/>
        <w:rPr>
          <w:sz w:val="20"/>
          <w:szCs w:val="20"/>
        </w:rPr>
      </w:pPr>
      <w:r w:rsidRPr="007E7386">
        <w:rPr>
          <w:sz w:val="20"/>
          <w:szCs w:val="20"/>
        </w:rPr>
        <w:t xml:space="preserve">The anticipated </w:t>
      </w:r>
      <w:r w:rsidR="006E066E">
        <w:rPr>
          <w:sz w:val="20"/>
          <w:szCs w:val="20"/>
        </w:rPr>
        <w:t>15%</w:t>
      </w:r>
      <w:r w:rsidRPr="007E7386">
        <w:rPr>
          <w:sz w:val="20"/>
          <w:szCs w:val="20"/>
        </w:rPr>
        <w:t xml:space="preserve"> increase in </w:t>
      </w:r>
      <w:r w:rsidR="006E066E">
        <w:rPr>
          <w:sz w:val="20"/>
          <w:szCs w:val="20"/>
        </w:rPr>
        <w:t xml:space="preserve">the </w:t>
      </w:r>
      <w:r w:rsidRPr="007E7386">
        <w:rPr>
          <w:sz w:val="20"/>
          <w:szCs w:val="20"/>
        </w:rPr>
        <w:t xml:space="preserve">prevalence of diabetes </w:t>
      </w:r>
      <w:r w:rsidR="006E066E">
        <w:rPr>
          <w:sz w:val="20"/>
          <w:szCs w:val="20"/>
        </w:rPr>
        <w:t>over the next 15 years</w:t>
      </w:r>
      <w:r w:rsidR="00F27375">
        <w:rPr>
          <w:sz w:val="20"/>
          <w:szCs w:val="20"/>
        </w:rPr>
        <w:t xml:space="preserve">, </w:t>
      </w:r>
      <w:r w:rsidRPr="007E7386">
        <w:rPr>
          <w:sz w:val="20"/>
          <w:szCs w:val="20"/>
        </w:rPr>
        <w:t xml:space="preserve">expected as a result of </w:t>
      </w:r>
      <w:r w:rsidR="00F27375">
        <w:rPr>
          <w:sz w:val="20"/>
          <w:szCs w:val="20"/>
        </w:rPr>
        <w:t xml:space="preserve">increases in the incidence of type </w:t>
      </w:r>
      <w:proofErr w:type="gramStart"/>
      <w:r w:rsidR="00F27375">
        <w:rPr>
          <w:sz w:val="20"/>
          <w:szCs w:val="20"/>
        </w:rPr>
        <w:t>1 diabetes</w:t>
      </w:r>
      <w:proofErr w:type="gramEnd"/>
      <w:r w:rsidR="00F27375">
        <w:rPr>
          <w:sz w:val="20"/>
          <w:szCs w:val="20"/>
        </w:rPr>
        <w:t xml:space="preserve">, </w:t>
      </w:r>
      <w:r w:rsidR="007E7386">
        <w:rPr>
          <w:sz w:val="20"/>
          <w:szCs w:val="20"/>
        </w:rPr>
        <w:t xml:space="preserve">population ageing, </w:t>
      </w:r>
      <w:r w:rsidRPr="007E7386">
        <w:rPr>
          <w:sz w:val="20"/>
          <w:szCs w:val="20"/>
        </w:rPr>
        <w:t xml:space="preserve">population growth and the obesity epidemic will create a substantial health burden for Wandsworth. </w:t>
      </w:r>
      <w:r w:rsidR="00A064F4" w:rsidRPr="007E7386">
        <w:rPr>
          <w:sz w:val="20"/>
          <w:szCs w:val="20"/>
        </w:rPr>
        <w:t xml:space="preserve">Increases in the costs of diabetes to the PCT are already evident. </w:t>
      </w:r>
    </w:p>
    <w:p w:rsidR="00F27375" w:rsidRDefault="00F27375" w:rsidP="007E7386">
      <w:pPr>
        <w:jc w:val="both"/>
        <w:rPr>
          <w:sz w:val="20"/>
          <w:szCs w:val="20"/>
        </w:rPr>
      </w:pPr>
    </w:p>
    <w:p w:rsidR="00197130" w:rsidRPr="007E7386" w:rsidRDefault="00A064F4" w:rsidP="007E7386">
      <w:pPr>
        <w:jc w:val="both"/>
        <w:rPr>
          <w:sz w:val="20"/>
          <w:szCs w:val="20"/>
        </w:rPr>
      </w:pPr>
      <w:r w:rsidRPr="007E7386">
        <w:rPr>
          <w:sz w:val="20"/>
          <w:szCs w:val="20"/>
        </w:rPr>
        <w:t>R</w:t>
      </w:r>
      <w:r w:rsidR="000C45BF" w:rsidRPr="007E7386">
        <w:rPr>
          <w:sz w:val="20"/>
          <w:szCs w:val="20"/>
        </w:rPr>
        <w:t>ecent</w:t>
      </w:r>
      <w:r w:rsidRPr="007E7386">
        <w:rPr>
          <w:sz w:val="20"/>
          <w:szCs w:val="20"/>
        </w:rPr>
        <w:t>ly a Diabetes</w:t>
      </w:r>
      <w:r w:rsidR="000C45BF" w:rsidRPr="007E7386">
        <w:rPr>
          <w:sz w:val="20"/>
          <w:szCs w:val="20"/>
        </w:rPr>
        <w:t xml:space="preserve"> Consensus Panel</w:t>
      </w:r>
      <w:r w:rsidR="000C45BF" w:rsidRPr="007E7386">
        <w:rPr>
          <w:rStyle w:val="FootnoteReference"/>
          <w:sz w:val="20"/>
          <w:szCs w:val="20"/>
        </w:rPr>
        <w:footnoteReference w:id="49"/>
      </w:r>
      <w:r w:rsidR="000C45BF" w:rsidRPr="007E7386">
        <w:rPr>
          <w:sz w:val="20"/>
          <w:szCs w:val="20"/>
        </w:rPr>
        <w:t xml:space="preserve"> called for greater leadership in tackling obesity and advised that structural changes were needed to address the </w:t>
      </w:r>
      <w:r w:rsidRPr="007E7386">
        <w:rPr>
          <w:sz w:val="20"/>
          <w:szCs w:val="20"/>
        </w:rPr>
        <w:t>epidemic and produce radical lifestyle changes in those affected.</w:t>
      </w:r>
      <w:r w:rsidR="000C45BF" w:rsidRPr="007E7386">
        <w:rPr>
          <w:sz w:val="20"/>
          <w:szCs w:val="20"/>
        </w:rPr>
        <w:t xml:space="preserve"> </w:t>
      </w:r>
      <w:r w:rsidR="007E7386">
        <w:rPr>
          <w:sz w:val="20"/>
          <w:szCs w:val="20"/>
        </w:rPr>
        <w:t xml:space="preserve">While the PCT can certainly contribute to the structural changes, </w:t>
      </w:r>
      <w:r w:rsidR="0070767F">
        <w:rPr>
          <w:sz w:val="20"/>
          <w:szCs w:val="20"/>
        </w:rPr>
        <w:t xml:space="preserve">these are likely to need to occur at a national level. Locally however innovative approaches are needed to induce behaviour change in diabetics and those at risk of developing the disease. </w:t>
      </w:r>
    </w:p>
    <w:p w:rsidR="00197130" w:rsidRDefault="00197130" w:rsidP="007E7386">
      <w:pPr>
        <w:jc w:val="both"/>
        <w:rPr>
          <w:sz w:val="20"/>
          <w:szCs w:val="20"/>
        </w:rPr>
      </w:pPr>
    </w:p>
    <w:p w:rsidR="002348AE" w:rsidRDefault="00A911A5" w:rsidP="007E7386">
      <w:pPr>
        <w:jc w:val="both"/>
        <w:rPr>
          <w:sz w:val="20"/>
          <w:szCs w:val="20"/>
        </w:rPr>
      </w:pPr>
      <w:r>
        <w:rPr>
          <w:sz w:val="20"/>
          <w:szCs w:val="20"/>
        </w:rPr>
        <w:t xml:space="preserve">The needs assessment has identified a large number of people with modifiable risk factors for the development of diabetes. </w:t>
      </w:r>
      <w:r w:rsidR="00197130" w:rsidRPr="007E7386">
        <w:rPr>
          <w:sz w:val="20"/>
          <w:szCs w:val="20"/>
        </w:rPr>
        <w:t>There are a number of activities ongoing within the PCT that will address the</w:t>
      </w:r>
      <w:r>
        <w:rPr>
          <w:sz w:val="20"/>
          <w:szCs w:val="20"/>
        </w:rPr>
        <w:t>se</w:t>
      </w:r>
      <w:r w:rsidR="00197130" w:rsidRPr="007E7386">
        <w:rPr>
          <w:sz w:val="20"/>
          <w:szCs w:val="20"/>
        </w:rPr>
        <w:t xml:space="preserve"> risk factors including a strategy to address obesity, and the recent NHS health checks programme. </w:t>
      </w:r>
    </w:p>
    <w:p w:rsidR="002348AE" w:rsidRDefault="002348AE" w:rsidP="007E7386">
      <w:pPr>
        <w:jc w:val="both"/>
        <w:rPr>
          <w:sz w:val="20"/>
          <w:szCs w:val="20"/>
        </w:rPr>
      </w:pPr>
    </w:p>
    <w:p w:rsidR="002348AE" w:rsidRDefault="009469AE" w:rsidP="007E7386">
      <w:pPr>
        <w:jc w:val="both"/>
        <w:rPr>
          <w:sz w:val="20"/>
          <w:szCs w:val="20"/>
        </w:rPr>
      </w:pPr>
      <w:r>
        <w:rPr>
          <w:sz w:val="20"/>
          <w:szCs w:val="20"/>
        </w:rPr>
      </w:r>
      <w:r w:rsidR="0080375F">
        <w:rPr>
          <w:sz w:val="20"/>
          <w:szCs w:val="20"/>
        </w:rPr>
        <w:pict>
          <v:shape id="_x0000_s1221" type="#_x0000_t202" style="width:451.1pt;height:122.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03E14" w:rsidRDefault="00B03E14">
                  <w:r w:rsidRPr="007E7386">
                    <w:rPr>
                      <w:sz w:val="20"/>
                      <w:szCs w:val="20"/>
                    </w:rPr>
                    <w:t>A</w:t>
                  </w:r>
                  <w:r>
                    <w:rPr>
                      <w:sz w:val="20"/>
                      <w:szCs w:val="20"/>
                    </w:rPr>
                    <w:t>n integrated</w:t>
                  </w:r>
                  <w:r w:rsidRPr="007E7386">
                    <w:rPr>
                      <w:sz w:val="20"/>
                      <w:szCs w:val="20"/>
                    </w:rPr>
                    <w:t xml:space="preserve"> diabetes prevention strategy is required to ensure that a comprehensive approach to the prevention of diabetes is </w:t>
                  </w:r>
                  <w:r>
                    <w:rPr>
                      <w:sz w:val="20"/>
                      <w:szCs w:val="20"/>
                    </w:rPr>
                    <w:t xml:space="preserve">adopted within the PCT. This strategy should include education and awareness raising activities. (Diabetes NSF Standards 1 &amp; 2) </w:t>
                  </w:r>
                </w:p>
              </w:txbxContent>
            </v:textbox>
            <w10:wrap type="none"/>
            <w10:anchorlock/>
          </v:shape>
        </w:pict>
      </w:r>
    </w:p>
    <w:p w:rsidR="00981711" w:rsidRPr="007E7386" w:rsidRDefault="00981711" w:rsidP="002348AE">
      <w:pPr>
        <w:jc w:val="both"/>
        <w:rPr>
          <w:sz w:val="20"/>
          <w:szCs w:val="20"/>
        </w:rPr>
      </w:pPr>
    </w:p>
    <w:p w:rsidR="00F00937" w:rsidRDefault="009469AE" w:rsidP="008870E6">
      <w:pPr>
        <w:jc w:val="both"/>
        <w:rPr>
          <w:sz w:val="20"/>
          <w:szCs w:val="20"/>
        </w:rPr>
      </w:pPr>
      <w:r>
        <w:rPr>
          <w:sz w:val="20"/>
          <w:szCs w:val="20"/>
        </w:rPr>
      </w:r>
      <w:r w:rsidR="0080375F">
        <w:rPr>
          <w:sz w:val="20"/>
          <w:szCs w:val="20"/>
        </w:rPr>
        <w:pict>
          <v:shape id="_x0000_s1220" type="#_x0000_t202" style="width:451.1pt;height:88.4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03E14" w:rsidRDefault="00B03E14">
                  <w:r>
                    <w:rPr>
                      <w:sz w:val="20"/>
                      <w:szCs w:val="20"/>
                    </w:rPr>
                    <w:t xml:space="preserve">As diabetes incidence is increasing and </w:t>
                  </w:r>
                  <w:r w:rsidRPr="007E7386">
                    <w:rPr>
                      <w:sz w:val="20"/>
                      <w:szCs w:val="20"/>
                    </w:rPr>
                    <w:t xml:space="preserve">programmes </w:t>
                  </w:r>
                  <w:r>
                    <w:rPr>
                      <w:sz w:val="20"/>
                      <w:szCs w:val="20"/>
                    </w:rPr>
                    <w:t>like</w:t>
                  </w:r>
                  <w:r w:rsidRPr="007E7386">
                    <w:rPr>
                      <w:sz w:val="20"/>
                      <w:szCs w:val="20"/>
                    </w:rPr>
                    <w:t xml:space="preserve"> the NHS health checks </w:t>
                  </w:r>
                  <w:r>
                    <w:rPr>
                      <w:sz w:val="20"/>
                      <w:szCs w:val="20"/>
                    </w:rPr>
                    <w:t>begin to</w:t>
                  </w:r>
                  <w:r w:rsidRPr="007E7386">
                    <w:rPr>
                      <w:sz w:val="20"/>
                      <w:szCs w:val="20"/>
                    </w:rPr>
                    <w:t xml:space="preserve"> identify increasing numbers of people with diabetes</w:t>
                  </w:r>
                  <w:r>
                    <w:rPr>
                      <w:sz w:val="20"/>
                      <w:szCs w:val="20"/>
                    </w:rPr>
                    <w:t>,</w:t>
                  </w:r>
                  <w:r w:rsidRPr="007E7386">
                    <w:rPr>
                      <w:sz w:val="20"/>
                      <w:szCs w:val="20"/>
                    </w:rPr>
                    <w:t xml:space="preserve"> </w:t>
                  </w:r>
                  <w:r>
                    <w:rPr>
                      <w:sz w:val="20"/>
                      <w:szCs w:val="20"/>
                    </w:rPr>
                    <w:t xml:space="preserve">commissioners need to ensure that </w:t>
                  </w:r>
                  <w:r w:rsidRPr="007E7386">
                    <w:rPr>
                      <w:sz w:val="20"/>
                      <w:szCs w:val="20"/>
                    </w:rPr>
                    <w:t xml:space="preserve">increased capacity within the health service to cater for these patients is </w:t>
                  </w:r>
                  <w:r>
                    <w:rPr>
                      <w:sz w:val="20"/>
                      <w:szCs w:val="20"/>
                    </w:rPr>
                    <w:t>available.</w:t>
                  </w:r>
                </w:p>
              </w:txbxContent>
            </v:textbox>
            <w10:wrap type="none"/>
            <w10:anchorlock/>
          </v:shape>
        </w:pict>
      </w:r>
    </w:p>
    <w:p w:rsidR="00F00937" w:rsidRDefault="00F00937" w:rsidP="008870E6">
      <w:pPr>
        <w:jc w:val="both"/>
        <w:rPr>
          <w:sz w:val="20"/>
          <w:szCs w:val="20"/>
        </w:rPr>
      </w:pPr>
    </w:p>
    <w:p w:rsidR="008870E6" w:rsidRPr="007E7386" w:rsidRDefault="008870E6" w:rsidP="008870E6">
      <w:pPr>
        <w:jc w:val="both"/>
        <w:rPr>
          <w:sz w:val="20"/>
          <w:szCs w:val="20"/>
        </w:rPr>
      </w:pPr>
      <w:r>
        <w:rPr>
          <w:sz w:val="20"/>
          <w:szCs w:val="20"/>
        </w:rPr>
        <w:t>On a range of indicators related to diabetes control as well as the control of other risk factors including cholesterol and BP, Wandsworth performed consistently poorer than the England average as well as the average for a group of PCTs with similar diabetes related characteristics as identified by the YHPHO.</w:t>
      </w:r>
      <w:r>
        <w:rPr>
          <w:rStyle w:val="FootnoteReference"/>
          <w:sz w:val="20"/>
          <w:szCs w:val="20"/>
        </w:rPr>
        <w:footnoteReference w:id="50"/>
      </w:r>
      <w:r>
        <w:rPr>
          <w:sz w:val="20"/>
          <w:szCs w:val="20"/>
        </w:rPr>
        <w:t xml:space="preserve"> </w:t>
      </w:r>
    </w:p>
    <w:p w:rsidR="008870E6" w:rsidRPr="007E7386" w:rsidRDefault="008870E6" w:rsidP="008870E6">
      <w:pPr>
        <w:jc w:val="both"/>
        <w:rPr>
          <w:sz w:val="20"/>
          <w:szCs w:val="20"/>
        </w:rPr>
      </w:pPr>
    </w:p>
    <w:p w:rsidR="002348AE" w:rsidRDefault="00B26E4E" w:rsidP="007E7386">
      <w:pPr>
        <w:jc w:val="both"/>
        <w:rPr>
          <w:sz w:val="20"/>
          <w:szCs w:val="20"/>
        </w:rPr>
      </w:pPr>
      <w:r w:rsidRPr="007E7386">
        <w:rPr>
          <w:sz w:val="20"/>
          <w:szCs w:val="20"/>
        </w:rPr>
        <w:t xml:space="preserve">The review of </w:t>
      </w:r>
      <w:proofErr w:type="spellStart"/>
      <w:r w:rsidRPr="007E7386">
        <w:rPr>
          <w:sz w:val="20"/>
          <w:szCs w:val="20"/>
        </w:rPr>
        <w:t>QoF</w:t>
      </w:r>
      <w:proofErr w:type="spellEnd"/>
      <w:r w:rsidRPr="007E7386">
        <w:rPr>
          <w:sz w:val="20"/>
          <w:szCs w:val="20"/>
        </w:rPr>
        <w:t xml:space="preserve"> data suggests that there </w:t>
      </w:r>
      <w:r w:rsidR="00981711" w:rsidRPr="007E7386">
        <w:rPr>
          <w:sz w:val="20"/>
          <w:szCs w:val="20"/>
        </w:rPr>
        <w:t xml:space="preserve">is unacceptable variation in the quality of care provided to diabetic patients within Wandsworth, with some practices consistently </w:t>
      </w:r>
      <w:r w:rsidRPr="007E7386">
        <w:rPr>
          <w:sz w:val="20"/>
          <w:szCs w:val="20"/>
        </w:rPr>
        <w:t xml:space="preserve">performing worse than others. </w:t>
      </w:r>
      <w:r w:rsidR="00FF194E" w:rsidRPr="007E7386">
        <w:rPr>
          <w:sz w:val="20"/>
          <w:szCs w:val="20"/>
        </w:rPr>
        <w:t xml:space="preserve">This is linked to other variations in for example the average spend on diabetes per practice. </w:t>
      </w:r>
    </w:p>
    <w:p w:rsidR="007538D4" w:rsidRDefault="007538D4" w:rsidP="007E7386">
      <w:pPr>
        <w:jc w:val="both"/>
        <w:rPr>
          <w:sz w:val="20"/>
          <w:szCs w:val="20"/>
        </w:rPr>
      </w:pPr>
    </w:p>
    <w:p w:rsidR="007538D4" w:rsidRDefault="007538D4" w:rsidP="007E7386">
      <w:pPr>
        <w:jc w:val="both"/>
        <w:rPr>
          <w:sz w:val="20"/>
          <w:szCs w:val="20"/>
        </w:rPr>
      </w:pPr>
      <w:r>
        <w:rPr>
          <w:sz w:val="20"/>
          <w:szCs w:val="20"/>
        </w:rPr>
        <w:t xml:space="preserve">Patients have also highlighted the variability in the quality of care provided across the borough, and differences in the availability of services within primary care.  </w:t>
      </w:r>
    </w:p>
    <w:p w:rsidR="00E6358B" w:rsidRDefault="00E6358B" w:rsidP="007E7386">
      <w:pPr>
        <w:jc w:val="both"/>
        <w:rPr>
          <w:sz w:val="20"/>
          <w:szCs w:val="20"/>
        </w:rPr>
      </w:pPr>
    </w:p>
    <w:p w:rsidR="002348AE" w:rsidRDefault="009469AE" w:rsidP="007E7386">
      <w:pPr>
        <w:jc w:val="both"/>
        <w:rPr>
          <w:sz w:val="20"/>
          <w:szCs w:val="20"/>
        </w:rPr>
      </w:pPr>
      <w:r>
        <w:rPr>
          <w:sz w:val="20"/>
          <w:szCs w:val="20"/>
        </w:rPr>
      </w:r>
      <w:r w:rsidR="0080375F">
        <w:rPr>
          <w:sz w:val="20"/>
          <w:szCs w:val="20"/>
        </w:rPr>
        <w:pict>
          <v:shape id="_x0000_s1219" type="#_x0000_t202" style="width:451.1pt;height:88.4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03E14" w:rsidRDefault="00B03E14">
                  <w:r w:rsidRPr="007E7386">
                    <w:rPr>
                      <w:sz w:val="20"/>
                      <w:szCs w:val="20"/>
                    </w:rPr>
                    <w:t xml:space="preserve">Further analysis of </w:t>
                  </w:r>
                  <w:proofErr w:type="spellStart"/>
                  <w:r w:rsidRPr="007E7386">
                    <w:rPr>
                      <w:sz w:val="20"/>
                      <w:szCs w:val="20"/>
                    </w:rPr>
                    <w:t>QoF</w:t>
                  </w:r>
                  <w:proofErr w:type="spellEnd"/>
                  <w:r w:rsidRPr="007E7386">
                    <w:rPr>
                      <w:sz w:val="20"/>
                      <w:szCs w:val="20"/>
                    </w:rPr>
                    <w:t xml:space="preserve"> data and other data sources is required to assess the reasons for this</w:t>
                  </w:r>
                  <w:r>
                    <w:rPr>
                      <w:sz w:val="20"/>
                      <w:szCs w:val="20"/>
                    </w:rPr>
                    <w:t xml:space="preserve"> variation</w:t>
                  </w:r>
                  <w:r w:rsidRPr="007E7386">
                    <w:rPr>
                      <w:sz w:val="20"/>
                      <w:szCs w:val="20"/>
                    </w:rPr>
                    <w:t xml:space="preserve">, and </w:t>
                  </w:r>
                  <w:r>
                    <w:rPr>
                      <w:sz w:val="20"/>
                      <w:szCs w:val="20"/>
                    </w:rPr>
                    <w:t xml:space="preserve">practices that are underperforming need to be </w:t>
                  </w:r>
                  <w:r w:rsidRPr="007E7386">
                    <w:rPr>
                      <w:sz w:val="20"/>
                      <w:szCs w:val="20"/>
                    </w:rPr>
                    <w:t>performance manage</w:t>
                  </w:r>
                  <w:r>
                    <w:rPr>
                      <w:sz w:val="20"/>
                      <w:szCs w:val="20"/>
                    </w:rPr>
                    <w:t>d</w:t>
                  </w:r>
                  <w:r w:rsidRPr="007E7386">
                    <w:rPr>
                      <w:sz w:val="20"/>
                      <w:szCs w:val="20"/>
                    </w:rPr>
                    <w:t xml:space="preserve"> via commissioning.</w:t>
                  </w:r>
                  <w:r>
                    <w:rPr>
                      <w:sz w:val="20"/>
                      <w:szCs w:val="20"/>
                    </w:rPr>
                    <w:t xml:space="preserve"> (Diabetes NSF Standards 4 &amp; 10)</w:t>
                  </w:r>
                </w:p>
              </w:txbxContent>
            </v:textbox>
            <w10:wrap type="none"/>
            <w10:anchorlock/>
          </v:shape>
        </w:pict>
      </w:r>
    </w:p>
    <w:p w:rsidR="00B26E4E" w:rsidRDefault="00B26E4E" w:rsidP="007E7386">
      <w:pPr>
        <w:jc w:val="both"/>
        <w:rPr>
          <w:sz w:val="20"/>
          <w:szCs w:val="20"/>
        </w:rPr>
      </w:pPr>
    </w:p>
    <w:p w:rsidR="002348AE" w:rsidRDefault="00B26E4E" w:rsidP="00A911A5">
      <w:pPr>
        <w:jc w:val="both"/>
        <w:rPr>
          <w:sz w:val="20"/>
          <w:szCs w:val="20"/>
        </w:rPr>
      </w:pPr>
      <w:r w:rsidRPr="007E7386">
        <w:rPr>
          <w:sz w:val="20"/>
          <w:szCs w:val="20"/>
        </w:rPr>
        <w:t xml:space="preserve">The shift of care from secondary into primary care services is a </w:t>
      </w:r>
      <w:r w:rsidR="00981711" w:rsidRPr="007E7386">
        <w:rPr>
          <w:sz w:val="20"/>
          <w:szCs w:val="20"/>
        </w:rPr>
        <w:t>major</w:t>
      </w:r>
      <w:r w:rsidRPr="007E7386">
        <w:rPr>
          <w:sz w:val="20"/>
          <w:szCs w:val="20"/>
        </w:rPr>
        <w:t xml:space="preserve"> development in the delivery of health care to diabetic patients in the borough</w:t>
      </w:r>
      <w:r w:rsidR="00A911A5">
        <w:rPr>
          <w:sz w:val="20"/>
          <w:szCs w:val="20"/>
        </w:rPr>
        <w:t xml:space="preserve"> with the potential to significantly improve the quality of care provided</w:t>
      </w:r>
      <w:r w:rsidRPr="007E7386">
        <w:rPr>
          <w:sz w:val="20"/>
          <w:szCs w:val="20"/>
        </w:rPr>
        <w:t xml:space="preserve">. </w:t>
      </w:r>
    </w:p>
    <w:p w:rsidR="008870E6" w:rsidRDefault="009469AE" w:rsidP="00A911A5">
      <w:pPr>
        <w:jc w:val="both"/>
        <w:rPr>
          <w:sz w:val="20"/>
          <w:szCs w:val="20"/>
        </w:rPr>
      </w:pPr>
      <w:r w:rsidRPr="009469AE">
        <w:rPr>
          <w:noProof/>
          <w:sz w:val="20"/>
          <w:szCs w:val="20"/>
          <w:lang w:val="en-US" w:eastAsia="zh-TW"/>
        </w:rPr>
        <w:pict>
          <v:shape id="_x0000_s1216" type="#_x0000_t202" style="position:absolute;left:0;text-align:left;margin-left:.4pt;margin-top:5.65pt;width:451.1pt;height:30.95pt;z-index:251704832;mso-height-percent:200;mso-height-percent:200;mso-width-relative:margin;mso-height-relative:margin">
            <v:textbox style="mso-next-textbox:#_x0000_s1216;mso-fit-shape-to-text:t">
              <w:txbxContent>
                <w:p w:rsidR="00B03E14" w:rsidRDefault="00B03E14">
                  <w:r>
                    <w:rPr>
                      <w:sz w:val="20"/>
                      <w:szCs w:val="20"/>
                    </w:rPr>
                    <w:t>The impact of these changes</w:t>
                  </w:r>
                  <w:r w:rsidRPr="007E7386">
                    <w:rPr>
                      <w:sz w:val="20"/>
                      <w:szCs w:val="20"/>
                    </w:rPr>
                    <w:t xml:space="preserve"> on patient outcomes needs</w:t>
                  </w:r>
                  <w:r>
                    <w:rPr>
                      <w:sz w:val="20"/>
                      <w:szCs w:val="20"/>
                    </w:rPr>
                    <w:t xml:space="preserve"> to be prospectively evaluated within a monitoring and evaluation framework. </w:t>
                  </w:r>
                </w:p>
              </w:txbxContent>
            </v:textbox>
          </v:shape>
        </w:pict>
      </w:r>
    </w:p>
    <w:p w:rsidR="008870E6" w:rsidRDefault="008870E6" w:rsidP="00A911A5">
      <w:pPr>
        <w:jc w:val="both"/>
        <w:rPr>
          <w:sz w:val="20"/>
          <w:szCs w:val="20"/>
        </w:rPr>
      </w:pPr>
    </w:p>
    <w:p w:rsidR="008870E6" w:rsidRPr="008870E6" w:rsidRDefault="008870E6" w:rsidP="008870E6">
      <w:pPr>
        <w:rPr>
          <w:sz w:val="20"/>
          <w:szCs w:val="20"/>
        </w:rPr>
      </w:pPr>
    </w:p>
    <w:p w:rsidR="008B3550" w:rsidRDefault="009469AE" w:rsidP="008870E6">
      <w:pPr>
        <w:rPr>
          <w:sz w:val="20"/>
          <w:szCs w:val="20"/>
        </w:rPr>
      </w:pPr>
      <w:r>
        <w:rPr>
          <w:sz w:val="20"/>
          <w:szCs w:val="20"/>
        </w:rPr>
      </w:r>
      <w:r>
        <w:rPr>
          <w:sz w:val="20"/>
          <w:szCs w:val="20"/>
        </w:rPr>
        <w:pict>
          <v:shape id="_x0000_s1218" type="#_x0000_t202" style="width:451.1pt;height:45.1pt;mso-left-percent:-10001;mso-top-percent:-10001;mso-position-horizontal:absolute;mso-position-horizontal-relative:char;mso-position-vertical:absolute;mso-position-vertical-relative:line;mso-left-percent:-10001;mso-top-percent:-10001;mso-width-relative:margin;mso-height-relative:margin">
            <v:textbox>
              <w:txbxContent>
                <w:p w:rsidR="00B03E14" w:rsidRDefault="00B03E14" w:rsidP="008B3550">
                  <w:pPr>
                    <w:rPr>
                      <w:sz w:val="20"/>
                      <w:szCs w:val="20"/>
                    </w:rPr>
                  </w:pPr>
                  <w:r>
                    <w:rPr>
                      <w:sz w:val="20"/>
                      <w:szCs w:val="20"/>
                    </w:rPr>
                    <w:t>To improve patient outcomes and to</w:t>
                  </w:r>
                  <w:r w:rsidRPr="005F1215">
                    <w:rPr>
                      <w:sz w:val="20"/>
                      <w:szCs w:val="20"/>
                    </w:rPr>
                    <w:t xml:space="preserve"> </w:t>
                  </w:r>
                  <w:r>
                    <w:rPr>
                      <w:sz w:val="20"/>
                      <w:szCs w:val="20"/>
                    </w:rPr>
                    <w:t>support the shift of care, access to and attendance at structured patient education programmes (DESMOND, DAFNE and BERTIE) should be improved. (NICE guidance)</w:t>
                  </w:r>
                </w:p>
                <w:p w:rsidR="00B03E14" w:rsidRDefault="00B03E14"/>
              </w:txbxContent>
            </v:textbox>
            <w10:wrap type="none"/>
            <w10:anchorlock/>
          </v:shape>
        </w:pict>
      </w:r>
    </w:p>
    <w:p w:rsidR="008B3550" w:rsidRPr="008870E6" w:rsidRDefault="008B3550" w:rsidP="008870E6">
      <w:pPr>
        <w:rPr>
          <w:sz w:val="20"/>
          <w:szCs w:val="20"/>
        </w:rPr>
      </w:pPr>
    </w:p>
    <w:p w:rsidR="00CF545E" w:rsidRDefault="009469AE" w:rsidP="008870E6">
      <w:pPr>
        <w:rPr>
          <w:sz w:val="20"/>
          <w:szCs w:val="20"/>
        </w:rPr>
      </w:pPr>
      <w:r>
        <w:rPr>
          <w:sz w:val="20"/>
          <w:szCs w:val="20"/>
        </w:rPr>
      </w:r>
      <w:r w:rsidR="0080375F">
        <w:rPr>
          <w:sz w:val="20"/>
          <w:szCs w:val="20"/>
        </w:rPr>
        <w:pict>
          <v:shape id="_x0000_s1217" type="#_x0000_t202" style="width:451.1pt;height:21.7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03E14" w:rsidRPr="00CF545E" w:rsidRDefault="00B03E14">
                  <w:pPr>
                    <w:rPr>
                      <w:sz w:val="20"/>
                      <w:szCs w:val="20"/>
                    </w:rPr>
                  </w:pPr>
                  <w:r w:rsidRPr="00CF545E">
                    <w:rPr>
                      <w:sz w:val="20"/>
                      <w:szCs w:val="20"/>
                    </w:rPr>
                    <w:t>Community specialist nurses should be g</w:t>
                  </w:r>
                  <w:r>
                    <w:rPr>
                      <w:sz w:val="20"/>
                      <w:szCs w:val="20"/>
                    </w:rPr>
                    <w:t xml:space="preserve">iven the necessary IT support to enable an assessment of their effectiveness and impact on patient outcomes. The development of this service is important to the expansion of care for diabetics in the community and the service may need to be expanded in the future to respond to increasing demand and changes in the service organisation. </w:t>
                  </w:r>
                </w:p>
              </w:txbxContent>
            </v:textbox>
            <w10:wrap type="none"/>
            <w10:anchorlock/>
          </v:shape>
        </w:pict>
      </w:r>
    </w:p>
    <w:p w:rsidR="004B508F" w:rsidRDefault="004B508F" w:rsidP="008870E6">
      <w:pPr>
        <w:rPr>
          <w:sz w:val="20"/>
          <w:szCs w:val="20"/>
        </w:rPr>
      </w:pPr>
    </w:p>
    <w:p w:rsidR="008870E6" w:rsidRDefault="008870E6" w:rsidP="008870E6">
      <w:pPr>
        <w:rPr>
          <w:sz w:val="20"/>
          <w:szCs w:val="20"/>
        </w:rPr>
      </w:pPr>
    </w:p>
    <w:p w:rsidR="002059A6" w:rsidRPr="008870E6" w:rsidRDefault="002059A6" w:rsidP="008870E6">
      <w:pPr>
        <w:rPr>
          <w:sz w:val="20"/>
          <w:szCs w:val="20"/>
        </w:rPr>
        <w:sectPr w:rsidR="002059A6" w:rsidRPr="008870E6" w:rsidSect="00CB1E1B">
          <w:pgSz w:w="11906" w:h="16838"/>
          <w:pgMar w:top="1440" w:right="1440" w:bottom="1440" w:left="1440" w:header="708" w:footer="708" w:gutter="0"/>
          <w:cols w:space="708"/>
          <w:docGrid w:linePitch="360"/>
        </w:sectPr>
      </w:pPr>
    </w:p>
    <w:p w:rsidR="00D13E5B" w:rsidRDefault="00D13E5B">
      <w:pPr>
        <w:rPr>
          <w:rFonts w:cs="Times New Roman"/>
          <w:bCs w:val="0"/>
          <w:iCs w:val="0"/>
          <w:color w:val="000000"/>
          <w:sz w:val="20"/>
          <w:szCs w:val="20"/>
        </w:rPr>
      </w:pPr>
    </w:p>
    <w:p w:rsidR="007B16B4" w:rsidRDefault="007B16B4" w:rsidP="005E421A">
      <w:pPr>
        <w:pStyle w:val="Heading1"/>
        <w:numPr>
          <w:ilvl w:val="0"/>
          <w:numId w:val="15"/>
        </w:numPr>
      </w:pPr>
      <w:bookmarkStart w:id="148" w:name="_Toc265658392"/>
      <w:r>
        <w:t>Appendix 1: Details of trends in drug prescriptions and costs</w:t>
      </w:r>
      <w:bookmarkEnd w:id="148"/>
    </w:p>
    <w:p w:rsidR="007B16B4" w:rsidRDefault="007B16B4" w:rsidP="007B16B4">
      <w:pPr>
        <w:pStyle w:val="Caption"/>
        <w:keepNext/>
      </w:pPr>
      <w:bookmarkStart w:id="149" w:name="_Toc265657514"/>
      <w:r>
        <w:t xml:space="preserve">Table </w:t>
      </w:r>
      <w:fldSimple w:instr=" SEQ Table \* ARABIC ">
        <w:r w:rsidR="00AF0361">
          <w:rPr>
            <w:noProof/>
          </w:rPr>
          <w:t>13</w:t>
        </w:r>
      </w:fldSimple>
      <w:r>
        <w:t>: Number of prescriptions and costs for top ten insulin types used in Wandsworth</w:t>
      </w:r>
      <w:bookmarkEnd w:id="149"/>
    </w:p>
    <w:tbl>
      <w:tblPr>
        <w:tblW w:w="15101" w:type="dxa"/>
        <w:tblInd w:w="-446" w:type="dxa"/>
        <w:tblLook w:val="04A0"/>
      </w:tblPr>
      <w:tblGrid>
        <w:gridCol w:w="3056"/>
        <w:gridCol w:w="1080"/>
        <w:gridCol w:w="1073"/>
        <w:gridCol w:w="1162"/>
        <w:gridCol w:w="1051"/>
        <w:gridCol w:w="1034"/>
        <w:gridCol w:w="1329"/>
        <w:gridCol w:w="1329"/>
        <w:gridCol w:w="1329"/>
        <w:gridCol w:w="1329"/>
        <w:gridCol w:w="1329"/>
      </w:tblGrid>
      <w:tr w:rsidR="007B16B4" w:rsidRPr="007B16B4" w:rsidTr="007B16B4">
        <w:trPr>
          <w:trHeight w:val="255"/>
        </w:trPr>
        <w:tc>
          <w:tcPr>
            <w:tcW w:w="3056" w:type="dxa"/>
            <w:tcBorders>
              <w:top w:val="single" w:sz="4" w:space="0" w:color="auto"/>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w:t>
            </w:r>
          </w:p>
        </w:tc>
        <w:tc>
          <w:tcPr>
            <w:tcW w:w="5400" w:type="dxa"/>
            <w:gridSpan w:val="5"/>
            <w:tcBorders>
              <w:top w:val="single" w:sz="4" w:space="0" w:color="auto"/>
              <w:left w:val="nil"/>
              <w:bottom w:val="nil"/>
              <w:right w:val="single" w:sz="4" w:space="0" w:color="000000"/>
            </w:tcBorders>
            <w:shd w:val="clear" w:color="auto" w:fill="auto"/>
            <w:noWrap/>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Total number of items</w:t>
            </w:r>
            <w:r>
              <w:rPr>
                <w:bCs w:val="0"/>
                <w:iCs w:val="0"/>
                <w:color w:val="000000"/>
                <w:sz w:val="20"/>
                <w:szCs w:val="20"/>
                <w:lang w:eastAsia="en-GB"/>
              </w:rPr>
              <w:t>*</w:t>
            </w:r>
          </w:p>
        </w:tc>
        <w:tc>
          <w:tcPr>
            <w:tcW w:w="6645" w:type="dxa"/>
            <w:gridSpan w:val="5"/>
            <w:tcBorders>
              <w:top w:val="single" w:sz="4" w:space="0" w:color="auto"/>
              <w:left w:val="nil"/>
              <w:bottom w:val="nil"/>
              <w:right w:val="single" w:sz="4" w:space="0" w:color="000000"/>
            </w:tcBorders>
            <w:shd w:val="clear" w:color="auto" w:fill="auto"/>
            <w:noWrap/>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Total cost</w:t>
            </w:r>
          </w:p>
        </w:tc>
      </w:tr>
      <w:tr w:rsidR="007B16B4" w:rsidRPr="007B16B4" w:rsidTr="007B16B4">
        <w:trPr>
          <w:trHeight w:val="255"/>
        </w:trPr>
        <w:tc>
          <w:tcPr>
            <w:tcW w:w="3056" w:type="dxa"/>
            <w:tcBorders>
              <w:top w:val="nil"/>
              <w:left w:val="single" w:sz="4" w:space="0" w:color="auto"/>
              <w:bottom w:val="single" w:sz="4" w:space="0" w:color="auto"/>
              <w:right w:val="single" w:sz="4" w:space="0" w:color="auto"/>
            </w:tcBorders>
            <w:shd w:val="clear" w:color="auto" w:fill="auto"/>
            <w:noWrap/>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Drug names</w:t>
            </w:r>
          </w:p>
        </w:tc>
        <w:tc>
          <w:tcPr>
            <w:tcW w:w="1080"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2005/06</w:t>
            </w:r>
          </w:p>
        </w:tc>
        <w:tc>
          <w:tcPr>
            <w:tcW w:w="1073"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2006/07</w:t>
            </w:r>
          </w:p>
        </w:tc>
        <w:tc>
          <w:tcPr>
            <w:tcW w:w="1162"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2007/2008</w:t>
            </w:r>
          </w:p>
        </w:tc>
        <w:tc>
          <w:tcPr>
            <w:tcW w:w="1051"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2008/09</w:t>
            </w:r>
          </w:p>
        </w:tc>
        <w:tc>
          <w:tcPr>
            <w:tcW w:w="1034" w:type="dxa"/>
            <w:tcBorders>
              <w:top w:val="nil"/>
              <w:left w:val="nil"/>
              <w:bottom w:val="single" w:sz="4" w:space="0" w:color="auto"/>
              <w:right w:val="single" w:sz="4" w:space="0" w:color="auto"/>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2009/10</w:t>
            </w:r>
          </w:p>
        </w:tc>
        <w:tc>
          <w:tcPr>
            <w:tcW w:w="1329"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2005/06</w:t>
            </w:r>
          </w:p>
        </w:tc>
        <w:tc>
          <w:tcPr>
            <w:tcW w:w="1329"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2006/07</w:t>
            </w:r>
          </w:p>
        </w:tc>
        <w:tc>
          <w:tcPr>
            <w:tcW w:w="1329"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2007/2008</w:t>
            </w:r>
          </w:p>
        </w:tc>
        <w:tc>
          <w:tcPr>
            <w:tcW w:w="1329" w:type="dxa"/>
            <w:tcBorders>
              <w:top w:val="nil"/>
              <w:left w:val="nil"/>
              <w:bottom w:val="single" w:sz="4" w:space="0" w:color="auto"/>
              <w:right w:val="nil"/>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2008/09</w:t>
            </w:r>
          </w:p>
        </w:tc>
        <w:tc>
          <w:tcPr>
            <w:tcW w:w="1329" w:type="dxa"/>
            <w:tcBorders>
              <w:top w:val="nil"/>
              <w:left w:val="nil"/>
              <w:bottom w:val="single" w:sz="4" w:space="0" w:color="auto"/>
              <w:right w:val="single" w:sz="4" w:space="0" w:color="auto"/>
            </w:tcBorders>
            <w:shd w:val="clear" w:color="auto" w:fill="auto"/>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2009/10</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Insulin </w:t>
            </w:r>
            <w:proofErr w:type="spellStart"/>
            <w:r w:rsidRPr="007B16B4">
              <w:rPr>
                <w:bCs w:val="0"/>
                <w:iCs w:val="0"/>
                <w:color w:val="000000"/>
                <w:sz w:val="20"/>
                <w:szCs w:val="20"/>
                <w:lang w:eastAsia="en-GB"/>
              </w:rPr>
              <w:t>Glargine</w:t>
            </w:r>
            <w:proofErr w:type="spellEnd"/>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3,290</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3,442</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3,924</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4,313</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4,464</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£175,125.71</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£185,591.58</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£213,440.78</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£237,990.86</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£249,996.59</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Insulin </w:t>
            </w:r>
            <w:proofErr w:type="spellStart"/>
            <w:r w:rsidRPr="007B16B4">
              <w:rPr>
                <w:bCs w:val="0"/>
                <w:iCs w:val="0"/>
                <w:color w:val="000000"/>
                <w:sz w:val="20"/>
                <w:szCs w:val="20"/>
                <w:lang w:eastAsia="en-GB"/>
              </w:rPr>
              <w:t>Aspart</w:t>
            </w:r>
            <w:proofErr w:type="spellEnd"/>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2,514</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3,230</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3,857</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4,444</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4,915</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£129,793.49</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£166,605.07</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£197,747.33</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£226,200.78</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£244,661.13</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Biphasic </w:t>
            </w:r>
            <w:proofErr w:type="spellStart"/>
            <w:r w:rsidRPr="007B16B4">
              <w:rPr>
                <w:bCs w:val="0"/>
                <w:iCs w:val="0"/>
                <w:color w:val="000000"/>
                <w:sz w:val="20"/>
                <w:szCs w:val="20"/>
                <w:lang w:eastAsia="en-GB"/>
              </w:rPr>
              <w:t>Protamine</w:t>
            </w:r>
            <w:proofErr w:type="spellEnd"/>
            <w:r w:rsidRPr="007B16B4">
              <w:rPr>
                <w:bCs w:val="0"/>
                <w:iCs w:val="0"/>
                <w:color w:val="000000"/>
                <w:sz w:val="20"/>
                <w:szCs w:val="20"/>
                <w:lang w:eastAsia="en-GB"/>
              </w:rPr>
              <w:t xml:space="preserve"> Insulin</w:t>
            </w:r>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2,615</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3,572</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3,916</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4,445</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4,981</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£122,543.68</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£170,164.03</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£189,059.48</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£217,125.41</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£242,393.62</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Insulin </w:t>
            </w:r>
            <w:proofErr w:type="spellStart"/>
            <w:r w:rsidRPr="007B16B4">
              <w:rPr>
                <w:bCs w:val="0"/>
                <w:iCs w:val="0"/>
                <w:color w:val="000000"/>
                <w:sz w:val="20"/>
                <w:szCs w:val="20"/>
                <w:lang w:eastAsia="en-GB"/>
              </w:rPr>
              <w:t>Detemir</w:t>
            </w:r>
            <w:proofErr w:type="spellEnd"/>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1,051</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1,552</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2,062</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2,656</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3,279</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£58,807.89</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£93,259.84</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£120,577.95</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£157,520.79</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£197,439.78</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Biphasic </w:t>
            </w:r>
            <w:proofErr w:type="spellStart"/>
            <w:r w:rsidRPr="007B16B4">
              <w:rPr>
                <w:bCs w:val="0"/>
                <w:iCs w:val="0"/>
                <w:color w:val="000000"/>
                <w:sz w:val="20"/>
                <w:szCs w:val="20"/>
                <w:lang w:eastAsia="en-GB"/>
              </w:rPr>
              <w:t>Isophane</w:t>
            </w:r>
            <w:proofErr w:type="spellEnd"/>
            <w:r w:rsidRPr="007B16B4">
              <w:rPr>
                <w:bCs w:val="0"/>
                <w:iCs w:val="0"/>
                <w:color w:val="000000"/>
                <w:sz w:val="20"/>
                <w:szCs w:val="20"/>
                <w:lang w:eastAsia="en-GB"/>
              </w:rPr>
              <w:t xml:space="preserve"> Insulin</w:t>
            </w:r>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4,533</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3,486</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2,947</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2,522</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2,404</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£159,684.03</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£125,366.03</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£113,259.66</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£97,207.21</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£88,472.28</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Insulin </w:t>
            </w:r>
            <w:proofErr w:type="spellStart"/>
            <w:r w:rsidRPr="007B16B4">
              <w:rPr>
                <w:bCs w:val="0"/>
                <w:iCs w:val="0"/>
                <w:color w:val="000000"/>
                <w:sz w:val="20"/>
                <w:szCs w:val="20"/>
                <w:lang w:eastAsia="en-GB"/>
              </w:rPr>
              <w:t>Lispro</w:t>
            </w:r>
            <w:proofErr w:type="spellEnd"/>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1,404</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1,474</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1,438</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1,466</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1,688</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£79,376.01</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£83,948.04</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£77,522.22</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£79,279.84</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£87,285.55</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Biphasic Insulin </w:t>
            </w:r>
            <w:proofErr w:type="spellStart"/>
            <w:r w:rsidRPr="007B16B4">
              <w:rPr>
                <w:bCs w:val="0"/>
                <w:iCs w:val="0"/>
                <w:color w:val="000000"/>
                <w:sz w:val="20"/>
                <w:szCs w:val="20"/>
                <w:lang w:eastAsia="en-GB"/>
              </w:rPr>
              <w:t>Lispro</w:t>
            </w:r>
            <w:proofErr w:type="spellEnd"/>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1,065</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1,048</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1,026</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958</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1,049</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£57,983.15</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£55,305.87</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£51,586.20</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£46,007.73</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£53,496.44</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proofErr w:type="spellStart"/>
            <w:r w:rsidRPr="007B16B4">
              <w:rPr>
                <w:bCs w:val="0"/>
                <w:iCs w:val="0"/>
                <w:color w:val="000000"/>
                <w:sz w:val="20"/>
                <w:szCs w:val="20"/>
                <w:lang w:eastAsia="en-GB"/>
              </w:rPr>
              <w:t>Isophane</w:t>
            </w:r>
            <w:proofErr w:type="spellEnd"/>
            <w:r w:rsidRPr="007B16B4">
              <w:rPr>
                <w:bCs w:val="0"/>
                <w:iCs w:val="0"/>
                <w:color w:val="000000"/>
                <w:sz w:val="20"/>
                <w:szCs w:val="20"/>
                <w:lang w:eastAsia="en-GB"/>
              </w:rPr>
              <w:t xml:space="preserve"> Insulin</w:t>
            </w:r>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1,872</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1,625</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1,505</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1,273</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1,193</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£58,787.98</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£49,044.97</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£47,950.87</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£43,576.92</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£38,448.60</w:t>
            </w:r>
          </w:p>
        </w:tc>
      </w:tr>
      <w:tr w:rsidR="007B16B4" w:rsidRPr="007B16B4" w:rsidTr="007B16B4">
        <w:trPr>
          <w:trHeight w:val="255"/>
        </w:trPr>
        <w:tc>
          <w:tcPr>
            <w:tcW w:w="3056" w:type="dxa"/>
            <w:tcBorders>
              <w:top w:val="nil"/>
              <w:left w:val="single" w:sz="4" w:space="0" w:color="auto"/>
              <w:bottom w:val="nil"/>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Soluble Insulin (Neutral Insulin)</w:t>
            </w:r>
          </w:p>
        </w:tc>
        <w:tc>
          <w:tcPr>
            <w:tcW w:w="1080"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710</w:t>
            </w:r>
          </w:p>
        </w:tc>
        <w:tc>
          <w:tcPr>
            <w:tcW w:w="1073"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396</w:t>
            </w:r>
          </w:p>
        </w:tc>
        <w:tc>
          <w:tcPr>
            <w:tcW w:w="1162"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334</w:t>
            </w:r>
          </w:p>
        </w:tc>
        <w:tc>
          <w:tcPr>
            <w:tcW w:w="1051"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295</w:t>
            </w:r>
          </w:p>
        </w:tc>
        <w:tc>
          <w:tcPr>
            <w:tcW w:w="1034"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249</w:t>
            </w:r>
          </w:p>
        </w:tc>
        <w:tc>
          <w:tcPr>
            <w:tcW w:w="1329" w:type="dxa"/>
            <w:tcBorders>
              <w:top w:val="nil"/>
              <w:left w:val="single" w:sz="4" w:space="0" w:color="auto"/>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£27,243.13</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£13,902.37</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£13,635.21</w:t>
            </w:r>
          </w:p>
        </w:tc>
        <w:tc>
          <w:tcPr>
            <w:tcW w:w="1329" w:type="dxa"/>
            <w:tcBorders>
              <w:top w:val="nil"/>
              <w:left w:val="nil"/>
              <w:bottom w:val="nil"/>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£12,055.05</w:t>
            </w:r>
          </w:p>
        </w:tc>
        <w:tc>
          <w:tcPr>
            <w:tcW w:w="1329" w:type="dxa"/>
            <w:tcBorders>
              <w:top w:val="nil"/>
              <w:left w:val="nil"/>
              <w:bottom w:val="nil"/>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£10,762.79</w:t>
            </w:r>
          </w:p>
        </w:tc>
      </w:tr>
      <w:tr w:rsidR="007B16B4" w:rsidRPr="007B16B4" w:rsidTr="007B16B4">
        <w:trPr>
          <w:trHeight w:val="255"/>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rsidR="007B16B4" w:rsidRPr="007B16B4" w:rsidRDefault="007B16B4" w:rsidP="007B16B4">
            <w:pPr>
              <w:rPr>
                <w:bCs w:val="0"/>
                <w:iCs w:val="0"/>
                <w:color w:val="000000"/>
                <w:sz w:val="20"/>
                <w:szCs w:val="20"/>
                <w:lang w:eastAsia="en-GB"/>
              </w:rPr>
            </w:pPr>
            <w:r w:rsidRPr="007B16B4">
              <w:rPr>
                <w:bCs w:val="0"/>
                <w:iCs w:val="0"/>
                <w:color w:val="000000"/>
                <w:sz w:val="20"/>
                <w:szCs w:val="20"/>
                <w:lang w:eastAsia="en-GB"/>
              </w:rPr>
              <w:t xml:space="preserve">Insulin </w:t>
            </w:r>
            <w:proofErr w:type="spellStart"/>
            <w:r w:rsidRPr="007B16B4">
              <w:rPr>
                <w:bCs w:val="0"/>
                <w:iCs w:val="0"/>
                <w:color w:val="000000"/>
                <w:sz w:val="20"/>
                <w:szCs w:val="20"/>
                <w:lang w:eastAsia="en-GB"/>
              </w:rPr>
              <w:t>Glulisine</w:t>
            </w:r>
            <w:proofErr w:type="spellEnd"/>
          </w:p>
        </w:tc>
        <w:tc>
          <w:tcPr>
            <w:tcW w:w="1080"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w:t>
            </w:r>
          </w:p>
        </w:tc>
        <w:tc>
          <w:tcPr>
            <w:tcW w:w="1073"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25</w:t>
            </w:r>
          </w:p>
        </w:tc>
        <w:tc>
          <w:tcPr>
            <w:tcW w:w="1162"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129</w:t>
            </w:r>
          </w:p>
        </w:tc>
        <w:tc>
          <w:tcPr>
            <w:tcW w:w="1051"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180</w:t>
            </w:r>
          </w:p>
        </w:tc>
        <w:tc>
          <w:tcPr>
            <w:tcW w:w="1034"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253</w:t>
            </w:r>
          </w:p>
        </w:tc>
        <w:tc>
          <w:tcPr>
            <w:tcW w:w="1329" w:type="dxa"/>
            <w:tcBorders>
              <w:top w:val="nil"/>
              <w:left w:val="single" w:sz="4" w:space="0" w:color="auto"/>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£133.92</w:t>
            </w:r>
          </w:p>
        </w:tc>
        <w:tc>
          <w:tcPr>
            <w:tcW w:w="1329"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£1,438.58</w:t>
            </w:r>
          </w:p>
        </w:tc>
        <w:tc>
          <w:tcPr>
            <w:tcW w:w="1329"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£5,177.70</w:t>
            </w:r>
          </w:p>
        </w:tc>
        <w:tc>
          <w:tcPr>
            <w:tcW w:w="1329" w:type="dxa"/>
            <w:tcBorders>
              <w:top w:val="nil"/>
              <w:left w:val="nil"/>
              <w:bottom w:val="single" w:sz="4" w:space="0" w:color="auto"/>
              <w:right w:val="nil"/>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£7,166.97</w:t>
            </w:r>
          </w:p>
        </w:tc>
        <w:tc>
          <w:tcPr>
            <w:tcW w:w="1329" w:type="dxa"/>
            <w:tcBorders>
              <w:top w:val="nil"/>
              <w:left w:val="nil"/>
              <w:bottom w:val="single" w:sz="4" w:space="0" w:color="auto"/>
              <w:right w:val="single" w:sz="4" w:space="0" w:color="auto"/>
            </w:tcBorders>
            <w:shd w:val="clear" w:color="auto" w:fill="auto"/>
            <w:vAlign w:val="bottom"/>
            <w:hideMark/>
          </w:tcPr>
          <w:p w:rsidR="007B16B4" w:rsidRPr="007B16B4" w:rsidRDefault="007B16B4" w:rsidP="007B16B4">
            <w:pPr>
              <w:jc w:val="center"/>
              <w:rPr>
                <w:bCs w:val="0"/>
                <w:iCs w:val="0"/>
                <w:color w:val="000000"/>
                <w:sz w:val="20"/>
                <w:szCs w:val="20"/>
                <w:lang w:eastAsia="en-GB"/>
              </w:rPr>
            </w:pPr>
            <w:r w:rsidRPr="007B16B4">
              <w:rPr>
                <w:bCs w:val="0"/>
                <w:iCs w:val="0"/>
                <w:color w:val="000000"/>
                <w:sz w:val="20"/>
                <w:szCs w:val="20"/>
                <w:lang w:eastAsia="en-GB"/>
              </w:rPr>
              <w:t>£10,029.33</w:t>
            </w:r>
          </w:p>
        </w:tc>
      </w:tr>
    </w:tbl>
    <w:p w:rsidR="007B16B4" w:rsidRDefault="007B16B4" w:rsidP="007B16B4">
      <w:pPr>
        <w:rPr>
          <w:sz w:val="20"/>
          <w:szCs w:val="20"/>
        </w:rPr>
      </w:pPr>
      <w:r w:rsidRPr="007B16B4">
        <w:rPr>
          <w:sz w:val="20"/>
          <w:szCs w:val="20"/>
        </w:rPr>
        <w:t xml:space="preserve">*The number of items is used as a measure of volume of prescriptions, and does not take </w:t>
      </w:r>
      <w:r>
        <w:rPr>
          <w:sz w:val="20"/>
          <w:szCs w:val="20"/>
        </w:rPr>
        <w:t xml:space="preserve">into </w:t>
      </w:r>
      <w:r w:rsidRPr="007B16B4">
        <w:rPr>
          <w:sz w:val="20"/>
          <w:szCs w:val="20"/>
        </w:rPr>
        <w:t>account the quantity or duration prescribed on prescriptions</w:t>
      </w:r>
    </w:p>
    <w:p w:rsidR="007B16B4" w:rsidRDefault="007B16B4" w:rsidP="007B16B4">
      <w:pPr>
        <w:rPr>
          <w:sz w:val="20"/>
          <w:szCs w:val="20"/>
        </w:rPr>
      </w:pPr>
    </w:p>
    <w:p w:rsidR="00AC1620" w:rsidRDefault="00AC1620">
      <w:pPr>
        <w:rPr>
          <w:b/>
          <w:sz w:val="20"/>
          <w:szCs w:val="20"/>
        </w:rPr>
      </w:pPr>
      <w:r>
        <w:br w:type="page"/>
      </w:r>
    </w:p>
    <w:p w:rsidR="00AC1620" w:rsidRDefault="00AC1620" w:rsidP="00AC1620">
      <w:pPr>
        <w:pStyle w:val="Caption"/>
        <w:keepNext/>
      </w:pPr>
      <w:bookmarkStart w:id="150" w:name="_Toc265657515"/>
      <w:r>
        <w:t xml:space="preserve">Table </w:t>
      </w:r>
      <w:fldSimple w:instr=" SEQ Table \* ARABIC ">
        <w:r w:rsidR="00AF0361">
          <w:rPr>
            <w:noProof/>
          </w:rPr>
          <w:t>14</w:t>
        </w:r>
      </w:fldSimple>
      <w:r>
        <w:t xml:space="preserve">: Number of prescriptions and costs for top ten oral </w:t>
      </w:r>
      <w:proofErr w:type="spellStart"/>
      <w:r>
        <w:t>antidiabetic</w:t>
      </w:r>
      <w:proofErr w:type="spellEnd"/>
      <w:r>
        <w:t xml:space="preserve"> drugs used in Wandsworth in primary care</w:t>
      </w:r>
      <w:bookmarkEnd w:id="150"/>
    </w:p>
    <w:tbl>
      <w:tblPr>
        <w:tblW w:w="14865" w:type="dxa"/>
        <w:tblInd w:w="-446" w:type="dxa"/>
        <w:tblLook w:val="04A0"/>
      </w:tblPr>
      <w:tblGrid>
        <w:gridCol w:w="2820"/>
        <w:gridCol w:w="1080"/>
        <w:gridCol w:w="1073"/>
        <w:gridCol w:w="1162"/>
        <w:gridCol w:w="1051"/>
        <w:gridCol w:w="1034"/>
        <w:gridCol w:w="1329"/>
        <w:gridCol w:w="1329"/>
        <w:gridCol w:w="1329"/>
        <w:gridCol w:w="1329"/>
        <w:gridCol w:w="1329"/>
      </w:tblGrid>
      <w:tr w:rsidR="00C92503" w:rsidRPr="00C92503" w:rsidTr="00C92503">
        <w:trPr>
          <w:trHeight w:val="255"/>
        </w:trPr>
        <w:tc>
          <w:tcPr>
            <w:tcW w:w="2820" w:type="dxa"/>
            <w:tcBorders>
              <w:top w:val="single" w:sz="4" w:space="0" w:color="auto"/>
              <w:left w:val="single" w:sz="4" w:space="0" w:color="auto"/>
              <w:bottom w:val="nil"/>
              <w:right w:val="single" w:sz="4" w:space="0" w:color="auto"/>
            </w:tcBorders>
            <w:shd w:val="clear" w:color="auto" w:fill="auto"/>
            <w:noWrap/>
            <w:vAlign w:val="bottom"/>
            <w:hideMark/>
          </w:tcPr>
          <w:p w:rsidR="00C92503" w:rsidRPr="00C92503" w:rsidRDefault="00C92503" w:rsidP="00C92503">
            <w:pPr>
              <w:rPr>
                <w:bCs w:val="0"/>
                <w:iCs w:val="0"/>
                <w:color w:val="000000"/>
                <w:sz w:val="20"/>
                <w:szCs w:val="20"/>
                <w:lang w:eastAsia="en-GB"/>
              </w:rPr>
            </w:pPr>
            <w:r w:rsidRPr="00C92503">
              <w:rPr>
                <w:bCs w:val="0"/>
                <w:iCs w:val="0"/>
                <w:color w:val="000000"/>
                <w:sz w:val="20"/>
                <w:szCs w:val="20"/>
                <w:lang w:eastAsia="en-GB"/>
              </w:rPr>
              <w:t> </w:t>
            </w:r>
          </w:p>
        </w:tc>
        <w:tc>
          <w:tcPr>
            <w:tcW w:w="5400" w:type="dxa"/>
            <w:gridSpan w:val="5"/>
            <w:tcBorders>
              <w:top w:val="single" w:sz="4" w:space="0" w:color="auto"/>
              <w:left w:val="nil"/>
              <w:bottom w:val="nil"/>
              <w:right w:val="single" w:sz="4" w:space="0" w:color="000000"/>
            </w:tcBorders>
            <w:shd w:val="clear" w:color="auto" w:fill="auto"/>
            <w:noWrap/>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Total number of items</w:t>
            </w:r>
            <w:r w:rsidR="00AC1620">
              <w:rPr>
                <w:bCs w:val="0"/>
                <w:iCs w:val="0"/>
                <w:color w:val="000000"/>
                <w:sz w:val="20"/>
                <w:szCs w:val="20"/>
                <w:lang w:eastAsia="en-GB"/>
              </w:rPr>
              <w:t>*</w:t>
            </w:r>
          </w:p>
        </w:tc>
        <w:tc>
          <w:tcPr>
            <w:tcW w:w="6645" w:type="dxa"/>
            <w:gridSpan w:val="5"/>
            <w:tcBorders>
              <w:top w:val="single" w:sz="4" w:space="0" w:color="auto"/>
              <w:left w:val="nil"/>
              <w:bottom w:val="nil"/>
              <w:right w:val="single" w:sz="4" w:space="0" w:color="000000"/>
            </w:tcBorders>
            <w:shd w:val="clear" w:color="auto" w:fill="auto"/>
            <w:noWrap/>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Total cost</w:t>
            </w:r>
          </w:p>
        </w:tc>
      </w:tr>
      <w:tr w:rsidR="00C92503" w:rsidRPr="00C92503" w:rsidTr="00C92503">
        <w:trPr>
          <w:trHeight w:val="255"/>
        </w:trPr>
        <w:tc>
          <w:tcPr>
            <w:tcW w:w="2820" w:type="dxa"/>
            <w:tcBorders>
              <w:top w:val="nil"/>
              <w:left w:val="single" w:sz="4" w:space="0" w:color="auto"/>
              <w:bottom w:val="nil"/>
              <w:right w:val="single" w:sz="4" w:space="0" w:color="auto"/>
            </w:tcBorders>
            <w:shd w:val="clear" w:color="auto" w:fill="auto"/>
            <w:noWrap/>
            <w:hideMark/>
          </w:tcPr>
          <w:p w:rsidR="00C92503" w:rsidRPr="00C92503" w:rsidRDefault="00C92503" w:rsidP="00C92503">
            <w:pPr>
              <w:rPr>
                <w:bCs w:val="0"/>
                <w:iCs w:val="0"/>
                <w:color w:val="000000"/>
                <w:sz w:val="20"/>
                <w:szCs w:val="20"/>
                <w:lang w:eastAsia="en-GB"/>
              </w:rPr>
            </w:pPr>
            <w:r w:rsidRPr="00C92503">
              <w:rPr>
                <w:bCs w:val="0"/>
                <w:iCs w:val="0"/>
                <w:color w:val="000000"/>
                <w:sz w:val="20"/>
                <w:szCs w:val="20"/>
                <w:lang w:eastAsia="en-GB"/>
              </w:rPr>
              <w:t>Drug names</w:t>
            </w:r>
          </w:p>
        </w:tc>
        <w:tc>
          <w:tcPr>
            <w:tcW w:w="1080"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2005/06</w:t>
            </w:r>
          </w:p>
        </w:tc>
        <w:tc>
          <w:tcPr>
            <w:tcW w:w="1073"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2006/07</w:t>
            </w:r>
          </w:p>
        </w:tc>
        <w:tc>
          <w:tcPr>
            <w:tcW w:w="1162"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2007/2008</w:t>
            </w:r>
          </w:p>
        </w:tc>
        <w:tc>
          <w:tcPr>
            <w:tcW w:w="1051"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2008/09</w:t>
            </w:r>
          </w:p>
        </w:tc>
        <w:tc>
          <w:tcPr>
            <w:tcW w:w="1034" w:type="dxa"/>
            <w:tcBorders>
              <w:top w:val="nil"/>
              <w:left w:val="nil"/>
              <w:bottom w:val="nil"/>
              <w:right w:val="single" w:sz="4" w:space="0" w:color="auto"/>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2009/10</w:t>
            </w:r>
          </w:p>
        </w:tc>
        <w:tc>
          <w:tcPr>
            <w:tcW w:w="1329"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2005/06</w:t>
            </w:r>
          </w:p>
        </w:tc>
        <w:tc>
          <w:tcPr>
            <w:tcW w:w="1329"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2006/07</w:t>
            </w:r>
          </w:p>
        </w:tc>
        <w:tc>
          <w:tcPr>
            <w:tcW w:w="1329"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2007/2008</w:t>
            </w:r>
          </w:p>
        </w:tc>
        <w:tc>
          <w:tcPr>
            <w:tcW w:w="1329" w:type="dxa"/>
            <w:tcBorders>
              <w:top w:val="nil"/>
              <w:left w:val="nil"/>
              <w:bottom w:val="nil"/>
              <w:right w:val="nil"/>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2008/09</w:t>
            </w:r>
          </w:p>
        </w:tc>
        <w:tc>
          <w:tcPr>
            <w:tcW w:w="1329" w:type="dxa"/>
            <w:tcBorders>
              <w:top w:val="nil"/>
              <w:left w:val="nil"/>
              <w:bottom w:val="nil"/>
              <w:right w:val="single" w:sz="4" w:space="0" w:color="auto"/>
            </w:tcBorders>
            <w:shd w:val="clear" w:color="auto" w:fill="auto"/>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2009/10</w:t>
            </w:r>
          </w:p>
        </w:tc>
      </w:tr>
      <w:tr w:rsidR="00C92503" w:rsidRPr="00C92503" w:rsidTr="00C92503">
        <w:trPr>
          <w:trHeight w:val="255"/>
        </w:trPr>
        <w:tc>
          <w:tcPr>
            <w:tcW w:w="2820" w:type="dxa"/>
            <w:tcBorders>
              <w:top w:val="single" w:sz="4" w:space="0" w:color="auto"/>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Metformin</w:t>
            </w:r>
            <w:proofErr w:type="spellEnd"/>
            <w:r w:rsidRPr="00C92503">
              <w:rPr>
                <w:bCs w:val="0"/>
                <w:iCs w:val="0"/>
                <w:color w:val="000000"/>
                <w:sz w:val="20"/>
                <w:szCs w:val="20"/>
                <w:lang w:eastAsia="en-GB"/>
              </w:rPr>
              <w:t xml:space="preserve"> Hydrochloride</w:t>
            </w:r>
          </w:p>
        </w:tc>
        <w:tc>
          <w:tcPr>
            <w:tcW w:w="1080" w:type="dxa"/>
            <w:tcBorders>
              <w:top w:val="single" w:sz="4" w:space="0" w:color="auto"/>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42,644</w:t>
            </w:r>
          </w:p>
        </w:tc>
        <w:tc>
          <w:tcPr>
            <w:tcW w:w="1073"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47,411</w:t>
            </w:r>
          </w:p>
        </w:tc>
        <w:tc>
          <w:tcPr>
            <w:tcW w:w="1162"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53,095</w:t>
            </w:r>
          </w:p>
        </w:tc>
        <w:tc>
          <w:tcPr>
            <w:tcW w:w="1051"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59,112</w:t>
            </w:r>
          </w:p>
        </w:tc>
        <w:tc>
          <w:tcPr>
            <w:tcW w:w="1034" w:type="dxa"/>
            <w:tcBorders>
              <w:top w:val="single" w:sz="4" w:space="0" w:color="auto"/>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67,386</w:t>
            </w:r>
          </w:p>
        </w:tc>
        <w:tc>
          <w:tcPr>
            <w:tcW w:w="1329"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£165,800.21</w:t>
            </w:r>
          </w:p>
        </w:tc>
        <w:tc>
          <w:tcPr>
            <w:tcW w:w="1329"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£219,830.13</w:t>
            </w:r>
          </w:p>
        </w:tc>
        <w:tc>
          <w:tcPr>
            <w:tcW w:w="1329"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£210,091.80</w:t>
            </w:r>
          </w:p>
        </w:tc>
        <w:tc>
          <w:tcPr>
            <w:tcW w:w="1329" w:type="dxa"/>
            <w:tcBorders>
              <w:top w:val="single" w:sz="4" w:space="0" w:color="auto"/>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£183,626.27</w:t>
            </w:r>
          </w:p>
        </w:tc>
        <w:tc>
          <w:tcPr>
            <w:tcW w:w="1329" w:type="dxa"/>
            <w:tcBorders>
              <w:top w:val="single" w:sz="4" w:space="0" w:color="auto"/>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£269,907.02</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Pioglitazone</w:t>
            </w:r>
            <w:proofErr w:type="spellEnd"/>
            <w:r w:rsidRPr="00C92503">
              <w:rPr>
                <w:bCs w:val="0"/>
                <w:iCs w:val="0"/>
                <w:color w:val="000000"/>
                <w:sz w:val="20"/>
                <w:szCs w:val="20"/>
                <w:lang w:eastAsia="en-GB"/>
              </w:rPr>
              <w:t xml:space="preserve"> Hydrochloride</w:t>
            </w:r>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1,527</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1,827</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2,097</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2,616</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3,514</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£62,578.80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£70,989.92</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£82,368.43</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£102,696.80</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£121,341.05</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Gliclazide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22,025</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23,823</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26,353</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29,414</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33,062</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£75,705.24</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£86,073.79</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£75,235.97</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£64,962.28</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£83,091.29</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Sitagliptin</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67</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445</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1,375</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£3,352.88</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£19,226.10</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£57,835.13</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Exenatide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23</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217</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635</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£2,125.18</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£19,240.00</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£56,757.60</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Rosiglitazone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3,598</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4,203</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3,701</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2,817</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1,852</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£156,469.47</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£181,051.97</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£150,950.78</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£88,283.64</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£50,336.75</w:t>
            </w:r>
          </w:p>
        </w:tc>
      </w:tr>
      <w:tr w:rsidR="00C92503" w:rsidRPr="00C92503" w:rsidTr="00C92503">
        <w:trPr>
          <w:trHeight w:val="510"/>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Metformin</w:t>
            </w:r>
            <w:proofErr w:type="spellEnd"/>
            <w:r w:rsidRPr="00C92503">
              <w:rPr>
                <w:bCs w:val="0"/>
                <w:iCs w:val="0"/>
                <w:color w:val="000000"/>
                <w:sz w:val="20"/>
                <w:szCs w:val="20"/>
                <w:lang w:eastAsia="en-GB"/>
              </w:rPr>
              <w:t xml:space="preserve"> Hydrochloride/</w:t>
            </w:r>
            <w:proofErr w:type="spellStart"/>
            <w:r w:rsidRPr="00C92503">
              <w:rPr>
                <w:bCs w:val="0"/>
                <w:iCs w:val="0"/>
                <w:color w:val="000000"/>
                <w:sz w:val="20"/>
                <w:szCs w:val="20"/>
                <w:lang w:eastAsia="en-GB"/>
              </w:rPr>
              <w:t>Rosiglitazone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703</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1,930</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2,943</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2,004</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1,365</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£25,810.80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£79,560.48</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£116,395.45</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£66,048.81</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£39,862.79</w:t>
            </w:r>
          </w:p>
        </w:tc>
      </w:tr>
      <w:tr w:rsidR="00C92503" w:rsidRPr="00C92503" w:rsidTr="00C92503">
        <w:trPr>
          <w:trHeight w:val="510"/>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Metformin</w:t>
            </w:r>
            <w:proofErr w:type="spellEnd"/>
            <w:r w:rsidRPr="00C92503">
              <w:rPr>
                <w:bCs w:val="0"/>
                <w:iCs w:val="0"/>
                <w:color w:val="000000"/>
                <w:sz w:val="20"/>
                <w:szCs w:val="20"/>
                <w:lang w:eastAsia="en-GB"/>
              </w:rPr>
              <w:t xml:space="preserve"> Hydrochloride/</w:t>
            </w:r>
            <w:proofErr w:type="spellStart"/>
            <w:r w:rsidRPr="00C92503">
              <w:rPr>
                <w:bCs w:val="0"/>
                <w:iCs w:val="0"/>
                <w:color w:val="000000"/>
                <w:sz w:val="20"/>
                <w:szCs w:val="20"/>
                <w:lang w:eastAsia="en-GB"/>
              </w:rPr>
              <w:t>Pioglitazone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47</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157</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367</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£1,908.60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£5,647.96</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£10,969.40</w:t>
            </w:r>
          </w:p>
        </w:tc>
      </w:tr>
      <w:tr w:rsidR="00C92503" w:rsidRPr="00C92503" w:rsidTr="00C92503">
        <w:trPr>
          <w:trHeight w:val="255"/>
        </w:trPr>
        <w:tc>
          <w:tcPr>
            <w:tcW w:w="2820" w:type="dxa"/>
            <w:tcBorders>
              <w:top w:val="nil"/>
              <w:left w:val="single" w:sz="4" w:space="0" w:color="auto"/>
              <w:bottom w:val="nil"/>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Liraglutide</w:t>
            </w:r>
            <w:proofErr w:type="spellEnd"/>
          </w:p>
        </w:tc>
        <w:tc>
          <w:tcPr>
            <w:tcW w:w="1080" w:type="dxa"/>
            <w:tcBorders>
              <w:top w:val="nil"/>
              <w:left w:val="single" w:sz="4" w:space="0" w:color="auto"/>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73"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162"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51"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w:t>
            </w:r>
          </w:p>
        </w:tc>
        <w:tc>
          <w:tcPr>
            <w:tcW w:w="1034"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79</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£0.00</w:t>
            </w:r>
          </w:p>
        </w:tc>
        <w:tc>
          <w:tcPr>
            <w:tcW w:w="1329" w:type="dxa"/>
            <w:tcBorders>
              <w:top w:val="nil"/>
              <w:left w:val="nil"/>
              <w:bottom w:val="nil"/>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£10,006.17</w:t>
            </w:r>
          </w:p>
        </w:tc>
      </w:tr>
      <w:tr w:rsidR="00C92503" w:rsidRPr="00C92503" w:rsidTr="00C92503">
        <w:trPr>
          <w:trHeight w:val="255"/>
        </w:trPr>
        <w:tc>
          <w:tcPr>
            <w:tcW w:w="2820" w:type="dxa"/>
            <w:tcBorders>
              <w:top w:val="nil"/>
              <w:left w:val="single" w:sz="4" w:space="0" w:color="auto"/>
              <w:bottom w:val="single" w:sz="4" w:space="0" w:color="auto"/>
              <w:right w:val="nil"/>
            </w:tcBorders>
            <w:shd w:val="clear" w:color="auto" w:fill="auto"/>
            <w:vAlign w:val="bottom"/>
            <w:hideMark/>
          </w:tcPr>
          <w:p w:rsidR="00C92503" w:rsidRPr="00C92503" w:rsidRDefault="00C92503" w:rsidP="00C92503">
            <w:pPr>
              <w:rPr>
                <w:bCs w:val="0"/>
                <w:iCs w:val="0"/>
                <w:color w:val="000000"/>
                <w:sz w:val="20"/>
                <w:szCs w:val="20"/>
                <w:lang w:eastAsia="en-GB"/>
              </w:rPr>
            </w:pPr>
            <w:proofErr w:type="spellStart"/>
            <w:r w:rsidRPr="00C92503">
              <w:rPr>
                <w:bCs w:val="0"/>
                <w:iCs w:val="0"/>
                <w:color w:val="000000"/>
                <w:sz w:val="20"/>
                <w:szCs w:val="20"/>
                <w:lang w:eastAsia="en-GB"/>
              </w:rPr>
              <w:t>Glimepiride</w:t>
            </w:r>
            <w:proofErr w:type="spellEnd"/>
          </w:p>
        </w:tc>
        <w:tc>
          <w:tcPr>
            <w:tcW w:w="1080" w:type="dxa"/>
            <w:tcBorders>
              <w:top w:val="nil"/>
              <w:left w:val="single" w:sz="4" w:space="0" w:color="auto"/>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2,738</w:t>
            </w:r>
          </w:p>
        </w:tc>
        <w:tc>
          <w:tcPr>
            <w:tcW w:w="1073"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2,703</w:t>
            </w:r>
          </w:p>
        </w:tc>
        <w:tc>
          <w:tcPr>
            <w:tcW w:w="1162"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2,489</w:t>
            </w:r>
          </w:p>
        </w:tc>
        <w:tc>
          <w:tcPr>
            <w:tcW w:w="1051"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2,400</w:t>
            </w:r>
          </w:p>
        </w:tc>
        <w:tc>
          <w:tcPr>
            <w:tcW w:w="1034" w:type="dxa"/>
            <w:tcBorders>
              <w:top w:val="nil"/>
              <w:left w:val="nil"/>
              <w:bottom w:val="single" w:sz="4" w:space="0" w:color="auto"/>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2,352</w:t>
            </w:r>
          </w:p>
        </w:tc>
        <w:tc>
          <w:tcPr>
            <w:tcW w:w="1329"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£34,334.23</w:t>
            </w:r>
          </w:p>
        </w:tc>
        <w:tc>
          <w:tcPr>
            <w:tcW w:w="1329"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£29,725.49</w:t>
            </w:r>
          </w:p>
        </w:tc>
        <w:tc>
          <w:tcPr>
            <w:tcW w:w="1329"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£19,477.60</w:t>
            </w:r>
          </w:p>
        </w:tc>
        <w:tc>
          <w:tcPr>
            <w:tcW w:w="1329" w:type="dxa"/>
            <w:tcBorders>
              <w:top w:val="nil"/>
              <w:left w:val="nil"/>
              <w:bottom w:val="single" w:sz="4" w:space="0" w:color="auto"/>
              <w:right w:val="nil"/>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£12,249.49</w:t>
            </w:r>
          </w:p>
        </w:tc>
        <w:tc>
          <w:tcPr>
            <w:tcW w:w="1329" w:type="dxa"/>
            <w:tcBorders>
              <w:top w:val="nil"/>
              <w:left w:val="nil"/>
              <w:bottom w:val="single" w:sz="4" w:space="0" w:color="auto"/>
              <w:right w:val="single" w:sz="4" w:space="0" w:color="auto"/>
            </w:tcBorders>
            <w:shd w:val="clear" w:color="auto" w:fill="auto"/>
            <w:vAlign w:val="bottom"/>
            <w:hideMark/>
          </w:tcPr>
          <w:p w:rsidR="00C92503" w:rsidRPr="00C92503" w:rsidRDefault="00C92503" w:rsidP="00C92503">
            <w:pPr>
              <w:jc w:val="center"/>
              <w:rPr>
                <w:bCs w:val="0"/>
                <w:iCs w:val="0"/>
                <w:color w:val="000000"/>
                <w:sz w:val="20"/>
                <w:szCs w:val="20"/>
                <w:lang w:eastAsia="en-GB"/>
              </w:rPr>
            </w:pPr>
            <w:r w:rsidRPr="00C92503">
              <w:rPr>
                <w:bCs w:val="0"/>
                <w:iCs w:val="0"/>
                <w:color w:val="000000"/>
                <w:sz w:val="20"/>
                <w:szCs w:val="20"/>
                <w:lang w:eastAsia="en-GB"/>
              </w:rPr>
              <w:t>£8,063.88</w:t>
            </w:r>
          </w:p>
        </w:tc>
      </w:tr>
    </w:tbl>
    <w:p w:rsidR="00AC1620" w:rsidRDefault="00AC1620" w:rsidP="00AC1620">
      <w:pPr>
        <w:rPr>
          <w:sz w:val="20"/>
          <w:szCs w:val="20"/>
        </w:rPr>
      </w:pPr>
      <w:r w:rsidRPr="007B16B4">
        <w:rPr>
          <w:sz w:val="20"/>
          <w:szCs w:val="20"/>
        </w:rPr>
        <w:t xml:space="preserve">*The number of items is used as a measure of volume of prescriptions, and does not take </w:t>
      </w:r>
      <w:r>
        <w:rPr>
          <w:sz w:val="20"/>
          <w:szCs w:val="20"/>
        </w:rPr>
        <w:t xml:space="preserve">into </w:t>
      </w:r>
      <w:r w:rsidRPr="007B16B4">
        <w:rPr>
          <w:sz w:val="20"/>
          <w:szCs w:val="20"/>
        </w:rPr>
        <w:t>account the quantity or duration prescribed on prescriptions</w:t>
      </w:r>
    </w:p>
    <w:p w:rsidR="007B16B4" w:rsidRPr="007B16B4" w:rsidRDefault="007B16B4" w:rsidP="007B16B4">
      <w:pPr>
        <w:rPr>
          <w:sz w:val="20"/>
          <w:szCs w:val="20"/>
        </w:rPr>
      </w:pPr>
    </w:p>
    <w:p w:rsidR="007B16B4" w:rsidRDefault="007B16B4">
      <w:pPr>
        <w:rPr>
          <w:rFonts w:eastAsiaTheme="majorEastAsia" w:cstheme="majorBidi"/>
          <w:b/>
          <w:bCs w:val="0"/>
          <w:sz w:val="36"/>
        </w:rPr>
      </w:pPr>
      <w:r>
        <w:br w:type="page"/>
      </w:r>
    </w:p>
    <w:p w:rsidR="00D13E5B" w:rsidRDefault="009D5A59" w:rsidP="005E421A">
      <w:pPr>
        <w:pStyle w:val="Heading1"/>
        <w:numPr>
          <w:ilvl w:val="0"/>
          <w:numId w:val="15"/>
        </w:numPr>
      </w:pPr>
      <w:bookmarkStart w:id="151" w:name="_Toc265658393"/>
      <w:r>
        <w:t xml:space="preserve">Appendix </w:t>
      </w:r>
      <w:r w:rsidR="007B16B4">
        <w:t>2</w:t>
      </w:r>
      <w:r w:rsidR="005F31E1">
        <w:t xml:space="preserve">: </w:t>
      </w:r>
      <w:r w:rsidR="00D13E5B">
        <w:t xml:space="preserve">Detailed </w:t>
      </w:r>
      <w:proofErr w:type="spellStart"/>
      <w:r w:rsidR="00D13E5B">
        <w:t>DiabetesE</w:t>
      </w:r>
      <w:proofErr w:type="spellEnd"/>
      <w:r w:rsidR="00D13E5B">
        <w:t xml:space="preserve"> results</w:t>
      </w:r>
      <w:bookmarkEnd w:id="151"/>
    </w:p>
    <w:p w:rsidR="00A87E8A" w:rsidRDefault="00A87E8A" w:rsidP="00A87E8A">
      <w:pPr>
        <w:pStyle w:val="matrixnormaltext"/>
        <w:jc w:val="both"/>
      </w:pPr>
    </w:p>
    <w:p w:rsidR="00A87E8A" w:rsidRDefault="009469AE" w:rsidP="00A87E8A">
      <w:pPr>
        <w:pStyle w:val="matrixnormaltext"/>
        <w:jc w:val="both"/>
      </w:pPr>
      <w:r>
        <w:rPr>
          <w:noProof/>
          <w:lang w:eastAsia="en-GB"/>
        </w:rPr>
        <w:pict>
          <v:shape id="_x0000_s1109" type="#_x0000_t202" style="position:absolute;left:0;text-align:left;margin-left:34.5pt;margin-top:.25pt;width:626.25pt;height:216.75pt;z-index:251671040;mso-position-vertical:absolute" stroked="f">
            <v:textbox style="mso-next-textbox:#_x0000_s1109">
              <w:txbxContent>
                <w:p w:rsidR="00B03E14" w:rsidRDefault="00B03E14" w:rsidP="002059A6">
                  <w:pPr>
                    <w:pStyle w:val="Caption"/>
                    <w:keepNext/>
                    <w:ind w:left="720"/>
                  </w:pPr>
                  <w:bookmarkStart w:id="152" w:name="_Toc265657516"/>
                  <w:r>
                    <w:t xml:space="preserve">Table </w:t>
                  </w:r>
                  <w:fldSimple w:instr=" SEQ Table \* ARABIC ">
                    <w:r>
                      <w:rPr>
                        <w:noProof/>
                      </w:rPr>
                      <w:t>15</w:t>
                    </w:r>
                  </w:fldSimple>
                  <w:r>
                    <w:t>: Early identification categories</w:t>
                  </w:r>
                  <w:bookmarkEnd w:id="152"/>
                </w:p>
                <w:p w:rsidR="00B03E14" w:rsidRPr="00A82856" w:rsidRDefault="00B03E14" w:rsidP="002059A6">
                  <w:pPr>
                    <w:jc w:val="center"/>
                    <w:rPr>
                      <w:rFonts w:ascii="Calibri" w:hAnsi="Calibri" w:cs="Times New Roman"/>
                      <w:b/>
                      <w:iCs w:val="0"/>
                      <w:color w:val="FFFFFF"/>
                      <w:sz w:val="20"/>
                      <w:szCs w:val="20"/>
                      <w:lang w:eastAsia="en-GB"/>
                    </w:rPr>
                  </w:pPr>
                  <w:r>
                    <w:rPr>
                      <w:noProof/>
                      <w:lang w:eastAsia="en-GB"/>
                    </w:rPr>
                    <w:drawing>
                      <wp:inline distT="0" distB="0" distL="0" distR="0">
                        <wp:extent cx="7162800" cy="20859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srcRect/>
                                <a:stretch>
                                  <a:fillRect/>
                                </a:stretch>
                              </pic:blipFill>
                              <pic:spPr bwMode="auto">
                                <a:xfrm>
                                  <a:off x="0" y="0"/>
                                  <a:ext cx="7162800" cy="2085975"/>
                                </a:xfrm>
                                <a:prstGeom prst="rect">
                                  <a:avLst/>
                                </a:prstGeom>
                                <a:noFill/>
                                <a:ln w="9525">
                                  <a:noFill/>
                                  <a:miter lim="800000"/>
                                  <a:headEnd/>
                                  <a:tailEnd/>
                                </a:ln>
                              </pic:spPr>
                            </pic:pic>
                          </a:graphicData>
                        </a:graphic>
                      </wp:inline>
                    </w:drawing>
                  </w:r>
                  <w:proofErr w:type="spellStart"/>
                  <w:proofErr w:type="gramStart"/>
                  <w:r w:rsidRPr="00A82856">
                    <w:rPr>
                      <w:rFonts w:ascii="Calibri" w:hAnsi="Calibri" w:cs="Times New Roman"/>
                      <w:b/>
                      <w:iCs w:val="0"/>
                      <w:color w:val="FFFFFF"/>
                      <w:sz w:val="20"/>
                      <w:szCs w:val="20"/>
                      <w:lang w:eastAsia="en-GB"/>
                    </w:rPr>
                    <w:t>rganisation</w:t>
                  </w:r>
                  <w:proofErr w:type="spellEnd"/>
                  <w:proofErr w:type="gramEnd"/>
                  <w:r w:rsidRPr="00A82856">
                    <w:rPr>
                      <w:rFonts w:ascii="Calibri" w:hAnsi="Calibri" w:cs="Times New Roman"/>
                      <w:b/>
                      <w:iCs w:val="0"/>
                      <w:color w:val="FFFFFF"/>
                      <w:sz w:val="20"/>
                      <w:szCs w:val="20"/>
                      <w:lang w:eastAsia="en-GB"/>
                    </w:rPr>
                    <w:t xml:space="preserve"> Name</w:t>
                  </w:r>
                </w:p>
                <w:p w:rsidR="00B03E14" w:rsidRDefault="00B03E14"/>
              </w:txbxContent>
            </v:textbox>
          </v:shape>
        </w:pict>
      </w: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2059A6" w:rsidRDefault="002059A6"/>
    <w:p w:rsidR="002059A6" w:rsidRDefault="002059A6"/>
    <w:p w:rsidR="002059A6" w:rsidRDefault="002059A6"/>
    <w:p w:rsidR="00A82856" w:rsidRDefault="00A82856" w:rsidP="00A87E8A">
      <w:pPr>
        <w:pStyle w:val="matrixnormaltext"/>
        <w:jc w:val="both"/>
      </w:pPr>
    </w:p>
    <w:p w:rsidR="00A82856" w:rsidRDefault="009469AE" w:rsidP="00A87E8A">
      <w:pPr>
        <w:pStyle w:val="matrixnormaltext"/>
        <w:jc w:val="both"/>
      </w:pPr>
      <w:r>
        <w:rPr>
          <w:noProof/>
          <w:lang w:eastAsia="en-GB"/>
        </w:rPr>
        <w:pict>
          <v:shape id="_x0000_s1111" type="#_x0000_t202" style="position:absolute;left:0;text-align:left;margin-left:51.75pt;margin-top:11.25pt;width:583.5pt;height:201.5pt;z-index:251672064" stroked="f">
            <v:textbox style="mso-next-textbox:#_x0000_s1111">
              <w:txbxContent>
                <w:p w:rsidR="00B03E14" w:rsidRDefault="00B03E14" w:rsidP="002059A6">
                  <w:pPr>
                    <w:pStyle w:val="Caption"/>
                    <w:keepNext/>
                  </w:pPr>
                  <w:bookmarkStart w:id="153" w:name="_Toc265657517"/>
                  <w:r>
                    <w:t xml:space="preserve">Table </w:t>
                  </w:r>
                  <w:fldSimple w:instr=" SEQ Table \* ARABIC ">
                    <w:r>
                      <w:rPr>
                        <w:noProof/>
                      </w:rPr>
                      <w:t>16</w:t>
                    </w:r>
                  </w:fldSimple>
                  <w:r>
                    <w:t xml:space="preserve">: </w:t>
                  </w:r>
                  <w:r w:rsidRPr="009A1E05">
                    <w:t>Psychological support categories</w:t>
                  </w:r>
                  <w:bookmarkEnd w:id="153"/>
                </w:p>
                <w:p w:rsidR="00B03E14" w:rsidRDefault="00B03E14">
                  <w:r>
                    <w:rPr>
                      <w:noProof/>
                      <w:lang w:eastAsia="en-GB"/>
                    </w:rPr>
                    <w:drawing>
                      <wp:inline distT="0" distB="0" distL="0" distR="0">
                        <wp:extent cx="7115175" cy="217170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srcRect/>
                                <a:stretch>
                                  <a:fillRect/>
                                </a:stretch>
                              </pic:blipFill>
                              <pic:spPr bwMode="auto">
                                <a:xfrm>
                                  <a:off x="0" y="0"/>
                                  <a:ext cx="7115175" cy="2171700"/>
                                </a:xfrm>
                                <a:prstGeom prst="rect">
                                  <a:avLst/>
                                </a:prstGeom>
                                <a:noFill/>
                                <a:ln w="9525">
                                  <a:noFill/>
                                  <a:miter lim="800000"/>
                                  <a:headEnd/>
                                  <a:tailEnd/>
                                </a:ln>
                              </pic:spPr>
                            </pic:pic>
                          </a:graphicData>
                        </a:graphic>
                      </wp:inline>
                    </w:drawing>
                  </w:r>
                </w:p>
                <w:p w:rsidR="00B03E14" w:rsidRDefault="00B03E14"/>
                <w:p w:rsidR="00B03E14" w:rsidRDefault="00B03E14"/>
              </w:txbxContent>
            </v:textbox>
          </v:shape>
        </w:pict>
      </w: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Pr="004D7D8E" w:rsidRDefault="00513AA5" w:rsidP="004D7D8E">
      <w:pPr>
        <w:rPr>
          <w:rFonts w:cs="Times New Roman"/>
          <w:bCs w:val="0"/>
          <w:iCs w:val="0"/>
          <w:color w:val="000000"/>
          <w:sz w:val="20"/>
          <w:szCs w:val="20"/>
        </w:rPr>
      </w:pPr>
      <w:r>
        <w:br w:type="page"/>
      </w:r>
    </w:p>
    <w:p w:rsidR="00A82856" w:rsidRDefault="009469AE" w:rsidP="00A87E8A">
      <w:pPr>
        <w:pStyle w:val="matrixnormaltext"/>
        <w:jc w:val="both"/>
      </w:pPr>
      <w:r>
        <w:rPr>
          <w:noProof/>
          <w:lang w:eastAsia="en-GB"/>
        </w:rPr>
        <w:pict>
          <v:shape id="_x0000_s1112" type="#_x0000_t202" style="position:absolute;left:0;text-align:left;margin-left:43.5pt;margin-top:3.75pt;width:582pt;height:232.25pt;z-index:251673088" stroked="f">
            <v:textbox>
              <w:txbxContent>
                <w:p w:rsidR="00B03E14" w:rsidRDefault="00B03E14" w:rsidP="004D7D8E">
                  <w:pPr>
                    <w:pStyle w:val="Caption"/>
                    <w:keepNext/>
                  </w:pPr>
                  <w:bookmarkStart w:id="154" w:name="_Toc265657518"/>
                  <w:r>
                    <w:t xml:space="preserve">Table </w:t>
                  </w:r>
                  <w:fldSimple w:instr=" SEQ Table \* ARABIC ">
                    <w:r>
                      <w:rPr>
                        <w:noProof/>
                      </w:rPr>
                      <w:t>17</w:t>
                    </w:r>
                  </w:fldSimple>
                  <w:r>
                    <w:t xml:space="preserve">: </w:t>
                  </w:r>
                  <w:r w:rsidRPr="00C52FDA">
                    <w:t>Education Categories</w:t>
                  </w:r>
                  <w:bookmarkEnd w:id="154"/>
                </w:p>
                <w:p w:rsidR="00B03E14" w:rsidRDefault="00B03E14" w:rsidP="00A82856">
                  <w:r>
                    <w:rPr>
                      <w:noProof/>
                      <w:lang w:eastAsia="en-GB"/>
                    </w:rPr>
                    <w:drawing>
                      <wp:inline distT="0" distB="0" distL="0" distR="0">
                        <wp:extent cx="7105650" cy="248602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srcRect/>
                                <a:stretch>
                                  <a:fillRect/>
                                </a:stretch>
                              </pic:blipFill>
                              <pic:spPr bwMode="auto">
                                <a:xfrm>
                                  <a:off x="0" y="0"/>
                                  <a:ext cx="7105650" cy="2486025"/>
                                </a:xfrm>
                                <a:prstGeom prst="rect">
                                  <a:avLst/>
                                </a:prstGeom>
                                <a:noFill/>
                                <a:ln w="9525">
                                  <a:noFill/>
                                  <a:miter lim="800000"/>
                                  <a:headEnd/>
                                  <a:tailEnd/>
                                </a:ln>
                              </pic:spPr>
                            </pic:pic>
                          </a:graphicData>
                        </a:graphic>
                      </wp:inline>
                    </w:drawing>
                  </w:r>
                </w:p>
                <w:p w:rsidR="00B03E14" w:rsidRDefault="00B03E14" w:rsidP="00A82856"/>
                <w:p w:rsidR="00B03E14" w:rsidRDefault="00B03E14" w:rsidP="00A82856"/>
              </w:txbxContent>
            </v:textbox>
          </v:shape>
        </w:pict>
      </w: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A82856" w:rsidRDefault="00A82856" w:rsidP="00A87E8A">
      <w:pPr>
        <w:pStyle w:val="matrixnormaltext"/>
        <w:jc w:val="both"/>
      </w:pPr>
    </w:p>
    <w:p w:rsidR="004D7D8E" w:rsidRDefault="004D7D8E" w:rsidP="00513AA5"/>
    <w:p w:rsidR="004D7D8E" w:rsidRDefault="004D7D8E" w:rsidP="00513AA5"/>
    <w:p w:rsidR="00720D7F" w:rsidRDefault="009469AE" w:rsidP="00A87E8A">
      <w:pPr>
        <w:pStyle w:val="matrixnormaltext"/>
        <w:jc w:val="both"/>
      </w:pPr>
      <w:r>
        <w:rPr>
          <w:noProof/>
          <w:lang w:eastAsia="en-GB"/>
        </w:rPr>
        <w:pict>
          <v:shape id="_x0000_s1113" type="#_x0000_t202" style="position:absolute;left:0;text-align:left;margin-left:43.5pt;margin-top:5.95pt;width:599.25pt;height:210.95pt;z-index:251674112" stroked="f">
            <v:textbox style="mso-next-textbox:#_x0000_s1113">
              <w:txbxContent>
                <w:p w:rsidR="00B03E14" w:rsidRDefault="00B03E14" w:rsidP="004D7D8E">
                  <w:pPr>
                    <w:pStyle w:val="Caption"/>
                    <w:keepNext/>
                  </w:pPr>
                  <w:bookmarkStart w:id="155" w:name="_Toc265657519"/>
                  <w:r>
                    <w:t xml:space="preserve">Table </w:t>
                  </w:r>
                  <w:fldSimple w:instr=" SEQ Table \* ARABIC ">
                    <w:r>
                      <w:rPr>
                        <w:noProof/>
                      </w:rPr>
                      <w:t>18</w:t>
                    </w:r>
                  </w:fldSimple>
                  <w:r>
                    <w:t xml:space="preserve">: </w:t>
                  </w:r>
                  <w:r w:rsidRPr="006E149A">
                    <w:t>Care for Children Categories</w:t>
                  </w:r>
                  <w:bookmarkEnd w:id="155"/>
                </w:p>
                <w:p w:rsidR="00B03E14" w:rsidRDefault="00B03E14" w:rsidP="00A82856">
                  <w:r>
                    <w:rPr>
                      <w:noProof/>
                      <w:lang w:eastAsia="en-GB"/>
                    </w:rPr>
                    <w:drawing>
                      <wp:inline distT="0" distB="0" distL="0" distR="0">
                        <wp:extent cx="7162800" cy="216217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a:srcRect/>
                                <a:stretch>
                                  <a:fillRect/>
                                </a:stretch>
                              </pic:blipFill>
                              <pic:spPr bwMode="auto">
                                <a:xfrm>
                                  <a:off x="0" y="0"/>
                                  <a:ext cx="7162800" cy="2162175"/>
                                </a:xfrm>
                                <a:prstGeom prst="rect">
                                  <a:avLst/>
                                </a:prstGeom>
                                <a:noFill/>
                                <a:ln w="9525">
                                  <a:noFill/>
                                  <a:miter lim="800000"/>
                                  <a:headEnd/>
                                  <a:tailEnd/>
                                </a:ln>
                              </pic:spPr>
                            </pic:pic>
                          </a:graphicData>
                        </a:graphic>
                      </wp:inline>
                    </w:drawing>
                  </w:r>
                </w:p>
                <w:p w:rsidR="00B03E14" w:rsidRDefault="00B03E14" w:rsidP="00A82856"/>
                <w:p w:rsidR="00B03E14" w:rsidRDefault="00B03E14" w:rsidP="00A82856"/>
                <w:p w:rsidR="00B03E14" w:rsidRDefault="00B03E14" w:rsidP="00A82856"/>
                <w:p w:rsidR="00B03E14" w:rsidRDefault="00B03E14" w:rsidP="00A82856"/>
                <w:p w:rsidR="00B03E14" w:rsidRDefault="00B03E14" w:rsidP="00A82856"/>
                <w:p w:rsidR="00B03E14" w:rsidRDefault="00B03E14" w:rsidP="00A82856"/>
                <w:p w:rsidR="00B03E14" w:rsidRDefault="00B03E14" w:rsidP="00A82856"/>
              </w:txbxContent>
            </v:textbox>
          </v:shape>
        </w:pict>
      </w: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A82856" w:rsidRPr="00636E67" w:rsidRDefault="00132A4C" w:rsidP="00636E67">
      <w:pPr>
        <w:rPr>
          <w:rFonts w:cs="Times New Roman"/>
          <w:bCs w:val="0"/>
          <w:iCs w:val="0"/>
          <w:color w:val="000000"/>
          <w:sz w:val="20"/>
          <w:szCs w:val="20"/>
        </w:rPr>
      </w:pPr>
      <w:r>
        <w:br w:type="page"/>
      </w:r>
    </w:p>
    <w:p w:rsidR="00720D7F" w:rsidRDefault="009469AE" w:rsidP="00A87E8A">
      <w:pPr>
        <w:pStyle w:val="matrixnormaltext"/>
        <w:jc w:val="both"/>
      </w:pPr>
      <w:r>
        <w:rPr>
          <w:noProof/>
          <w:lang w:eastAsia="en-GB"/>
        </w:rPr>
        <w:pict>
          <v:shape id="_x0000_s1114" type="#_x0000_t202" style="position:absolute;left:0;text-align:left;margin-left:36.75pt;margin-top:0;width:578.25pt;height:239pt;z-index:251675136" stroked="f">
            <v:textbox style="mso-next-textbox:#_x0000_s1114">
              <w:txbxContent>
                <w:p w:rsidR="00B03E14" w:rsidRDefault="00B03E14" w:rsidP="00636E67">
                  <w:pPr>
                    <w:pStyle w:val="Caption"/>
                    <w:keepNext/>
                  </w:pPr>
                  <w:bookmarkStart w:id="156" w:name="_Toc265657520"/>
                  <w:r>
                    <w:t xml:space="preserve">Table </w:t>
                  </w:r>
                  <w:fldSimple w:instr=" SEQ Table \* ARABIC ">
                    <w:r>
                      <w:rPr>
                        <w:noProof/>
                      </w:rPr>
                      <w:t>19</w:t>
                    </w:r>
                  </w:fldSimple>
                  <w:r>
                    <w:t xml:space="preserve">: </w:t>
                  </w:r>
                  <w:r w:rsidRPr="00A71626">
                    <w:t>Telephone Support Categories</w:t>
                  </w:r>
                  <w:bookmarkEnd w:id="156"/>
                </w:p>
                <w:p w:rsidR="00B03E14" w:rsidRDefault="00B03E14" w:rsidP="00720D7F">
                  <w:r>
                    <w:rPr>
                      <w:noProof/>
                      <w:lang w:eastAsia="en-GB"/>
                    </w:rPr>
                    <w:drawing>
                      <wp:inline distT="0" distB="0" distL="0" distR="0">
                        <wp:extent cx="7162800" cy="25908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srcRect/>
                                <a:stretch>
                                  <a:fillRect/>
                                </a:stretch>
                              </pic:blipFill>
                              <pic:spPr bwMode="auto">
                                <a:xfrm>
                                  <a:off x="0" y="0"/>
                                  <a:ext cx="7162800" cy="2590800"/>
                                </a:xfrm>
                                <a:prstGeom prst="rect">
                                  <a:avLst/>
                                </a:prstGeom>
                                <a:noFill/>
                                <a:ln w="9525">
                                  <a:noFill/>
                                  <a:miter lim="800000"/>
                                  <a:headEnd/>
                                  <a:tailEnd/>
                                </a:ln>
                              </pic:spPr>
                            </pic:pic>
                          </a:graphicData>
                        </a:graphic>
                      </wp:inline>
                    </w:drawing>
                  </w:r>
                </w:p>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txbxContent>
            </v:textbox>
          </v:shape>
        </w:pict>
      </w:r>
    </w:p>
    <w:p w:rsidR="00636E67" w:rsidRDefault="00636E67"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636E67" w:rsidRDefault="00636E67" w:rsidP="00A87E8A">
      <w:pPr>
        <w:pStyle w:val="matrixnormaltext"/>
        <w:jc w:val="both"/>
      </w:pPr>
    </w:p>
    <w:p w:rsidR="00636E67" w:rsidRDefault="00636E67" w:rsidP="00A87E8A">
      <w:pPr>
        <w:pStyle w:val="matrixnormaltext"/>
        <w:jc w:val="both"/>
      </w:pPr>
    </w:p>
    <w:p w:rsidR="00720D7F" w:rsidRDefault="009469AE" w:rsidP="00A87E8A">
      <w:pPr>
        <w:pStyle w:val="matrixnormaltext"/>
        <w:jc w:val="both"/>
      </w:pPr>
      <w:r>
        <w:rPr>
          <w:noProof/>
          <w:lang w:eastAsia="en-GB"/>
        </w:rPr>
        <w:pict>
          <v:shape id="_x0000_s1115" type="#_x0000_t202" style="position:absolute;left:0;text-align:left;margin-left:36.75pt;margin-top:6.5pt;width:590.25pt;height:219.25pt;z-index:251676160" stroked="f">
            <v:textbox style="mso-next-textbox:#_x0000_s1115">
              <w:txbxContent>
                <w:p w:rsidR="00B03E14" w:rsidRDefault="00B03E14" w:rsidP="00636E67">
                  <w:pPr>
                    <w:pStyle w:val="Caption"/>
                    <w:keepNext/>
                  </w:pPr>
                  <w:bookmarkStart w:id="157" w:name="_Toc265657521"/>
                  <w:r>
                    <w:t xml:space="preserve">Table </w:t>
                  </w:r>
                  <w:fldSimple w:instr=" SEQ Table \* ARABIC ">
                    <w:r>
                      <w:rPr>
                        <w:noProof/>
                      </w:rPr>
                      <w:t>20</w:t>
                    </w:r>
                  </w:fldSimple>
                  <w:r>
                    <w:t xml:space="preserve">: </w:t>
                  </w:r>
                  <w:r w:rsidRPr="00E92855">
                    <w:t>Agreed Shared Care Plan Categories</w:t>
                  </w:r>
                  <w:bookmarkEnd w:id="157"/>
                </w:p>
                <w:p w:rsidR="00B03E14" w:rsidRDefault="00B03E14" w:rsidP="00720D7F">
                  <w:r>
                    <w:rPr>
                      <w:noProof/>
                      <w:lang w:eastAsia="en-GB"/>
                    </w:rPr>
                    <w:drawing>
                      <wp:inline distT="0" distB="0" distL="0" distR="0">
                        <wp:extent cx="7219950" cy="200977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a:srcRect/>
                                <a:stretch>
                                  <a:fillRect/>
                                </a:stretch>
                              </pic:blipFill>
                              <pic:spPr bwMode="auto">
                                <a:xfrm>
                                  <a:off x="0" y="0"/>
                                  <a:ext cx="7219950" cy="2009775"/>
                                </a:xfrm>
                                <a:prstGeom prst="rect">
                                  <a:avLst/>
                                </a:prstGeom>
                                <a:noFill/>
                                <a:ln w="9525">
                                  <a:noFill/>
                                  <a:miter lim="800000"/>
                                  <a:headEnd/>
                                  <a:tailEnd/>
                                </a:ln>
                              </pic:spPr>
                            </pic:pic>
                          </a:graphicData>
                        </a:graphic>
                      </wp:inline>
                    </w:drawing>
                  </w:r>
                </w:p>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txbxContent>
            </v:textbox>
          </v:shape>
        </w:pict>
      </w:r>
    </w:p>
    <w:p w:rsidR="00720D7F" w:rsidRDefault="00720D7F" w:rsidP="00A87E8A">
      <w:pPr>
        <w:pStyle w:val="matrixnormaltext"/>
        <w:jc w:val="both"/>
      </w:pPr>
    </w:p>
    <w:p w:rsidR="00720D7F" w:rsidRDefault="00720D7F" w:rsidP="00720D7F"/>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Default="00720D7F" w:rsidP="00A87E8A">
      <w:pPr>
        <w:pStyle w:val="matrixnormaltext"/>
        <w:jc w:val="both"/>
      </w:pPr>
    </w:p>
    <w:p w:rsidR="00720D7F" w:rsidRPr="00FC6181" w:rsidRDefault="009469AE" w:rsidP="00513AA5">
      <w:r>
        <w:rPr>
          <w:noProof/>
          <w:lang w:eastAsia="en-GB"/>
        </w:rPr>
        <w:pict>
          <v:shape id="_x0000_s1116" type="#_x0000_t202" style="position:absolute;margin-left:28.5pt;margin-top:9pt;width:578.25pt;height:187.5pt;z-index:251677184" stroked="f">
            <v:textbox style="mso-next-textbox:#_x0000_s1116">
              <w:txbxContent>
                <w:p w:rsidR="00B03E14" w:rsidRDefault="00B03E14" w:rsidP="00FC6181">
                  <w:pPr>
                    <w:pStyle w:val="Caption"/>
                    <w:keepNext/>
                  </w:pPr>
                  <w:bookmarkStart w:id="158" w:name="_Toc265657522"/>
                  <w:r>
                    <w:t xml:space="preserve">Table </w:t>
                  </w:r>
                  <w:fldSimple w:instr=" SEQ Table \* ARABIC ">
                    <w:r>
                      <w:rPr>
                        <w:noProof/>
                      </w:rPr>
                      <w:t>21</w:t>
                    </w:r>
                  </w:fldSimple>
                  <w:r>
                    <w:t>: Healthy eating and physical activity categories</w:t>
                  </w:r>
                  <w:bookmarkEnd w:id="158"/>
                </w:p>
                <w:p w:rsidR="00B03E14" w:rsidRDefault="00B03E14" w:rsidP="00720D7F">
                  <w:r>
                    <w:rPr>
                      <w:noProof/>
                      <w:lang w:eastAsia="en-GB"/>
                    </w:rPr>
                    <w:drawing>
                      <wp:inline distT="0" distB="0" distL="0" distR="0">
                        <wp:extent cx="7153275" cy="188595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srcRect/>
                                <a:stretch>
                                  <a:fillRect/>
                                </a:stretch>
                              </pic:blipFill>
                              <pic:spPr bwMode="auto">
                                <a:xfrm>
                                  <a:off x="0" y="0"/>
                                  <a:ext cx="7153275" cy="1885950"/>
                                </a:xfrm>
                                <a:prstGeom prst="rect">
                                  <a:avLst/>
                                </a:prstGeom>
                                <a:noFill/>
                                <a:ln w="9525">
                                  <a:noFill/>
                                  <a:miter lim="800000"/>
                                  <a:headEnd/>
                                  <a:tailEnd/>
                                </a:ln>
                              </pic:spPr>
                            </pic:pic>
                          </a:graphicData>
                        </a:graphic>
                      </wp:inline>
                    </w:drawing>
                  </w:r>
                </w:p>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p w:rsidR="00B03E14" w:rsidRDefault="00B03E14" w:rsidP="00720D7F"/>
              </w:txbxContent>
            </v:textbox>
          </v:shape>
        </w:pict>
      </w:r>
    </w:p>
    <w:p w:rsidR="00720D7F" w:rsidRDefault="00720D7F" w:rsidP="00A87E8A">
      <w:pPr>
        <w:pStyle w:val="matrixnormaltext"/>
        <w:jc w:val="both"/>
      </w:pPr>
    </w:p>
    <w:p w:rsidR="00720D7F" w:rsidRDefault="00720D7F"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FC6181" w:rsidRDefault="00FC6181" w:rsidP="00A87E8A">
      <w:pPr>
        <w:pStyle w:val="matrixnormaltext"/>
        <w:jc w:val="both"/>
      </w:pPr>
    </w:p>
    <w:p w:rsidR="003E6AE7" w:rsidRDefault="009469AE" w:rsidP="00A87E8A">
      <w:pPr>
        <w:pStyle w:val="matrixnormaltext"/>
        <w:jc w:val="both"/>
      </w:pPr>
      <w:r>
        <w:rPr>
          <w:noProof/>
          <w:lang w:eastAsia="en-GB"/>
        </w:rPr>
        <w:pict>
          <v:shape id="_x0000_s1117" type="#_x0000_t202" style="position:absolute;left:0;text-align:left;margin-left:36.75pt;margin-top:7pt;width:578.25pt;height:232.5pt;z-index:251678208" stroked="f">
            <v:textbox style="mso-next-textbox:#_x0000_s1117">
              <w:txbxContent>
                <w:p w:rsidR="00B03E14" w:rsidRDefault="00B03E14" w:rsidP="00FC6181">
                  <w:pPr>
                    <w:pStyle w:val="Caption"/>
                    <w:keepNext/>
                  </w:pPr>
                  <w:bookmarkStart w:id="159" w:name="_Toc265657523"/>
                  <w:r>
                    <w:t xml:space="preserve">Table </w:t>
                  </w:r>
                  <w:fldSimple w:instr=" SEQ Table \* ARABIC ">
                    <w:r>
                      <w:rPr>
                        <w:noProof/>
                      </w:rPr>
                      <w:t>22</w:t>
                    </w:r>
                  </w:fldSimple>
                  <w:r>
                    <w:t>: Policies and systems for appropriate options for diabetes management</w:t>
                  </w:r>
                  <w:bookmarkEnd w:id="159"/>
                </w:p>
                <w:p w:rsidR="00B03E14" w:rsidRDefault="00B03E14" w:rsidP="00FC6181">
                  <w:pPr>
                    <w:jc w:val="center"/>
                  </w:pPr>
                  <w:r>
                    <w:rPr>
                      <w:noProof/>
                      <w:lang w:eastAsia="en-GB"/>
                    </w:rPr>
                    <w:drawing>
                      <wp:inline distT="0" distB="0" distL="0" distR="0">
                        <wp:extent cx="7153275" cy="24669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a:srcRect/>
                                <a:stretch>
                                  <a:fillRect/>
                                </a:stretch>
                              </pic:blipFill>
                              <pic:spPr bwMode="auto">
                                <a:xfrm>
                                  <a:off x="0" y="0"/>
                                  <a:ext cx="7153275" cy="2466975"/>
                                </a:xfrm>
                                <a:prstGeom prst="rect">
                                  <a:avLst/>
                                </a:prstGeom>
                                <a:noFill/>
                                <a:ln w="9525">
                                  <a:noFill/>
                                  <a:miter lim="800000"/>
                                  <a:headEnd/>
                                  <a:tailEnd/>
                                </a:ln>
                              </pic:spPr>
                            </pic:pic>
                          </a:graphicData>
                        </a:graphic>
                      </wp:inline>
                    </w:drawing>
                  </w:r>
                </w:p>
                <w:p w:rsidR="00B03E14" w:rsidRDefault="00B03E14" w:rsidP="003E6AE7"/>
                <w:p w:rsidR="00B03E14" w:rsidRDefault="00B03E14" w:rsidP="003E6AE7"/>
                <w:p w:rsidR="00B03E14" w:rsidRDefault="00B03E14" w:rsidP="003E6AE7"/>
                <w:p w:rsidR="00B03E14" w:rsidRDefault="00B03E14" w:rsidP="003E6AE7"/>
                <w:p w:rsidR="00B03E14" w:rsidRDefault="00B03E14" w:rsidP="003E6AE7"/>
                <w:p w:rsidR="00B03E14" w:rsidRDefault="00B03E14" w:rsidP="003E6AE7"/>
                <w:p w:rsidR="00B03E14" w:rsidRDefault="00B03E14" w:rsidP="003E6AE7"/>
              </w:txbxContent>
            </v:textbox>
          </v:shape>
        </w:pict>
      </w: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513AA5" w:rsidRDefault="00513AA5">
      <w:pPr>
        <w:rPr>
          <w:rFonts w:cs="Times New Roman"/>
          <w:bCs w:val="0"/>
          <w:iCs w:val="0"/>
          <w:color w:val="000000"/>
          <w:sz w:val="20"/>
          <w:szCs w:val="20"/>
        </w:rPr>
      </w:pPr>
      <w:r>
        <w:br w:type="page"/>
      </w:r>
    </w:p>
    <w:p w:rsidR="003E6AE7" w:rsidRDefault="009469AE" w:rsidP="00A87E8A">
      <w:pPr>
        <w:pStyle w:val="matrixnormaltext"/>
        <w:jc w:val="both"/>
      </w:pPr>
      <w:r w:rsidRPr="009469AE">
        <w:rPr>
          <w:b/>
          <w:noProof/>
          <w:lang w:eastAsia="en-GB"/>
        </w:rPr>
        <w:pict>
          <v:shape id="_x0000_s1119" type="#_x0000_t202" style="position:absolute;left:0;text-align:left;margin-left:44.25pt;margin-top:8.25pt;width:600.75pt;height:229.5pt;z-index:251679232" stroked="f">
            <v:textbox>
              <w:txbxContent>
                <w:p w:rsidR="00B03E14" w:rsidRDefault="00B03E14" w:rsidP="00FC6181">
                  <w:pPr>
                    <w:pStyle w:val="Caption"/>
                    <w:keepNext/>
                  </w:pPr>
                  <w:bookmarkStart w:id="160" w:name="_Toc265657524"/>
                  <w:r>
                    <w:t xml:space="preserve">Table </w:t>
                  </w:r>
                  <w:fldSimple w:instr=" SEQ Table \* ARABIC ">
                    <w:r>
                      <w:rPr>
                        <w:noProof/>
                      </w:rPr>
                      <w:t>23</w:t>
                    </w:r>
                  </w:fldSimple>
                  <w:r>
                    <w:t>: Provision of care in different settings</w:t>
                  </w:r>
                  <w:bookmarkEnd w:id="160"/>
                </w:p>
                <w:p w:rsidR="00B03E14" w:rsidRDefault="00B03E14">
                  <w:r>
                    <w:rPr>
                      <w:noProof/>
                      <w:lang w:eastAsia="en-GB"/>
                    </w:rPr>
                    <w:drawing>
                      <wp:inline distT="0" distB="0" distL="0" distR="0">
                        <wp:extent cx="6924675" cy="2419350"/>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a:srcRect/>
                                <a:stretch>
                                  <a:fillRect/>
                                </a:stretch>
                              </pic:blipFill>
                              <pic:spPr bwMode="auto">
                                <a:xfrm>
                                  <a:off x="0" y="0"/>
                                  <a:ext cx="6924675" cy="2419350"/>
                                </a:xfrm>
                                <a:prstGeom prst="rect">
                                  <a:avLst/>
                                </a:prstGeom>
                                <a:noFill/>
                                <a:ln w="9525">
                                  <a:noFill/>
                                  <a:miter lim="800000"/>
                                  <a:headEnd/>
                                  <a:tailEnd/>
                                </a:ln>
                              </pic:spPr>
                            </pic:pic>
                          </a:graphicData>
                        </a:graphic>
                      </wp:inline>
                    </w:drawing>
                  </w:r>
                </w:p>
              </w:txbxContent>
            </v:textbox>
          </v:shape>
        </w:pict>
      </w:r>
      <w:r w:rsidR="003E6AE7">
        <w:t xml:space="preserve"> </w:t>
      </w: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FC6181" w:rsidRDefault="00FC6181" w:rsidP="007C3068"/>
    <w:p w:rsidR="00FC6181" w:rsidRDefault="00FC6181" w:rsidP="007C3068"/>
    <w:p w:rsidR="003E6AE7" w:rsidRDefault="009469AE" w:rsidP="00A87E8A">
      <w:pPr>
        <w:pStyle w:val="matrixnormaltext"/>
        <w:jc w:val="both"/>
      </w:pPr>
      <w:r w:rsidRPr="009469AE">
        <w:rPr>
          <w:rFonts w:cs="Arial"/>
          <w:bCs/>
          <w:iCs/>
          <w:noProof/>
          <w:color w:val="auto"/>
          <w:sz w:val="24"/>
          <w:szCs w:val="28"/>
          <w:lang w:eastAsia="en-GB"/>
        </w:rPr>
        <w:pict>
          <v:shape id="_x0000_s1121" type="#_x0000_t202" style="position:absolute;left:0;text-align:left;margin-left:44.25pt;margin-top:3.75pt;width:654.75pt;height:261.9pt;z-index:251680256" stroked="f">
            <v:textbox>
              <w:txbxContent>
                <w:p w:rsidR="00B03E14" w:rsidRDefault="00B03E14" w:rsidP="00FC6181">
                  <w:pPr>
                    <w:pStyle w:val="Caption"/>
                    <w:keepNext/>
                  </w:pPr>
                  <w:bookmarkStart w:id="161" w:name="_Toc265657525"/>
                  <w:r>
                    <w:t xml:space="preserve">Table </w:t>
                  </w:r>
                  <w:fldSimple w:instr=" SEQ Table \* ARABIC ">
                    <w:r>
                      <w:rPr>
                        <w:noProof/>
                      </w:rPr>
                      <w:t>24</w:t>
                    </w:r>
                  </w:fldSimple>
                  <w:r>
                    <w:t>: Support for pregnancy and conception</w:t>
                  </w:r>
                  <w:bookmarkEnd w:id="161"/>
                </w:p>
                <w:p w:rsidR="00B03E14" w:rsidRDefault="00B03E14">
                  <w:r>
                    <w:rPr>
                      <w:noProof/>
                      <w:lang w:eastAsia="en-GB"/>
                    </w:rPr>
                    <w:drawing>
                      <wp:inline distT="0" distB="0" distL="0" distR="0">
                        <wp:extent cx="7486650" cy="284797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6"/>
                                <a:srcRect/>
                                <a:stretch>
                                  <a:fillRect/>
                                </a:stretch>
                              </pic:blipFill>
                              <pic:spPr bwMode="auto">
                                <a:xfrm>
                                  <a:off x="0" y="0"/>
                                  <a:ext cx="7486650" cy="2847975"/>
                                </a:xfrm>
                                <a:prstGeom prst="rect">
                                  <a:avLst/>
                                </a:prstGeom>
                                <a:noFill/>
                                <a:ln w="9525">
                                  <a:noFill/>
                                  <a:miter lim="800000"/>
                                  <a:headEnd/>
                                  <a:tailEnd/>
                                </a:ln>
                              </pic:spPr>
                            </pic:pic>
                          </a:graphicData>
                        </a:graphic>
                      </wp:inline>
                    </w:drawing>
                  </w:r>
                </w:p>
              </w:txbxContent>
            </v:textbox>
          </v:shape>
        </w:pict>
      </w: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3E6AE7" w:rsidRDefault="003E6AE7"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FC6181" w:rsidRDefault="00FC6181" w:rsidP="00FC6181">
      <w:pPr>
        <w:pStyle w:val="Caption"/>
        <w:keepNext/>
      </w:pPr>
      <w:bookmarkStart w:id="162" w:name="_Toc265657526"/>
      <w:r>
        <w:t xml:space="preserve">Table </w:t>
      </w:r>
      <w:fldSimple w:instr=" SEQ Table \* ARABIC ">
        <w:r w:rsidR="00AF0361">
          <w:rPr>
            <w:noProof/>
          </w:rPr>
          <w:t>25</w:t>
        </w:r>
      </w:fldSimple>
      <w:r>
        <w:t>: Commissioning diabetes services</w:t>
      </w:r>
      <w:bookmarkEnd w:id="162"/>
    </w:p>
    <w:p w:rsidR="007C3068" w:rsidRDefault="007C3068">
      <w:pPr>
        <w:rPr>
          <w:rFonts w:cs="Times New Roman"/>
          <w:bCs w:val="0"/>
          <w:iCs w:val="0"/>
          <w:color w:val="000000"/>
          <w:sz w:val="20"/>
          <w:szCs w:val="20"/>
        </w:rPr>
      </w:pPr>
      <w:r>
        <w:rPr>
          <w:noProof/>
          <w:lang w:eastAsia="en-GB"/>
        </w:rPr>
        <w:drawing>
          <wp:inline distT="0" distB="0" distL="0" distR="0">
            <wp:extent cx="7086600" cy="2745169"/>
            <wp:effectExtent l="19050" t="0" r="0" b="0"/>
            <wp:docPr id="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7"/>
                    <a:srcRect/>
                    <a:stretch>
                      <a:fillRect/>
                    </a:stretch>
                  </pic:blipFill>
                  <pic:spPr bwMode="auto">
                    <a:xfrm>
                      <a:off x="0" y="0"/>
                      <a:ext cx="7106898" cy="2753032"/>
                    </a:xfrm>
                    <a:prstGeom prst="rect">
                      <a:avLst/>
                    </a:prstGeom>
                    <a:noFill/>
                    <a:ln w="9525">
                      <a:noFill/>
                      <a:miter lim="800000"/>
                      <a:headEnd/>
                      <a:tailEnd/>
                    </a:ln>
                  </pic:spPr>
                </pic:pic>
              </a:graphicData>
            </a:graphic>
          </wp:inline>
        </w:drawing>
      </w:r>
    </w:p>
    <w:p w:rsidR="007C3068" w:rsidRDefault="007C3068" w:rsidP="00A87E8A">
      <w:pPr>
        <w:pStyle w:val="matrixnormaltext"/>
        <w:jc w:val="both"/>
      </w:pPr>
    </w:p>
    <w:p w:rsidR="004B09DA" w:rsidRDefault="009469AE" w:rsidP="00A87E8A">
      <w:pPr>
        <w:pStyle w:val="matrixnormaltext"/>
        <w:jc w:val="both"/>
      </w:pPr>
      <w:r>
        <w:rPr>
          <w:noProof/>
          <w:lang w:eastAsia="en-GB"/>
        </w:rPr>
        <w:pict>
          <v:shape id="_x0000_s1124" type="#_x0000_t202" style="position:absolute;left:0;text-align:left;margin-left:31.5pt;margin-top:.7pt;width:396pt;height:219.15pt;z-index:251682304" stroked="f">
            <v:textbox>
              <w:txbxContent>
                <w:p w:rsidR="00B03E14" w:rsidRDefault="00B03E14" w:rsidP="00FC6181">
                  <w:pPr>
                    <w:pStyle w:val="Caption"/>
                    <w:keepNext/>
                  </w:pPr>
                  <w:bookmarkStart w:id="163" w:name="_Toc265657527"/>
                  <w:r>
                    <w:t xml:space="preserve">Table </w:t>
                  </w:r>
                  <w:fldSimple w:instr=" SEQ Table \* ARABIC ">
                    <w:r>
                      <w:rPr>
                        <w:noProof/>
                      </w:rPr>
                      <w:t>26</w:t>
                    </w:r>
                  </w:fldSimple>
                  <w:r>
                    <w:t>: Involving people with diabetes</w:t>
                  </w:r>
                  <w:bookmarkEnd w:id="163"/>
                </w:p>
                <w:tbl>
                  <w:tblPr>
                    <w:tblW w:w="7560" w:type="dxa"/>
                    <w:tblInd w:w="93" w:type="dxa"/>
                    <w:tblLook w:val="04A0"/>
                  </w:tblPr>
                  <w:tblGrid>
                    <w:gridCol w:w="3000"/>
                    <w:gridCol w:w="2100"/>
                    <w:gridCol w:w="2460"/>
                  </w:tblGrid>
                  <w:tr w:rsidR="00B03E14" w:rsidRPr="004B09DA" w:rsidTr="004B09DA">
                    <w:trPr>
                      <w:trHeight w:val="1410"/>
                    </w:trPr>
                    <w:tc>
                      <w:tcPr>
                        <w:tcW w:w="3000" w:type="dxa"/>
                        <w:tcBorders>
                          <w:top w:val="single" w:sz="4" w:space="0" w:color="4F81BD"/>
                          <w:left w:val="single" w:sz="4" w:space="0" w:color="4F81BD"/>
                          <w:bottom w:val="nil"/>
                          <w:right w:val="nil"/>
                        </w:tcBorders>
                        <w:shd w:val="clear" w:color="4F81BD" w:fill="4F81BD"/>
                        <w:vAlign w:val="center"/>
                        <w:hideMark/>
                      </w:tcPr>
                      <w:p w:rsidR="00B03E14" w:rsidRPr="004B09DA" w:rsidRDefault="00B03E14" w:rsidP="004B09DA">
                        <w:pPr>
                          <w:jc w:val="center"/>
                          <w:rPr>
                            <w:rFonts w:ascii="Calibri" w:hAnsi="Calibri" w:cs="Times New Roman"/>
                            <w:b/>
                            <w:iCs w:val="0"/>
                            <w:color w:val="FFFFFF"/>
                            <w:szCs w:val="22"/>
                            <w:lang w:eastAsia="en-GB"/>
                          </w:rPr>
                        </w:pPr>
                        <w:r w:rsidRPr="004B09DA">
                          <w:rPr>
                            <w:rFonts w:ascii="Calibri" w:hAnsi="Calibri" w:cs="Times New Roman"/>
                            <w:b/>
                            <w:iCs w:val="0"/>
                            <w:color w:val="FFFFFF"/>
                            <w:sz w:val="22"/>
                            <w:szCs w:val="22"/>
                            <w:lang w:eastAsia="en-GB"/>
                          </w:rPr>
                          <w:t>Organisation Name</w:t>
                        </w:r>
                      </w:p>
                    </w:tc>
                    <w:tc>
                      <w:tcPr>
                        <w:tcW w:w="2100" w:type="dxa"/>
                        <w:tcBorders>
                          <w:top w:val="single" w:sz="4" w:space="0" w:color="4F81BD"/>
                          <w:left w:val="nil"/>
                          <w:bottom w:val="nil"/>
                          <w:right w:val="nil"/>
                        </w:tcBorders>
                        <w:shd w:val="clear" w:color="4F81BD" w:fill="4F81BD"/>
                        <w:vAlign w:val="center"/>
                        <w:hideMark/>
                      </w:tcPr>
                      <w:p w:rsidR="00B03E14" w:rsidRPr="004B09DA" w:rsidRDefault="00B03E14" w:rsidP="004B09DA">
                        <w:pPr>
                          <w:jc w:val="center"/>
                          <w:rPr>
                            <w:rFonts w:ascii="Calibri" w:hAnsi="Calibri" w:cs="Times New Roman"/>
                            <w:b/>
                            <w:iCs w:val="0"/>
                            <w:color w:val="FFFFFF"/>
                            <w:szCs w:val="22"/>
                            <w:lang w:eastAsia="en-GB"/>
                          </w:rPr>
                        </w:pPr>
                        <w:r w:rsidRPr="004B09DA">
                          <w:rPr>
                            <w:rFonts w:ascii="Calibri" w:hAnsi="Calibri" w:cs="Times New Roman"/>
                            <w:b/>
                            <w:iCs w:val="0"/>
                            <w:color w:val="FFFFFF"/>
                            <w:sz w:val="22"/>
                            <w:szCs w:val="22"/>
                            <w:lang w:eastAsia="en-GB"/>
                          </w:rPr>
                          <w:t xml:space="preserve">Do the PCT/service leaders measure patient satisfaction? </w:t>
                        </w:r>
                      </w:p>
                    </w:tc>
                    <w:tc>
                      <w:tcPr>
                        <w:tcW w:w="2460" w:type="dxa"/>
                        <w:tcBorders>
                          <w:top w:val="single" w:sz="4" w:space="0" w:color="4F81BD"/>
                          <w:left w:val="nil"/>
                          <w:bottom w:val="nil"/>
                          <w:right w:val="single" w:sz="4" w:space="0" w:color="4F81BD"/>
                        </w:tcBorders>
                        <w:shd w:val="clear" w:color="4F81BD" w:fill="4F81BD"/>
                        <w:vAlign w:val="center"/>
                        <w:hideMark/>
                      </w:tcPr>
                      <w:p w:rsidR="00B03E14" w:rsidRPr="004B09DA" w:rsidRDefault="00B03E14" w:rsidP="004B09DA">
                        <w:pPr>
                          <w:jc w:val="center"/>
                          <w:rPr>
                            <w:rFonts w:ascii="Calibri" w:hAnsi="Calibri" w:cs="Times New Roman"/>
                            <w:b/>
                            <w:iCs w:val="0"/>
                            <w:color w:val="FFFFFF"/>
                            <w:szCs w:val="22"/>
                            <w:lang w:eastAsia="en-GB"/>
                          </w:rPr>
                        </w:pPr>
                        <w:r w:rsidRPr="004B09DA">
                          <w:rPr>
                            <w:rFonts w:ascii="Calibri" w:hAnsi="Calibri" w:cs="Times New Roman"/>
                            <w:b/>
                            <w:iCs w:val="0"/>
                            <w:color w:val="FFFFFF"/>
                            <w:sz w:val="22"/>
                            <w:szCs w:val="22"/>
                            <w:lang w:eastAsia="en-GB"/>
                          </w:rPr>
                          <w:t xml:space="preserve">Does the PCT ask people with diabetes their experiences, views and access to diabetes care? </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Tower Hamlets PCT</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Hammersmith and Fulham PCT</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Camden PCT</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N/A</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Islington</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N/A</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N/A</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Kensington and Chelsea PCT</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r>
                  <w:tr w:rsidR="00B03E14" w:rsidRPr="004B09DA" w:rsidTr="004B09DA">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Westminster PCT</w:t>
                        </w:r>
                      </w:p>
                    </w:tc>
                    <w:tc>
                      <w:tcPr>
                        <w:tcW w:w="2100" w:type="dxa"/>
                        <w:tcBorders>
                          <w:top w:val="single" w:sz="4" w:space="0" w:color="4F81BD"/>
                          <w:left w:val="nil"/>
                          <w:bottom w:val="nil"/>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nil"/>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N/A</w:t>
                        </w:r>
                      </w:p>
                    </w:tc>
                  </w:tr>
                  <w:tr w:rsidR="00B03E14" w:rsidRPr="004B09DA" w:rsidTr="004B09DA">
                    <w:trPr>
                      <w:trHeight w:val="300"/>
                    </w:trPr>
                    <w:tc>
                      <w:tcPr>
                        <w:tcW w:w="3000" w:type="dxa"/>
                        <w:tcBorders>
                          <w:top w:val="single" w:sz="4" w:space="0" w:color="4F81BD"/>
                          <w:left w:val="single" w:sz="4" w:space="0" w:color="4F81BD"/>
                          <w:bottom w:val="single" w:sz="4" w:space="0" w:color="4F81BD"/>
                          <w:right w:val="nil"/>
                        </w:tcBorders>
                        <w:shd w:val="clear" w:color="auto" w:fill="auto"/>
                        <w:noWrap/>
                        <w:vAlign w:val="bottom"/>
                        <w:hideMark/>
                      </w:tcPr>
                      <w:p w:rsidR="00B03E14" w:rsidRPr="004B09DA" w:rsidRDefault="00B03E14" w:rsidP="004B09DA">
                        <w:pP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Wandsworth PCT</w:t>
                        </w:r>
                      </w:p>
                    </w:tc>
                    <w:tc>
                      <w:tcPr>
                        <w:tcW w:w="2100" w:type="dxa"/>
                        <w:tcBorders>
                          <w:top w:val="single" w:sz="4" w:space="0" w:color="4F81BD"/>
                          <w:left w:val="nil"/>
                          <w:bottom w:val="single" w:sz="4" w:space="0" w:color="4F81BD"/>
                          <w:right w:val="nil"/>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Yes</w:t>
                        </w:r>
                      </w:p>
                    </w:tc>
                    <w:tc>
                      <w:tcPr>
                        <w:tcW w:w="2460" w:type="dxa"/>
                        <w:tcBorders>
                          <w:top w:val="single" w:sz="4" w:space="0" w:color="4F81BD"/>
                          <w:left w:val="nil"/>
                          <w:bottom w:val="single" w:sz="4" w:space="0" w:color="4F81BD"/>
                          <w:right w:val="single" w:sz="4" w:space="0" w:color="4F81BD"/>
                        </w:tcBorders>
                        <w:shd w:val="clear" w:color="auto" w:fill="auto"/>
                        <w:noWrap/>
                        <w:vAlign w:val="bottom"/>
                        <w:hideMark/>
                      </w:tcPr>
                      <w:p w:rsidR="00B03E14" w:rsidRPr="004B09DA" w:rsidRDefault="00B03E14" w:rsidP="004B09DA">
                        <w:pPr>
                          <w:jc w:val="center"/>
                          <w:rPr>
                            <w:rFonts w:ascii="Calibri" w:hAnsi="Calibri" w:cs="Times New Roman"/>
                            <w:bCs w:val="0"/>
                            <w:iCs w:val="0"/>
                            <w:color w:val="000000"/>
                            <w:szCs w:val="22"/>
                            <w:lang w:eastAsia="en-GB"/>
                          </w:rPr>
                        </w:pPr>
                        <w:r w:rsidRPr="004B09DA">
                          <w:rPr>
                            <w:rFonts w:ascii="Calibri" w:hAnsi="Calibri" w:cs="Times New Roman"/>
                            <w:bCs w:val="0"/>
                            <w:iCs w:val="0"/>
                            <w:color w:val="000000"/>
                            <w:sz w:val="22"/>
                            <w:szCs w:val="22"/>
                            <w:lang w:eastAsia="en-GB"/>
                          </w:rPr>
                          <w:t>N/A</w:t>
                        </w:r>
                      </w:p>
                    </w:tc>
                  </w:tr>
                </w:tbl>
                <w:p w:rsidR="00B03E14" w:rsidRDefault="00B03E14"/>
              </w:txbxContent>
            </v:textbox>
          </v:shape>
        </w:pict>
      </w: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Default="004B09DA" w:rsidP="00A87E8A">
      <w:pPr>
        <w:pStyle w:val="matrixnormaltext"/>
        <w:jc w:val="both"/>
      </w:pPr>
    </w:p>
    <w:p w:rsidR="004B09DA" w:rsidRPr="009D5A59" w:rsidRDefault="004B09DA" w:rsidP="009D5A59">
      <w:pPr>
        <w:pStyle w:val="matrixheading1"/>
        <w:numPr>
          <w:ilvl w:val="0"/>
          <w:numId w:val="0"/>
        </w:numPr>
        <w:rPr>
          <w:sz w:val="24"/>
          <w:szCs w:val="24"/>
        </w:rPr>
      </w:pPr>
      <w:bookmarkStart w:id="164" w:name="_Toc261618276"/>
      <w:r w:rsidRPr="009D5A59">
        <w:rPr>
          <w:sz w:val="24"/>
          <w:szCs w:val="24"/>
        </w:rPr>
        <w:t>Care Process and Treatment Target Achievement</w:t>
      </w:r>
      <w:bookmarkEnd w:id="164"/>
    </w:p>
    <w:p w:rsidR="003A5200" w:rsidRDefault="009469AE" w:rsidP="002C1AAE">
      <w:pPr>
        <w:pStyle w:val="matrixnormaltext"/>
        <w:jc w:val="both"/>
      </w:pPr>
      <w:r>
        <w:rPr>
          <w:noProof/>
          <w:lang w:eastAsia="en-GB"/>
        </w:rPr>
        <w:pict>
          <v:shape id="_x0000_s1192" type="#_x0000_t202" style="position:absolute;left:0;text-align:left;margin-left:21.75pt;margin-top:8.25pt;width:556.5pt;height:148.25pt;z-index:251685376" stroked="f">
            <v:textbox>
              <w:txbxContent>
                <w:p w:rsidR="00B03E14" w:rsidRDefault="00B03E14" w:rsidP="00FC6181">
                  <w:pPr>
                    <w:pStyle w:val="Caption"/>
                    <w:keepNext/>
                  </w:pPr>
                  <w:bookmarkStart w:id="165" w:name="_Toc265657528"/>
                  <w:r>
                    <w:t xml:space="preserve">Table </w:t>
                  </w:r>
                  <w:fldSimple w:instr=" SEQ Table \* ARABIC ">
                    <w:r>
                      <w:rPr>
                        <w:noProof/>
                      </w:rPr>
                      <w:t>27</w:t>
                    </w:r>
                  </w:fldSimple>
                  <w:r>
                    <w:t>: Key annual processes for diabetes care</w:t>
                  </w:r>
                  <w:bookmarkEnd w:id="165"/>
                </w:p>
                <w:p w:rsidR="00B03E14" w:rsidRDefault="00B03E14">
                  <w:r>
                    <w:rPr>
                      <w:noProof/>
                      <w:lang w:eastAsia="en-GB"/>
                    </w:rPr>
                    <w:drawing>
                      <wp:inline distT="0" distB="0" distL="0" distR="0">
                        <wp:extent cx="6877050" cy="13335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8"/>
                                <a:srcRect/>
                                <a:stretch>
                                  <a:fillRect/>
                                </a:stretch>
                              </pic:blipFill>
                              <pic:spPr bwMode="auto">
                                <a:xfrm>
                                  <a:off x="0" y="0"/>
                                  <a:ext cx="6877050" cy="1333500"/>
                                </a:xfrm>
                                <a:prstGeom prst="rect">
                                  <a:avLst/>
                                </a:prstGeom>
                                <a:noFill/>
                                <a:ln w="9525">
                                  <a:noFill/>
                                  <a:miter lim="800000"/>
                                  <a:headEnd/>
                                  <a:tailEnd/>
                                </a:ln>
                              </pic:spPr>
                            </pic:pic>
                          </a:graphicData>
                        </a:graphic>
                      </wp:inline>
                    </w:drawing>
                  </w:r>
                </w:p>
              </w:txbxContent>
            </v:textbox>
          </v:shape>
        </w:pict>
      </w: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FC6181" w:rsidRDefault="00FC6181" w:rsidP="002C1AAE">
      <w:pPr>
        <w:pStyle w:val="matrixnormaltext"/>
        <w:jc w:val="both"/>
      </w:pPr>
    </w:p>
    <w:p w:rsidR="00FC6181" w:rsidRDefault="00FC6181" w:rsidP="002C1AAE">
      <w:pPr>
        <w:pStyle w:val="matrixnormaltext"/>
        <w:jc w:val="both"/>
      </w:pPr>
    </w:p>
    <w:p w:rsidR="00495403" w:rsidRDefault="009469AE" w:rsidP="002C1AAE">
      <w:pPr>
        <w:pStyle w:val="matrixnormaltext"/>
        <w:jc w:val="both"/>
      </w:pPr>
      <w:r>
        <w:rPr>
          <w:noProof/>
          <w:lang w:eastAsia="en-GB"/>
        </w:rPr>
        <w:pict>
          <v:shape id="_x0000_s1193" type="#_x0000_t202" style="position:absolute;left:0;text-align:left;margin-left:34.5pt;margin-top:12.5pt;width:294pt;height:184.25pt;z-index:251686400" stroked="f">
            <v:textbox>
              <w:txbxContent>
                <w:p w:rsidR="00B03E14" w:rsidRDefault="00B03E14" w:rsidP="00FC6181">
                  <w:pPr>
                    <w:pStyle w:val="Caption"/>
                    <w:keepNext/>
                  </w:pPr>
                  <w:bookmarkStart w:id="166" w:name="_Toc265657529"/>
                  <w:r>
                    <w:t xml:space="preserve">Table </w:t>
                  </w:r>
                  <w:fldSimple w:instr=" SEQ Table \* ARABIC ">
                    <w:r>
                      <w:rPr>
                        <w:noProof/>
                      </w:rPr>
                      <w:t>28</w:t>
                    </w:r>
                  </w:fldSimple>
                  <w:r>
                    <w:t>: All care processes recorded (%) by PCTs in the SHA</w:t>
                  </w:r>
                  <w:bookmarkEnd w:id="166"/>
                </w:p>
                <w:tbl>
                  <w:tblPr>
                    <w:tblW w:w="5380" w:type="dxa"/>
                    <w:tblInd w:w="93" w:type="dxa"/>
                    <w:tblLook w:val="04A0"/>
                  </w:tblPr>
                  <w:tblGrid>
                    <w:gridCol w:w="3000"/>
                    <w:gridCol w:w="2380"/>
                  </w:tblGrid>
                  <w:tr w:rsidR="00B03E14" w:rsidRPr="00770D46" w:rsidTr="00770D46">
                    <w:trPr>
                      <w:trHeight w:val="300"/>
                    </w:trPr>
                    <w:tc>
                      <w:tcPr>
                        <w:tcW w:w="3000" w:type="dxa"/>
                        <w:tcBorders>
                          <w:top w:val="single" w:sz="4" w:space="0" w:color="4F81BD"/>
                          <w:left w:val="single" w:sz="4" w:space="0" w:color="4F81BD"/>
                          <w:bottom w:val="nil"/>
                          <w:right w:val="nil"/>
                        </w:tcBorders>
                        <w:shd w:val="clear" w:color="4F81BD" w:fill="4F81BD"/>
                        <w:noWrap/>
                        <w:vAlign w:val="bottom"/>
                        <w:hideMark/>
                      </w:tcPr>
                      <w:p w:rsidR="00B03E14" w:rsidRPr="00770D46" w:rsidRDefault="00B03E14" w:rsidP="009B7304">
                        <w:pPr>
                          <w:jc w:val="center"/>
                          <w:rPr>
                            <w:rFonts w:ascii="Calibri" w:hAnsi="Calibri" w:cs="Times New Roman"/>
                            <w:b/>
                            <w:iCs w:val="0"/>
                            <w:color w:val="FFFFFF"/>
                            <w:sz w:val="22"/>
                            <w:szCs w:val="22"/>
                            <w:lang w:eastAsia="en-GB"/>
                          </w:rPr>
                        </w:pPr>
                        <w:r w:rsidRPr="00770D46">
                          <w:rPr>
                            <w:rFonts w:ascii="Calibri" w:hAnsi="Calibri" w:cs="Times New Roman"/>
                            <w:b/>
                            <w:iCs w:val="0"/>
                            <w:color w:val="FFFFFF"/>
                            <w:sz w:val="22"/>
                            <w:szCs w:val="22"/>
                            <w:lang w:eastAsia="en-GB"/>
                          </w:rPr>
                          <w:t>Organisation Name</w:t>
                        </w:r>
                      </w:p>
                    </w:tc>
                    <w:tc>
                      <w:tcPr>
                        <w:tcW w:w="2380" w:type="dxa"/>
                        <w:tcBorders>
                          <w:top w:val="single" w:sz="4" w:space="0" w:color="4F81BD"/>
                          <w:left w:val="nil"/>
                          <w:bottom w:val="nil"/>
                          <w:right w:val="nil"/>
                        </w:tcBorders>
                        <w:shd w:val="clear" w:color="4F81BD" w:fill="4F81BD"/>
                        <w:noWrap/>
                        <w:vAlign w:val="bottom"/>
                        <w:hideMark/>
                      </w:tcPr>
                      <w:p w:rsidR="00B03E14" w:rsidRPr="00770D46" w:rsidRDefault="00B03E14" w:rsidP="009B7304">
                        <w:pPr>
                          <w:jc w:val="center"/>
                          <w:rPr>
                            <w:rFonts w:ascii="Calibri" w:hAnsi="Calibri" w:cs="Times New Roman"/>
                            <w:b/>
                            <w:iCs w:val="0"/>
                            <w:color w:val="FFFFFF"/>
                            <w:sz w:val="22"/>
                            <w:szCs w:val="22"/>
                            <w:lang w:eastAsia="en-GB"/>
                          </w:rPr>
                        </w:pPr>
                        <w:r w:rsidRPr="00770D46">
                          <w:rPr>
                            <w:rFonts w:ascii="Calibri" w:hAnsi="Calibri" w:cs="Times New Roman"/>
                            <w:b/>
                            <w:iCs w:val="0"/>
                            <w:color w:val="FFFFFF"/>
                            <w:sz w:val="22"/>
                            <w:szCs w:val="22"/>
                            <w:lang w:eastAsia="en-GB"/>
                          </w:rPr>
                          <w:t>% of registered patients</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Tower Hamlets PCT</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33.19</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Hammersmith and Fulham PCT</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40.87</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Camden PCT</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44.55</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Islington</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45.76</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Kensington and Chelsea PCT</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42.99</w:t>
                        </w:r>
                      </w:p>
                    </w:tc>
                  </w:tr>
                  <w:tr w:rsidR="00B03E14" w:rsidRPr="00770D46" w:rsidTr="00770D46">
                    <w:trPr>
                      <w:trHeight w:val="300"/>
                    </w:trPr>
                    <w:tc>
                      <w:tcPr>
                        <w:tcW w:w="3000" w:type="dxa"/>
                        <w:tcBorders>
                          <w:top w:val="single" w:sz="4" w:space="0" w:color="4F81BD"/>
                          <w:left w:val="single" w:sz="4" w:space="0" w:color="4F81BD"/>
                          <w:bottom w:val="nil"/>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Westminster PCT</w:t>
                        </w:r>
                      </w:p>
                    </w:tc>
                    <w:tc>
                      <w:tcPr>
                        <w:tcW w:w="2380" w:type="dxa"/>
                        <w:tcBorders>
                          <w:top w:val="single" w:sz="4" w:space="0" w:color="4F81BD"/>
                          <w:left w:val="single" w:sz="4" w:space="0" w:color="4F81BD"/>
                          <w:bottom w:val="nil"/>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38.15</w:t>
                        </w:r>
                      </w:p>
                    </w:tc>
                  </w:tr>
                  <w:tr w:rsidR="00B03E14" w:rsidRPr="00770D46" w:rsidTr="00770D46">
                    <w:trPr>
                      <w:trHeight w:val="300"/>
                    </w:trPr>
                    <w:tc>
                      <w:tcPr>
                        <w:tcW w:w="3000" w:type="dxa"/>
                        <w:tcBorders>
                          <w:top w:val="single" w:sz="4" w:space="0" w:color="4F81BD"/>
                          <w:left w:val="single" w:sz="4" w:space="0" w:color="4F81BD"/>
                          <w:bottom w:val="single" w:sz="4" w:space="0" w:color="4F81BD"/>
                          <w:right w:val="nil"/>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Wandsworth PCT</w:t>
                        </w:r>
                      </w:p>
                    </w:tc>
                    <w:tc>
                      <w:tcPr>
                        <w:tcW w:w="238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B03E14" w:rsidRPr="00770D46" w:rsidRDefault="00B03E14" w:rsidP="009B7304">
                        <w:pPr>
                          <w:jc w:val="center"/>
                          <w:rPr>
                            <w:rFonts w:ascii="Calibri" w:hAnsi="Calibri" w:cs="Times New Roman"/>
                            <w:bCs w:val="0"/>
                            <w:iCs w:val="0"/>
                            <w:color w:val="000000"/>
                            <w:sz w:val="22"/>
                            <w:szCs w:val="22"/>
                            <w:lang w:eastAsia="en-GB"/>
                          </w:rPr>
                        </w:pPr>
                        <w:r w:rsidRPr="00770D46">
                          <w:rPr>
                            <w:rFonts w:ascii="Calibri" w:hAnsi="Calibri" w:cs="Times New Roman"/>
                            <w:bCs w:val="0"/>
                            <w:iCs w:val="0"/>
                            <w:color w:val="000000"/>
                            <w:sz w:val="22"/>
                            <w:szCs w:val="22"/>
                            <w:lang w:eastAsia="en-GB"/>
                          </w:rPr>
                          <w:t>52.33</w:t>
                        </w:r>
                      </w:p>
                    </w:tc>
                  </w:tr>
                </w:tbl>
                <w:p w:rsidR="00B03E14" w:rsidRDefault="00B03E14" w:rsidP="009B7304">
                  <w:pPr>
                    <w:jc w:val="center"/>
                  </w:pPr>
                </w:p>
              </w:txbxContent>
            </v:textbox>
          </v:shape>
        </w:pict>
      </w: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3A5200" w:rsidRDefault="003A5200" w:rsidP="002C1AAE">
      <w:pPr>
        <w:pStyle w:val="matrixnormaltext"/>
        <w:jc w:val="both"/>
      </w:pPr>
    </w:p>
    <w:p w:rsidR="005F31E1" w:rsidRDefault="005F31E1" w:rsidP="002C1AAE">
      <w:pPr>
        <w:pStyle w:val="matrixnormaltext"/>
        <w:jc w:val="both"/>
        <w:sectPr w:rsidR="005F31E1" w:rsidSect="002059A6">
          <w:pgSz w:w="16838" w:h="11906" w:orient="landscape"/>
          <w:pgMar w:top="1440" w:right="1440" w:bottom="1440" w:left="1440" w:header="708" w:footer="708" w:gutter="0"/>
          <w:cols w:space="708"/>
          <w:docGrid w:linePitch="360"/>
        </w:sectPr>
      </w:pPr>
    </w:p>
    <w:p w:rsidR="00495403" w:rsidRDefault="009469AE" w:rsidP="002C1AAE">
      <w:pPr>
        <w:pStyle w:val="matrixnormaltext"/>
        <w:jc w:val="both"/>
      </w:pPr>
      <w:r>
        <w:rPr>
          <w:noProof/>
          <w:lang w:eastAsia="en-GB"/>
        </w:rPr>
        <w:pict>
          <v:shape id="_x0000_s1156" type="#_x0000_t202" style="position:absolute;left:0;text-align:left;margin-left:36.75pt;margin-top:6.5pt;width:390pt;height:245.75pt;z-index:251684352" stroked="f">
            <v:textbox style="mso-next-textbox:#_x0000_s1156">
              <w:txbxContent>
                <w:p w:rsidR="00B03E14" w:rsidRDefault="00B03E14" w:rsidP="005F31E1">
                  <w:pPr>
                    <w:pStyle w:val="Caption"/>
                    <w:keepNext/>
                  </w:pPr>
                  <w:bookmarkStart w:id="167" w:name="_Toc265657501"/>
                  <w:r>
                    <w:t xml:space="preserve">Figure </w:t>
                  </w:r>
                  <w:fldSimple w:instr=" SEQ Figure \* ARABIC ">
                    <w:r>
                      <w:rPr>
                        <w:noProof/>
                      </w:rPr>
                      <w:t>30</w:t>
                    </w:r>
                  </w:fldSimple>
                  <w:r>
                    <w:t>: Time trends</w:t>
                  </w:r>
                  <w:bookmarkEnd w:id="167"/>
                </w:p>
                <w:p w:rsidR="00B03E14" w:rsidRDefault="00B03E14">
                  <w:r>
                    <w:rPr>
                      <w:noProof/>
                      <w:lang w:eastAsia="en-GB"/>
                    </w:rPr>
                    <w:drawing>
                      <wp:inline distT="0" distB="0" distL="0" distR="0">
                        <wp:extent cx="4705350" cy="2863787"/>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a:srcRect/>
                                <a:stretch>
                                  <a:fillRect/>
                                </a:stretch>
                              </pic:blipFill>
                              <pic:spPr bwMode="auto">
                                <a:xfrm>
                                  <a:off x="0" y="0"/>
                                  <a:ext cx="4706729" cy="2864626"/>
                                </a:xfrm>
                                <a:prstGeom prst="rect">
                                  <a:avLst/>
                                </a:prstGeom>
                                <a:noFill/>
                                <a:ln w="9525">
                                  <a:noFill/>
                                  <a:miter lim="800000"/>
                                  <a:headEnd/>
                                  <a:tailEnd/>
                                </a:ln>
                              </pic:spPr>
                            </pic:pic>
                          </a:graphicData>
                        </a:graphic>
                      </wp:inline>
                    </w:drawing>
                  </w:r>
                </w:p>
              </w:txbxContent>
            </v:textbox>
          </v:shape>
        </w:pict>
      </w:r>
    </w:p>
    <w:p w:rsidR="005F31E1" w:rsidRDefault="005F31E1"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495403" w:rsidRDefault="00495403" w:rsidP="002C1AAE">
      <w:pPr>
        <w:pStyle w:val="matrixnormaltext"/>
        <w:jc w:val="both"/>
      </w:pPr>
    </w:p>
    <w:p w:rsidR="000F2A86" w:rsidRDefault="000F2A86" w:rsidP="002C1AAE">
      <w:pPr>
        <w:pStyle w:val="matrixnormaltext"/>
        <w:jc w:val="both"/>
      </w:pPr>
    </w:p>
    <w:p w:rsidR="000F2A86" w:rsidRDefault="009469AE" w:rsidP="002C1AAE">
      <w:pPr>
        <w:pStyle w:val="matrixnormaltext"/>
        <w:jc w:val="both"/>
      </w:pPr>
      <w:r>
        <w:rPr>
          <w:noProof/>
          <w:lang w:eastAsia="en-GB"/>
        </w:rPr>
        <w:pict>
          <v:shape id="_x0000_s1155" type="#_x0000_t202" style="position:absolute;left:0;text-align:left;margin-left:42pt;margin-top:10.5pt;width:369pt;height:256.75pt;z-index:251683328" stroked="f">
            <v:textbox>
              <w:txbxContent>
                <w:p w:rsidR="00B03E14" w:rsidRDefault="00B03E14" w:rsidP="005F31E1">
                  <w:pPr>
                    <w:pStyle w:val="Caption"/>
                    <w:keepNext/>
                  </w:pPr>
                  <w:bookmarkStart w:id="168" w:name="_Toc265657502"/>
                  <w:r>
                    <w:t xml:space="preserve">Figure </w:t>
                  </w:r>
                  <w:fldSimple w:instr=" SEQ Figure \* ARABIC ">
                    <w:r>
                      <w:rPr>
                        <w:noProof/>
                      </w:rPr>
                      <w:t>31</w:t>
                    </w:r>
                  </w:fldSimple>
                  <w:r>
                    <w:t>: Target percentages time trend</w:t>
                  </w:r>
                  <w:bookmarkEnd w:id="168"/>
                </w:p>
                <w:p w:rsidR="00B03E14" w:rsidRDefault="00B03E14">
                  <w:r>
                    <w:rPr>
                      <w:noProof/>
                      <w:lang w:eastAsia="en-GB"/>
                    </w:rPr>
                    <w:drawing>
                      <wp:inline distT="0" distB="0" distL="0" distR="0">
                        <wp:extent cx="4503420" cy="2660051"/>
                        <wp:effectExtent l="1905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srcRect/>
                                <a:stretch>
                                  <a:fillRect/>
                                </a:stretch>
                              </pic:blipFill>
                              <pic:spPr bwMode="auto">
                                <a:xfrm>
                                  <a:off x="0" y="0"/>
                                  <a:ext cx="4503420" cy="2660051"/>
                                </a:xfrm>
                                <a:prstGeom prst="rect">
                                  <a:avLst/>
                                </a:prstGeom>
                                <a:noFill/>
                                <a:ln w="9525">
                                  <a:noFill/>
                                  <a:miter lim="800000"/>
                                  <a:headEnd/>
                                  <a:tailEnd/>
                                </a:ln>
                              </pic:spPr>
                            </pic:pic>
                          </a:graphicData>
                        </a:graphic>
                      </wp:inline>
                    </w:drawing>
                  </w:r>
                </w:p>
              </w:txbxContent>
            </v:textbox>
          </v:shape>
        </w:pict>
      </w: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0F2A86" w:rsidRDefault="000F2A86" w:rsidP="002C1AAE">
      <w:pPr>
        <w:pStyle w:val="matrixnormaltext"/>
        <w:jc w:val="both"/>
      </w:pPr>
    </w:p>
    <w:p w:rsidR="00F5072A" w:rsidRDefault="00F5072A" w:rsidP="002C1AAE">
      <w:pPr>
        <w:pStyle w:val="matrixnormaltext"/>
        <w:jc w:val="both"/>
        <w:sectPr w:rsidR="00F5072A" w:rsidSect="005F31E1">
          <w:pgSz w:w="11906" w:h="16838"/>
          <w:pgMar w:top="1440" w:right="1440" w:bottom="1440" w:left="1440" w:header="708" w:footer="708" w:gutter="0"/>
          <w:cols w:space="708"/>
          <w:docGrid w:linePitch="360"/>
        </w:sectPr>
      </w:pPr>
    </w:p>
    <w:p w:rsidR="00F5072A" w:rsidRPr="003D2CE0" w:rsidRDefault="003D2CE0" w:rsidP="003D2CE0">
      <w:pPr>
        <w:pStyle w:val="Heading1"/>
        <w:numPr>
          <w:ilvl w:val="0"/>
          <w:numId w:val="15"/>
        </w:numPr>
      </w:pPr>
      <w:bookmarkStart w:id="169" w:name="_Toc265658394"/>
      <w:r>
        <w:t xml:space="preserve">Appendix 3: </w:t>
      </w:r>
      <w:r w:rsidR="00F5072A" w:rsidRPr="003D2CE0">
        <w:t xml:space="preserve">Diabetic Retinal </w:t>
      </w:r>
      <w:proofErr w:type="gramStart"/>
      <w:r w:rsidR="00F5072A" w:rsidRPr="003D2CE0">
        <w:t>Screening</w:t>
      </w:r>
      <w:proofErr w:type="gramEnd"/>
      <w:r w:rsidR="00F5072A" w:rsidRPr="003D2CE0">
        <w:t xml:space="preserve"> equity audit for NHS Wandsworth</w:t>
      </w:r>
      <w:bookmarkEnd w:id="169"/>
    </w:p>
    <w:p w:rsidR="005E421A" w:rsidRPr="00CC0140" w:rsidRDefault="005E421A" w:rsidP="00F5072A">
      <w:pPr>
        <w:rPr>
          <w:b/>
          <w:sz w:val="28"/>
          <w:u w:val="single"/>
        </w:rPr>
      </w:pPr>
    </w:p>
    <w:p w:rsidR="00F5072A" w:rsidRPr="005E421A" w:rsidRDefault="00F5072A" w:rsidP="005E421A">
      <w:pPr>
        <w:numPr>
          <w:ilvl w:val="0"/>
          <w:numId w:val="23"/>
        </w:numPr>
        <w:spacing w:after="200" w:line="276" w:lineRule="auto"/>
        <w:rPr>
          <w:b/>
          <w:sz w:val="22"/>
          <w:szCs w:val="22"/>
        </w:rPr>
      </w:pPr>
      <w:r w:rsidRPr="005E421A">
        <w:rPr>
          <w:b/>
          <w:sz w:val="22"/>
          <w:szCs w:val="22"/>
        </w:rPr>
        <w:t>Introduction</w:t>
      </w:r>
    </w:p>
    <w:p w:rsidR="00F5072A" w:rsidRPr="005E421A" w:rsidRDefault="00F5072A" w:rsidP="00F5072A">
      <w:pPr>
        <w:pStyle w:val="Default"/>
        <w:spacing w:line="276" w:lineRule="auto"/>
        <w:rPr>
          <w:color w:val="333333"/>
          <w:sz w:val="20"/>
          <w:szCs w:val="20"/>
        </w:rPr>
      </w:pPr>
      <w:r w:rsidRPr="005E421A">
        <w:rPr>
          <w:color w:val="333333"/>
          <w:sz w:val="20"/>
          <w:szCs w:val="20"/>
        </w:rPr>
        <w:t>Type 2 diabetes is the leading cause of blindness in the United Kingdom among the working age population. However early detection of sight-threatening diabetic retinopathy and treatment (usually with laser therapy) halves the risk of sight loss.  The diabetic retinal screening programme (DRS) aims to reduce the risk of sight loss amongst people with diabetes, by the prompt identification and effective treatment, if necessary, of sight threatening diabetic retinopathy, at the appropriate stage during the disease process. The National Retinal Screening Programme began in 2002.</w:t>
      </w:r>
    </w:p>
    <w:p w:rsidR="00F5072A" w:rsidRPr="005E421A" w:rsidRDefault="00F5072A" w:rsidP="00F5072A">
      <w:pPr>
        <w:pStyle w:val="Default"/>
        <w:spacing w:line="276" w:lineRule="auto"/>
        <w:rPr>
          <w:color w:val="333333"/>
          <w:sz w:val="20"/>
          <w:szCs w:val="20"/>
        </w:rPr>
      </w:pPr>
    </w:p>
    <w:p w:rsidR="00F5072A" w:rsidRPr="005E421A" w:rsidRDefault="00F5072A" w:rsidP="00F5072A">
      <w:pPr>
        <w:pStyle w:val="Default"/>
        <w:spacing w:line="276" w:lineRule="auto"/>
        <w:rPr>
          <w:color w:val="333333"/>
          <w:sz w:val="20"/>
          <w:szCs w:val="20"/>
        </w:rPr>
      </w:pPr>
      <w:r w:rsidRPr="005E421A">
        <w:rPr>
          <w:color w:val="333333"/>
          <w:sz w:val="20"/>
          <w:szCs w:val="20"/>
        </w:rPr>
        <w:t>The Priorities and Planning Framework 2003 – 2006 (PPF) and Diabetes NSF Delivery Strategy both include a target that “by 2006, a minimum of 80% of people with diabetes to be offered screening for the early detection (and treatment if needed) of diabetic retinopathy as part of a systematic programme that meets national clinical standards, rising to 100% coverage of those at risk of retinopathy by end of 2007.”</w:t>
      </w:r>
    </w:p>
    <w:p w:rsidR="00F5072A" w:rsidRDefault="00F5072A" w:rsidP="00F5072A">
      <w:pPr>
        <w:pStyle w:val="Default"/>
        <w:spacing w:line="276" w:lineRule="auto"/>
        <w:rPr>
          <w:b/>
          <w:color w:val="333333"/>
        </w:rPr>
      </w:pPr>
    </w:p>
    <w:p w:rsidR="00F5072A" w:rsidRPr="005E421A" w:rsidRDefault="00F5072A" w:rsidP="005E421A">
      <w:pPr>
        <w:pStyle w:val="Default"/>
        <w:numPr>
          <w:ilvl w:val="0"/>
          <w:numId w:val="23"/>
        </w:numPr>
        <w:spacing w:line="276" w:lineRule="auto"/>
        <w:rPr>
          <w:b/>
          <w:color w:val="333333"/>
          <w:sz w:val="22"/>
          <w:szCs w:val="22"/>
        </w:rPr>
      </w:pPr>
      <w:r w:rsidRPr="005E421A">
        <w:rPr>
          <w:b/>
          <w:color w:val="333333"/>
          <w:sz w:val="22"/>
          <w:szCs w:val="22"/>
        </w:rPr>
        <w:t>Delivery of retinal screening in Wandsworth</w:t>
      </w:r>
    </w:p>
    <w:p w:rsidR="00F5072A" w:rsidRDefault="00F5072A" w:rsidP="005E421A">
      <w:pPr>
        <w:spacing w:line="276" w:lineRule="auto"/>
        <w:rPr>
          <w:color w:val="333333"/>
          <w:sz w:val="20"/>
          <w:szCs w:val="20"/>
          <w:lang w:eastAsia="en-GB"/>
        </w:rPr>
      </w:pPr>
      <w:r w:rsidRPr="005E421A">
        <w:rPr>
          <w:color w:val="333333"/>
          <w:sz w:val="20"/>
          <w:szCs w:val="20"/>
          <w:lang w:eastAsia="en-GB"/>
        </w:rPr>
        <w:t xml:space="preserve">NHS Wandsworth and NHS Richmond currently jointly commission a diabetic retinal screening service from St Georges NHS Acute Trust, Moorfields Eye hospital and the Kingston Hospital NHS Trust (Royal Eye Unit). </w:t>
      </w:r>
    </w:p>
    <w:p w:rsidR="005E421A" w:rsidRPr="005E421A" w:rsidRDefault="005E421A" w:rsidP="005E421A">
      <w:pPr>
        <w:spacing w:line="276" w:lineRule="auto"/>
        <w:rPr>
          <w:color w:val="333333"/>
          <w:sz w:val="20"/>
          <w:szCs w:val="20"/>
          <w:lang w:eastAsia="en-GB"/>
        </w:rPr>
      </w:pPr>
    </w:p>
    <w:p w:rsidR="00F5072A" w:rsidRPr="005E421A" w:rsidRDefault="00F5072A" w:rsidP="005E421A">
      <w:pPr>
        <w:pStyle w:val="Default"/>
        <w:spacing w:line="276" w:lineRule="auto"/>
        <w:rPr>
          <w:color w:val="333333"/>
          <w:sz w:val="20"/>
          <w:szCs w:val="20"/>
        </w:rPr>
      </w:pPr>
      <w:r w:rsidRPr="005E421A">
        <w:rPr>
          <w:color w:val="333333"/>
          <w:sz w:val="20"/>
          <w:szCs w:val="20"/>
        </w:rPr>
        <w:t xml:space="preserve">The screening administration is currently based at St Georges Hospital (SGH) and all GPs in NHS Wandsworth and NHS Richmond refer patients into the SGH network. The administration was recently transferred to St Georges Hospital. Prior to this, patients could be screened at any service provider and there was no central data repository that allowed proper data collection and follow up of patients who had not attended screening. Operation of a call-recall system is the responsibility of the SGH Diabetic Retinopathy Screening Office.  </w:t>
      </w:r>
    </w:p>
    <w:p w:rsidR="00F5072A" w:rsidRPr="005E421A" w:rsidRDefault="00F5072A" w:rsidP="005E421A">
      <w:pPr>
        <w:pStyle w:val="Default"/>
        <w:spacing w:line="276" w:lineRule="auto"/>
        <w:rPr>
          <w:color w:val="333333"/>
          <w:sz w:val="20"/>
          <w:szCs w:val="20"/>
        </w:rPr>
      </w:pPr>
    </w:p>
    <w:p w:rsidR="00F5072A" w:rsidRPr="005E421A" w:rsidRDefault="00F5072A" w:rsidP="005E421A">
      <w:pPr>
        <w:autoSpaceDE w:val="0"/>
        <w:autoSpaceDN w:val="0"/>
        <w:adjustRightInd w:val="0"/>
        <w:spacing w:line="276" w:lineRule="auto"/>
        <w:rPr>
          <w:color w:val="333333"/>
          <w:sz w:val="20"/>
          <w:szCs w:val="20"/>
        </w:rPr>
      </w:pPr>
      <w:r w:rsidRPr="005E421A">
        <w:rPr>
          <w:color w:val="333333"/>
          <w:sz w:val="20"/>
          <w:szCs w:val="20"/>
          <w:lang w:eastAsia="en-GB"/>
        </w:rPr>
        <w:t xml:space="preserve">Patients are then invited for screening at Queen Mary’s </w:t>
      </w:r>
      <w:proofErr w:type="spellStart"/>
      <w:r w:rsidRPr="005E421A">
        <w:rPr>
          <w:color w:val="333333"/>
          <w:sz w:val="20"/>
          <w:szCs w:val="20"/>
          <w:lang w:eastAsia="en-GB"/>
        </w:rPr>
        <w:t>Roehampton</w:t>
      </w:r>
      <w:proofErr w:type="spellEnd"/>
      <w:r w:rsidRPr="005E421A">
        <w:rPr>
          <w:color w:val="333333"/>
          <w:sz w:val="20"/>
          <w:szCs w:val="20"/>
          <w:lang w:eastAsia="en-GB"/>
        </w:rPr>
        <w:t xml:space="preserve">, St John’s Therapy Centre, St Georges Hospital or </w:t>
      </w:r>
      <w:proofErr w:type="spellStart"/>
      <w:r w:rsidRPr="005E421A">
        <w:rPr>
          <w:color w:val="333333"/>
          <w:sz w:val="20"/>
          <w:szCs w:val="20"/>
          <w:lang w:eastAsia="en-GB"/>
        </w:rPr>
        <w:t>Teddington</w:t>
      </w:r>
      <w:proofErr w:type="spellEnd"/>
      <w:r w:rsidRPr="005E421A">
        <w:rPr>
          <w:color w:val="333333"/>
          <w:sz w:val="20"/>
          <w:szCs w:val="20"/>
          <w:lang w:eastAsia="en-GB"/>
        </w:rPr>
        <w:t xml:space="preserve"> Memorial Hospital.  Patients with referable diabetic retinopathy and </w:t>
      </w:r>
      <w:proofErr w:type="spellStart"/>
      <w:r w:rsidRPr="005E421A">
        <w:rPr>
          <w:color w:val="333333"/>
          <w:sz w:val="20"/>
          <w:szCs w:val="20"/>
          <w:lang w:eastAsia="en-GB"/>
        </w:rPr>
        <w:t>ungradable</w:t>
      </w:r>
      <w:proofErr w:type="spellEnd"/>
      <w:r w:rsidRPr="005E421A">
        <w:rPr>
          <w:color w:val="333333"/>
          <w:sz w:val="20"/>
          <w:szCs w:val="20"/>
          <w:lang w:eastAsia="en-GB"/>
        </w:rPr>
        <w:t xml:space="preserve"> images are referred either to Moorfields Eye Hospital or Kingston Hospital Royal Eye Unit.</w:t>
      </w:r>
    </w:p>
    <w:p w:rsidR="00F5072A" w:rsidRPr="005E421A" w:rsidRDefault="00F5072A" w:rsidP="005E421A">
      <w:pPr>
        <w:pStyle w:val="Default"/>
        <w:spacing w:line="276" w:lineRule="auto"/>
        <w:rPr>
          <w:color w:val="333333"/>
          <w:sz w:val="20"/>
          <w:szCs w:val="20"/>
        </w:rPr>
      </w:pPr>
    </w:p>
    <w:p w:rsidR="00F5072A" w:rsidRPr="005E421A" w:rsidRDefault="00F5072A" w:rsidP="005E421A">
      <w:pPr>
        <w:spacing w:line="276" w:lineRule="auto"/>
        <w:rPr>
          <w:color w:val="333333"/>
          <w:sz w:val="20"/>
          <w:szCs w:val="20"/>
          <w:lang w:eastAsia="en-GB"/>
        </w:rPr>
      </w:pPr>
      <w:r w:rsidRPr="005E421A">
        <w:rPr>
          <w:color w:val="333333"/>
          <w:sz w:val="20"/>
          <w:szCs w:val="20"/>
          <w:lang w:eastAsia="en-GB"/>
        </w:rPr>
        <w:t xml:space="preserve">All patients aged eighteen years and older who have a diagnosis of diabetes will be identified primarily from GP diabetic registers. All patients with a diagnosis of diabetes aged between 12 and 17 are identified from searches of GP patient lists. SGH has also recently undertaken a list cleaning exercise to optimise the running of the programme. </w:t>
      </w:r>
    </w:p>
    <w:p w:rsidR="00F5072A" w:rsidRPr="005E421A" w:rsidRDefault="00F5072A" w:rsidP="005E421A">
      <w:pPr>
        <w:spacing w:line="276" w:lineRule="auto"/>
        <w:rPr>
          <w:color w:val="333333"/>
          <w:sz w:val="20"/>
          <w:szCs w:val="20"/>
          <w:lang w:eastAsia="en-GB"/>
        </w:rPr>
      </w:pPr>
      <w:r w:rsidRPr="005E421A">
        <w:rPr>
          <w:color w:val="333333"/>
          <w:sz w:val="20"/>
          <w:szCs w:val="20"/>
          <w:lang w:eastAsia="en-GB"/>
        </w:rPr>
        <w:t>The population eligible for screening is as follows:</w:t>
      </w:r>
    </w:p>
    <w:p w:rsidR="00F5072A" w:rsidRPr="005E421A" w:rsidRDefault="00F5072A" w:rsidP="005E421A">
      <w:pPr>
        <w:keepNext/>
        <w:numPr>
          <w:ilvl w:val="0"/>
          <w:numId w:val="22"/>
        </w:numPr>
        <w:shd w:val="clear" w:color="auto" w:fill="FFFFFF"/>
        <w:spacing w:before="100" w:beforeAutospacing="1" w:after="100" w:afterAutospacing="1" w:line="276" w:lineRule="auto"/>
        <w:ind w:left="357" w:hanging="357"/>
        <w:rPr>
          <w:color w:val="333333"/>
          <w:sz w:val="20"/>
          <w:szCs w:val="20"/>
          <w:lang w:eastAsia="en-GB"/>
        </w:rPr>
      </w:pPr>
      <w:r w:rsidRPr="005E421A">
        <w:rPr>
          <w:color w:val="333333"/>
          <w:sz w:val="20"/>
          <w:szCs w:val="20"/>
          <w:lang w:eastAsia="en-GB"/>
        </w:rPr>
        <w:t>Inclusions</w:t>
      </w:r>
    </w:p>
    <w:p w:rsidR="00F5072A" w:rsidRPr="005E421A" w:rsidRDefault="00F5072A" w:rsidP="005E421A">
      <w:pPr>
        <w:numPr>
          <w:ilvl w:val="1"/>
          <w:numId w:val="22"/>
        </w:numPr>
        <w:shd w:val="clear" w:color="auto" w:fill="FFFFFF"/>
        <w:spacing w:before="100" w:beforeAutospacing="1" w:after="100" w:afterAutospacing="1" w:line="276" w:lineRule="auto"/>
        <w:rPr>
          <w:color w:val="333333"/>
          <w:sz w:val="20"/>
          <w:szCs w:val="20"/>
          <w:lang w:eastAsia="en-GB"/>
        </w:rPr>
      </w:pPr>
      <w:r w:rsidRPr="005E421A">
        <w:rPr>
          <w:color w:val="333333"/>
          <w:sz w:val="20"/>
          <w:szCs w:val="20"/>
          <w:lang w:eastAsia="en-GB"/>
        </w:rPr>
        <w:t>Every person with diabetes aged 12 years and over who is registered with a general practice in Wandsworth and Richmond (approximately 15, 000 patients)</w:t>
      </w:r>
    </w:p>
    <w:p w:rsidR="00F5072A" w:rsidRPr="005E421A" w:rsidRDefault="00F5072A" w:rsidP="005E421A">
      <w:pPr>
        <w:numPr>
          <w:ilvl w:val="1"/>
          <w:numId w:val="22"/>
        </w:numPr>
        <w:shd w:val="clear" w:color="auto" w:fill="FFFFFF"/>
        <w:spacing w:before="100" w:beforeAutospacing="1" w:after="100" w:afterAutospacing="1" w:line="276" w:lineRule="auto"/>
        <w:rPr>
          <w:color w:val="333333"/>
          <w:sz w:val="20"/>
          <w:szCs w:val="20"/>
          <w:lang w:eastAsia="en-GB"/>
        </w:rPr>
      </w:pPr>
      <w:r w:rsidRPr="005E421A">
        <w:rPr>
          <w:color w:val="333333"/>
          <w:sz w:val="20"/>
          <w:szCs w:val="20"/>
          <w:lang w:eastAsia="en-GB"/>
        </w:rPr>
        <w:t>To support inclusion and reduce inequalities among eligible patients those with learning disabilities, from ethnic minorities, those with mental health problems and those that are homeless are supported to ensure attendance for screening</w:t>
      </w:r>
    </w:p>
    <w:p w:rsidR="00F5072A" w:rsidRPr="005E421A" w:rsidRDefault="00F5072A" w:rsidP="005E421A">
      <w:pPr>
        <w:numPr>
          <w:ilvl w:val="0"/>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Exclusions</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who has made his or her own informed choice that he or she no longer wishes to be invited for screening. </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who is under the age of 12 years (in which case he or she should not have been referred to the programme until they have reached the eligible age) </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who does not have perception of light in either eye;  </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who is terminally ill;  </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has a physical or mental disability preventing either screening or treatment;  </w:t>
      </w:r>
    </w:p>
    <w:p w:rsidR="00F5072A" w:rsidRPr="005E421A" w:rsidRDefault="00F5072A" w:rsidP="005E421A">
      <w:pPr>
        <w:numPr>
          <w:ilvl w:val="1"/>
          <w:numId w:val="22"/>
        </w:numPr>
        <w:shd w:val="clear" w:color="auto" w:fill="FFFFFF"/>
        <w:autoSpaceDE w:val="0"/>
        <w:autoSpaceDN w:val="0"/>
        <w:adjustRightInd w:val="0"/>
        <w:spacing w:before="100" w:beforeAutospacing="1" w:afterAutospacing="1" w:line="276" w:lineRule="auto"/>
        <w:jc w:val="both"/>
        <w:rPr>
          <w:color w:val="333333"/>
          <w:sz w:val="20"/>
          <w:szCs w:val="20"/>
          <w:lang w:eastAsia="en-GB"/>
        </w:rPr>
      </w:pPr>
      <w:r w:rsidRPr="005E421A">
        <w:rPr>
          <w:color w:val="333333"/>
          <w:sz w:val="20"/>
          <w:szCs w:val="20"/>
          <w:lang w:eastAsia="en-GB"/>
        </w:rPr>
        <w:t xml:space="preserve">A person with diabetes who is currently under the care of an ophthalmologist for the treatment and follow-up management of diabetic retinopathy, and then only for that period </w:t>
      </w:r>
    </w:p>
    <w:p w:rsidR="00F5072A" w:rsidRPr="005E421A" w:rsidRDefault="00F5072A" w:rsidP="005E421A">
      <w:pPr>
        <w:pStyle w:val="Default"/>
        <w:numPr>
          <w:ilvl w:val="0"/>
          <w:numId w:val="23"/>
        </w:numPr>
        <w:spacing w:line="276" w:lineRule="auto"/>
        <w:rPr>
          <w:b/>
          <w:color w:val="333333"/>
          <w:sz w:val="22"/>
          <w:szCs w:val="22"/>
        </w:rPr>
      </w:pPr>
      <w:r w:rsidRPr="005E421A">
        <w:rPr>
          <w:b/>
          <w:color w:val="333333"/>
          <w:sz w:val="22"/>
          <w:szCs w:val="22"/>
        </w:rPr>
        <w:t>What is an equity audit?</w:t>
      </w:r>
    </w:p>
    <w:p w:rsidR="00F5072A" w:rsidRPr="005E421A" w:rsidRDefault="00F5072A" w:rsidP="005E421A">
      <w:pPr>
        <w:autoSpaceDE w:val="0"/>
        <w:autoSpaceDN w:val="0"/>
        <w:adjustRightInd w:val="0"/>
        <w:spacing w:line="276" w:lineRule="auto"/>
        <w:rPr>
          <w:sz w:val="20"/>
          <w:szCs w:val="20"/>
          <w:lang w:eastAsia="en-GB"/>
        </w:rPr>
      </w:pPr>
      <w:r w:rsidRPr="005E421A">
        <w:rPr>
          <w:sz w:val="20"/>
          <w:szCs w:val="20"/>
          <w:lang w:eastAsia="en-GB"/>
        </w:rPr>
        <w:t xml:space="preserve">Health equity audit is a process by which partners systematically review inequities in the causes of ill health, and access to effective services and their outcomes, for a defined population and ensure that further action is agreed and incorporated into policy, plans and practice. Actions taken are reviewed to assess whether inequities have been reduced. A health equity audit focuses on </w:t>
      </w:r>
      <w:r w:rsidRPr="005E421A">
        <w:rPr>
          <w:rFonts w:ascii="Arial,BoldItalic" w:hAnsi="Arial,BoldItalic" w:cs="Arial,BoldItalic"/>
          <w:b/>
          <w:bCs w:val="0"/>
          <w:i/>
          <w:iCs w:val="0"/>
          <w:sz w:val="20"/>
          <w:szCs w:val="20"/>
          <w:lang w:eastAsia="en-GB"/>
        </w:rPr>
        <w:t>how fairly resources are distributed in relation to the health needs of different groups</w:t>
      </w:r>
      <w:r w:rsidRPr="005E421A">
        <w:rPr>
          <w:sz w:val="20"/>
          <w:szCs w:val="20"/>
          <w:lang w:eastAsia="en-GB"/>
        </w:rPr>
        <w:t xml:space="preserve">. The overall aim is not to distribute resources equally, but rather in relation to need. Changes in investment and services as a result of health equity audits would aim to reduce avoidable health inequalities. </w:t>
      </w:r>
    </w:p>
    <w:p w:rsidR="00F5072A" w:rsidRPr="005E421A" w:rsidRDefault="00F5072A" w:rsidP="005E421A">
      <w:pPr>
        <w:autoSpaceDE w:val="0"/>
        <w:autoSpaceDN w:val="0"/>
        <w:adjustRightInd w:val="0"/>
        <w:spacing w:line="276" w:lineRule="auto"/>
        <w:rPr>
          <w:sz w:val="20"/>
          <w:szCs w:val="20"/>
          <w:lang w:eastAsia="en-GB"/>
        </w:rPr>
      </w:pPr>
    </w:p>
    <w:p w:rsidR="00F5072A" w:rsidRPr="005E421A" w:rsidRDefault="00F5072A" w:rsidP="005E421A">
      <w:pPr>
        <w:autoSpaceDE w:val="0"/>
        <w:autoSpaceDN w:val="0"/>
        <w:adjustRightInd w:val="0"/>
        <w:spacing w:line="276" w:lineRule="auto"/>
        <w:rPr>
          <w:sz w:val="20"/>
          <w:szCs w:val="20"/>
          <w:lang w:eastAsia="en-GB"/>
        </w:rPr>
      </w:pPr>
      <w:r w:rsidRPr="005E421A">
        <w:rPr>
          <w:sz w:val="20"/>
          <w:szCs w:val="20"/>
          <w:lang w:eastAsia="en-GB"/>
        </w:rPr>
        <w:t xml:space="preserve">There is an important distinction between health equity audit concerned with health issues and those focused on health care. </w:t>
      </w:r>
    </w:p>
    <w:p w:rsidR="00F5072A" w:rsidRPr="005E421A" w:rsidRDefault="00F5072A" w:rsidP="005E421A">
      <w:pPr>
        <w:autoSpaceDE w:val="0"/>
        <w:autoSpaceDN w:val="0"/>
        <w:adjustRightInd w:val="0"/>
        <w:spacing w:line="276" w:lineRule="auto"/>
        <w:rPr>
          <w:sz w:val="20"/>
          <w:szCs w:val="20"/>
          <w:lang w:eastAsia="en-GB"/>
        </w:rPr>
      </w:pPr>
    </w:p>
    <w:p w:rsidR="00F5072A" w:rsidRPr="005E421A" w:rsidRDefault="00F5072A" w:rsidP="005E421A">
      <w:pPr>
        <w:pStyle w:val="Default"/>
        <w:numPr>
          <w:ilvl w:val="0"/>
          <w:numId w:val="23"/>
        </w:numPr>
        <w:spacing w:line="276" w:lineRule="auto"/>
        <w:rPr>
          <w:b/>
          <w:color w:val="333333"/>
          <w:sz w:val="22"/>
          <w:szCs w:val="22"/>
        </w:rPr>
      </w:pPr>
      <w:r w:rsidRPr="005E421A">
        <w:rPr>
          <w:b/>
          <w:color w:val="333333"/>
          <w:sz w:val="22"/>
          <w:szCs w:val="22"/>
        </w:rPr>
        <w:t xml:space="preserve">Why do </w:t>
      </w:r>
      <w:proofErr w:type="gramStart"/>
      <w:r w:rsidRPr="005E421A">
        <w:rPr>
          <w:b/>
          <w:color w:val="333333"/>
          <w:sz w:val="22"/>
          <w:szCs w:val="22"/>
        </w:rPr>
        <w:t>an equity</w:t>
      </w:r>
      <w:proofErr w:type="gramEnd"/>
      <w:r w:rsidRPr="005E421A">
        <w:rPr>
          <w:b/>
          <w:color w:val="333333"/>
          <w:sz w:val="22"/>
          <w:szCs w:val="22"/>
        </w:rPr>
        <w:t xml:space="preserve"> audit?</w:t>
      </w:r>
    </w:p>
    <w:p w:rsidR="00F5072A" w:rsidRDefault="00F5072A" w:rsidP="005E421A">
      <w:pPr>
        <w:spacing w:line="276" w:lineRule="auto"/>
        <w:rPr>
          <w:color w:val="333333"/>
          <w:sz w:val="20"/>
          <w:szCs w:val="20"/>
          <w:lang w:eastAsia="en-GB"/>
        </w:rPr>
      </w:pPr>
      <w:r w:rsidRPr="005E421A">
        <w:rPr>
          <w:color w:val="333333"/>
          <w:sz w:val="20"/>
          <w:szCs w:val="20"/>
          <w:lang w:eastAsia="en-GB"/>
        </w:rPr>
        <w:t xml:space="preserve">This equity audit was conducted in order to determine if there were any differences in the uptake of retinal screening by the diabetic population of Wandsworth that may contribute to health inequalities in the borough. It will be used to identify groups that may not be taking up screening and to inform an intervention strategy to address poor uptake in these groups. </w:t>
      </w:r>
    </w:p>
    <w:p w:rsidR="005E421A" w:rsidRPr="005E421A" w:rsidRDefault="005E421A" w:rsidP="005E421A">
      <w:pPr>
        <w:spacing w:line="276" w:lineRule="auto"/>
        <w:rPr>
          <w:color w:val="333333"/>
          <w:sz w:val="20"/>
          <w:szCs w:val="20"/>
          <w:lang w:eastAsia="en-GB"/>
        </w:rPr>
      </w:pPr>
    </w:p>
    <w:p w:rsidR="00F5072A" w:rsidRDefault="00F5072A" w:rsidP="005E421A">
      <w:pPr>
        <w:spacing w:line="276" w:lineRule="auto"/>
        <w:rPr>
          <w:noProof/>
          <w:color w:val="333333"/>
          <w:sz w:val="20"/>
          <w:szCs w:val="20"/>
          <w:lang w:eastAsia="en-GB"/>
        </w:rPr>
      </w:pPr>
      <w:r w:rsidRPr="005E421A">
        <w:rPr>
          <w:color w:val="333333"/>
          <w:sz w:val="20"/>
          <w:szCs w:val="20"/>
          <w:lang w:eastAsia="en-GB"/>
        </w:rPr>
        <w:t>A brief literature review revealed that there are differences in the incidence of diabetic retinopathy by ethnicity and that there are variations in the quality of care provided to diabetic patients by deprivation.</w:t>
      </w:r>
      <w:r w:rsidRPr="005E421A">
        <w:rPr>
          <w:noProof/>
          <w:color w:val="333333"/>
          <w:sz w:val="20"/>
          <w:szCs w:val="20"/>
          <w:lang w:eastAsia="en-GB"/>
        </w:rPr>
        <w:t xml:space="preserve"> (Raymond, Varadhan, Reynold, &amp; al, 2009)</w:t>
      </w:r>
      <w:r w:rsidRPr="005E421A">
        <w:rPr>
          <w:color w:val="333333"/>
          <w:sz w:val="20"/>
          <w:szCs w:val="20"/>
          <w:lang w:eastAsia="en-GB"/>
        </w:rPr>
        <w:t xml:space="preserve"> </w:t>
      </w:r>
      <w:r w:rsidRPr="005E421A">
        <w:rPr>
          <w:noProof/>
          <w:color w:val="333333"/>
          <w:sz w:val="20"/>
          <w:szCs w:val="20"/>
          <w:lang w:eastAsia="en-GB"/>
        </w:rPr>
        <w:t>(Hippisley-Cox, O'Hanlon and Coupland 2004)</w:t>
      </w:r>
    </w:p>
    <w:p w:rsidR="005E421A" w:rsidRPr="005E421A" w:rsidRDefault="005E421A" w:rsidP="005E421A">
      <w:pPr>
        <w:spacing w:line="276" w:lineRule="auto"/>
        <w:rPr>
          <w:color w:val="333333"/>
          <w:sz w:val="20"/>
          <w:szCs w:val="20"/>
          <w:lang w:eastAsia="en-GB"/>
        </w:rPr>
      </w:pPr>
    </w:p>
    <w:p w:rsidR="00F5072A" w:rsidRDefault="00F5072A" w:rsidP="005E421A">
      <w:pPr>
        <w:spacing w:line="276" w:lineRule="auto"/>
        <w:rPr>
          <w:color w:val="333333"/>
          <w:sz w:val="20"/>
          <w:szCs w:val="20"/>
          <w:lang w:eastAsia="en-GB"/>
        </w:rPr>
      </w:pPr>
      <w:r w:rsidRPr="005E421A">
        <w:rPr>
          <w:color w:val="333333"/>
          <w:sz w:val="20"/>
          <w:szCs w:val="20"/>
          <w:lang w:eastAsia="en-GB"/>
        </w:rPr>
        <w:t xml:space="preserve">A primary care–based study showed that U.K. resident South Asians with diabetes had a significantly higher prevalence of any retinopathy and </w:t>
      </w:r>
      <w:proofErr w:type="spellStart"/>
      <w:r w:rsidRPr="005E421A">
        <w:rPr>
          <w:color w:val="333333"/>
          <w:sz w:val="20"/>
          <w:szCs w:val="20"/>
          <w:lang w:eastAsia="en-GB"/>
        </w:rPr>
        <w:t>maculopathy</w:t>
      </w:r>
      <w:proofErr w:type="spellEnd"/>
      <w:r w:rsidRPr="005E421A">
        <w:rPr>
          <w:color w:val="333333"/>
          <w:sz w:val="20"/>
          <w:szCs w:val="20"/>
          <w:lang w:eastAsia="en-GB"/>
        </w:rPr>
        <w:t xml:space="preserve"> than indigenous white Europeans.</w:t>
      </w:r>
      <w:r w:rsidRPr="005E421A">
        <w:rPr>
          <w:noProof/>
          <w:color w:val="333333"/>
          <w:sz w:val="20"/>
          <w:szCs w:val="20"/>
          <w:lang w:eastAsia="en-GB"/>
        </w:rPr>
        <w:t xml:space="preserve"> (Raymond, Varadhan, Reynold, &amp; al, 2009) </w:t>
      </w:r>
      <w:r w:rsidRPr="005E421A">
        <w:rPr>
          <w:color w:val="333333"/>
          <w:sz w:val="20"/>
          <w:szCs w:val="20"/>
          <w:lang w:eastAsia="en-GB"/>
        </w:rPr>
        <w:t xml:space="preserve">The South Asian group in this study was also younger at diagnosis and had a shorter duration of diabetes. This differential risk may be explained by different levels of the potentially modifiable risk factors </w:t>
      </w:r>
      <w:proofErr w:type="spellStart"/>
      <w:r w:rsidRPr="005E421A">
        <w:rPr>
          <w:color w:val="333333"/>
          <w:sz w:val="20"/>
          <w:szCs w:val="20"/>
          <w:lang w:eastAsia="en-GB"/>
        </w:rPr>
        <w:t>hyperglycemia</w:t>
      </w:r>
      <w:proofErr w:type="spellEnd"/>
      <w:r w:rsidRPr="005E421A">
        <w:rPr>
          <w:color w:val="333333"/>
          <w:sz w:val="20"/>
          <w:szCs w:val="20"/>
          <w:lang w:eastAsia="en-GB"/>
        </w:rPr>
        <w:t xml:space="preserve"> and hypertension, with varying diabetes duration possibly reflecting earlier disease onset in these population groups.</w:t>
      </w:r>
    </w:p>
    <w:p w:rsidR="005E421A" w:rsidRPr="005E421A" w:rsidRDefault="005E421A" w:rsidP="005E421A">
      <w:pPr>
        <w:spacing w:line="276" w:lineRule="auto"/>
        <w:rPr>
          <w:color w:val="333333"/>
          <w:sz w:val="20"/>
          <w:szCs w:val="20"/>
          <w:lang w:eastAsia="en-GB"/>
        </w:rPr>
      </w:pPr>
    </w:p>
    <w:p w:rsidR="00F5072A" w:rsidRDefault="00F5072A" w:rsidP="005E421A">
      <w:pPr>
        <w:spacing w:line="276" w:lineRule="auto"/>
        <w:rPr>
          <w:noProof/>
          <w:color w:val="333333"/>
          <w:sz w:val="20"/>
          <w:szCs w:val="20"/>
          <w:lang w:eastAsia="en-GB"/>
        </w:rPr>
      </w:pPr>
      <w:r w:rsidRPr="005E421A">
        <w:rPr>
          <w:color w:val="333333"/>
          <w:sz w:val="20"/>
          <w:szCs w:val="20"/>
          <w:lang w:eastAsia="en-GB"/>
        </w:rPr>
        <w:t>Studies have also shown that practices in areas of high deprivation and with high ethnic minority populations, have poorer achievement with respect to indicators of quality of diabetic care, including the proportion of patients who have been recorded as having retinal screening.</w:t>
      </w:r>
      <w:r w:rsidRPr="005E421A">
        <w:rPr>
          <w:noProof/>
          <w:color w:val="333333"/>
          <w:sz w:val="20"/>
          <w:szCs w:val="20"/>
          <w:lang w:eastAsia="en-GB"/>
        </w:rPr>
        <w:t xml:space="preserve"> (Hippisley-Cox, O'Hanlon and Coupland 2004)</w:t>
      </w:r>
    </w:p>
    <w:p w:rsidR="005E421A" w:rsidRPr="005E421A" w:rsidRDefault="005E421A" w:rsidP="005E421A">
      <w:pPr>
        <w:spacing w:line="276" w:lineRule="auto"/>
        <w:rPr>
          <w:noProof/>
          <w:color w:val="333333"/>
          <w:sz w:val="20"/>
          <w:szCs w:val="20"/>
          <w:lang w:eastAsia="en-GB"/>
        </w:rPr>
      </w:pPr>
    </w:p>
    <w:p w:rsidR="00F5072A" w:rsidRPr="005E421A" w:rsidRDefault="00F5072A" w:rsidP="005E421A">
      <w:pPr>
        <w:spacing w:line="276" w:lineRule="auto"/>
        <w:rPr>
          <w:color w:val="333333"/>
          <w:sz w:val="20"/>
          <w:szCs w:val="20"/>
          <w:lang w:eastAsia="en-GB"/>
        </w:rPr>
      </w:pPr>
      <w:r w:rsidRPr="005E421A">
        <w:rPr>
          <w:noProof/>
          <w:color w:val="333333"/>
          <w:sz w:val="20"/>
          <w:szCs w:val="20"/>
          <w:lang w:eastAsia="en-GB"/>
        </w:rPr>
        <w:t>Work done in other areas has shown that working age people and males may have more difficulty accessing screening and therefore have lower uptake.  (Coates 2010)</w:t>
      </w:r>
    </w:p>
    <w:p w:rsidR="00F5072A" w:rsidRPr="005E421A" w:rsidRDefault="00F5072A" w:rsidP="005E421A">
      <w:pPr>
        <w:pStyle w:val="Default"/>
        <w:numPr>
          <w:ilvl w:val="0"/>
          <w:numId w:val="23"/>
        </w:numPr>
        <w:spacing w:line="276" w:lineRule="auto"/>
        <w:rPr>
          <w:b/>
          <w:color w:val="333333"/>
          <w:sz w:val="22"/>
          <w:szCs w:val="22"/>
        </w:rPr>
      </w:pPr>
      <w:r>
        <w:rPr>
          <w:b/>
          <w:color w:val="333333"/>
        </w:rPr>
        <w:br w:type="page"/>
      </w:r>
      <w:r w:rsidRPr="005E421A">
        <w:rPr>
          <w:b/>
          <w:color w:val="333333"/>
          <w:sz w:val="22"/>
          <w:szCs w:val="22"/>
        </w:rPr>
        <w:t>Methods</w:t>
      </w:r>
    </w:p>
    <w:p w:rsidR="005E421A" w:rsidRPr="005E421A" w:rsidRDefault="00F5072A" w:rsidP="005E421A">
      <w:pPr>
        <w:spacing w:line="276" w:lineRule="auto"/>
        <w:rPr>
          <w:sz w:val="20"/>
          <w:szCs w:val="20"/>
        </w:rPr>
      </w:pPr>
      <w:r w:rsidRPr="005E421A">
        <w:rPr>
          <w:sz w:val="20"/>
          <w:szCs w:val="20"/>
        </w:rPr>
        <w:t xml:space="preserve">In further investigating the factors that may influence the uptake of retinal screening, the following were considered; age, sex, ethnicity, </w:t>
      </w:r>
      <w:proofErr w:type="gramStart"/>
      <w:r w:rsidRPr="005E421A">
        <w:rPr>
          <w:sz w:val="20"/>
          <w:szCs w:val="20"/>
        </w:rPr>
        <w:t>duration</w:t>
      </w:r>
      <w:proofErr w:type="gramEnd"/>
      <w:r w:rsidRPr="005E421A">
        <w:rPr>
          <w:sz w:val="20"/>
          <w:szCs w:val="20"/>
        </w:rPr>
        <w:t xml:space="preserve"> of diagnosis, type of diabetes, primary care provider and deprivation. Data were received from the SGH DRS administration office for the period 01/04/2009 to 31/03/2010 for all patients on primary care diabetic registers in Wandsworth. This included data on eligibility for screening, service providers, age, sex and place of residence represented by postcode. Additional data were extracted from EMIS on primary care provider, ethnicity, </w:t>
      </w:r>
      <w:proofErr w:type="gramStart"/>
      <w:r w:rsidRPr="005E421A">
        <w:rPr>
          <w:sz w:val="20"/>
          <w:szCs w:val="20"/>
        </w:rPr>
        <w:t>diabetes</w:t>
      </w:r>
      <w:proofErr w:type="gramEnd"/>
      <w:r w:rsidRPr="005E421A">
        <w:rPr>
          <w:sz w:val="20"/>
          <w:szCs w:val="20"/>
        </w:rPr>
        <w:t xml:space="preserve"> diagnosis and diabetes duration. Data were also added on ward and postcode level deprivation. These data were analysed in STATA 10.</w:t>
      </w:r>
    </w:p>
    <w:p w:rsidR="00F5072A" w:rsidRPr="005E421A" w:rsidRDefault="00F5072A" w:rsidP="005E421A">
      <w:pPr>
        <w:spacing w:line="276" w:lineRule="auto"/>
        <w:rPr>
          <w:sz w:val="20"/>
          <w:szCs w:val="20"/>
        </w:rPr>
      </w:pPr>
      <w:r w:rsidRPr="005E421A">
        <w:rPr>
          <w:sz w:val="20"/>
          <w:szCs w:val="20"/>
        </w:rPr>
        <w:t xml:space="preserve"> </w:t>
      </w:r>
    </w:p>
    <w:p w:rsidR="00F5072A" w:rsidRPr="005E421A" w:rsidRDefault="00F5072A" w:rsidP="005E421A">
      <w:pPr>
        <w:pStyle w:val="Default"/>
        <w:numPr>
          <w:ilvl w:val="0"/>
          <w:numId w:val="23"/>
        </w:numPr>
        <w:spacing w:line="276" w:lineRule="auto"/>
        <w:rPr>
          <w:b/>
          <w:color w:val="333333"/>
          <w:sz w:val="22"/>
          <w:szCs w:val="22"/>
        </w:rPr>
      </w:pPr>
      <w:r w:rsidRPr="005E421A">
        <w:rPr>
          <w:b/>
          <w:color w:val="333333"/>
          <w:sz w:val="22"/>
          <w:szCs w:val="22"/>
        </w:rPr>
        <w:t>Results of retinal screening equity audit</w:t>
      </w:r>
    </w:p>
    <w:p w:rsidR="00F5072A" w:rsidRPr="005E421A" w:rsidRDefault="00F5072A" w:rsidP="005E421A">
      <w:pPr>
        <w:spacing w:line="276" w:lineRule="auto"/>
        <w:rPr>
          <w:sz w:val="20"/>
          <w:szCs w:val="20"/>
        </w:rPr>
      </w:pPr>
      <w:r w:rsidRPr="005E421A">
        <w:rPr>
          <w:sz w:val="20"/>
          <w:szCs w:val="20"/>
        </w:rPr>
        <w:t xml:space="preserve">There were a total of 12073 patients from Wandsworth who were included on the retinal screening list during the period 01/04/2009 to 31/03/2010. There were 46 patients under the age of 12 who were excluded from the dataset leaving a total of 12,027 patients. </w:t>
      </w:r>
    </w:p>
    <w:p w:rsidR="00F5072A" w:rsidRPr="005E421A" w:rsidRDefault="00F5072A" w:rsidP="00F5072A">
      <w:pPr>
        <w:pStyle w:val="Caption"/>
        <w:keepNext/>
        <w:rPr>
          <w:b w:val="0"/>
          <w:bCs w:val="0"/>
        </w:rPr>
      </w:pPr>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29</w:t>
      </w:r>
      <w:r w:rsidR="009469AE" w:rsidRPr="005E421A">
        <w:rPr>
          <w:b w:val="0"/>
          <w:bCs w:val="0"/>
        </w:rPr>
        <w:fldChar w:fldCharType="end"/>
      </w:r>
      <w:r w:rsidRPr="005E421A">
        <w:rPr>
          <w:b w:val="0"/>
          <w:bCs w:val="0"/>
        </w:rPr>
        <w:t>: Status of all Wandsworth patients on diabetes registers in primary care</w:t>
      </w:r>
    </w:p>
    <w:tbl>
      <w:tblPr>
        <w:tblW w:w="7427" w:type="dxa"/>
        <w:tblInd w:w="91" w:type="dxa"/>
        <w:tblLook w:val="04A0"/>
      </w:tblPr>
      <w:tblGrid>
        <w:gridCol w:w="5267"/>
        <w:gridCol w:w="1080"/>
        <w:gridCol w:w="1080"/>
      </w:tblGrid>
      <w:tr w:rsidR="00F5072A" w:rsidRPr="005E421A" w:rsidTr="00F5072A">
        <w:trPr>
          <w:trHeight w:val="300"/>
        </w:trPr>
        <w:tc>
          <w:tcPr>
            <w:tcW w:w="5267"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Status</w:t>
            </w:r>
          </w:p>
        </w:tc>
        <w:tc>
          <w:tcPr>
            <w:tcW w:w="10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Number</w:t>
            </w:r>
          </w:p>
        </w:tc>
        <w:tc>
          <w:tcPr>
            <w:tcW w:w="1080"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Active</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10,438</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86.8</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Diabetes 'resolved'</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51</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0.4</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Housebound</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0.1</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Not suitable for screening (reason in patient notes)</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0.1</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Patient opted out of screening</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0.1</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Unable to contact</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38</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0.3</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Screened at another service provider</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32</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0.3</w:t>
            </w:r>
          </w:p>
        </w:tc>
      </w:tr>
      <w:tr w:rsidR="00F5072A" w:rsidRPr="005E421A" w:rsidTr="00F5072A">
        <w:trPr>
          <w:trHeight w:val="285"/>
        </w:trPr>
        <w:tc>
          <w:tcPr>
            <w:tcW w:w="5267"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Under care of another eye unit</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1439</w:t>
            </w:r>
          </w:p>
        </w:tc>
        <w:tc>
          <w:tcPr>
            <w:tcW w:w="1080"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12.0</w:t>
            </w:r>
          </w:p>
        </w:tc>
      </w:tr>
      <w:tr w:rsidR="00F5072A" w:rsidRPr="005E421A" w:rsidTr="00F5072A">
        <w:trPr>
          <w:trHeight w:val="285"/>
        </w:trPr>
        <w:tc>
          <w:tcPr>
            <w:tcW w:w="5267"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12,027</w:t>
            </w:r>
          </w:p>
        </w:tc>
        <w:tc>
          <w:tcPr>
            <w:tcW w:w="1080"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100.0</w:t>
            </w:r>
          </w:p>
        </w:tc>
      </w:tr>
    </w:tbl>
    <w:p w:rsidR="00F5072A" w:rsidRPr="00826C17" w:rsidRDefault="00F5072A" w:rsidP="00F5072A">
      <w:pPr>
        <w:rPr>
          <w:b/>
          <w:szCs w:val="24"/>
        </w:rPr>
      </w:pPr>
    </w:p>
    <w:p w:rsidR="00F5072A" w:rsidRDefault="00F5072A" w:rsidP="005E421A">
      <w:pPr>
        <w:pStyle w:val="Default"/>
        <w:numPr>
          <w:ilvl w:val="1"/>
          <w:numId w:val="24"/>
        </w:numPr>
        <w:spacing w:line="276" w:lineRule="auto"/>
        <w:rPr>
          <w:b/>
          <w:color w:val="333333"/>
          <w:sz w:val="22"/>
          <w:szCs w:val="22"/>
        </w:rPr>
      </w:pPr>
      <w:r w:rsidRPr="005E421A">
        <w:rPr>
          <w:b/>
          <w:color w:val="333333"/>
          <w:sz w:val="22"/>
          <w:szCs w:val="22"/>
        </w:rPr>
        <w:t>Demographic data of all patients on the list</w:t>
      </w:r>
    </w:p>
    <w:p w:rsidR="005E421A" w:rsidRDefault="00F5072A" w:rsidP="005E421A">
      <w:pPr>
        <w:spacing w:line="276" w:lineRule="auto"/>
        <w:rPr>
          <w:sz w:val="20"/>
          <w:szCs w:val="20"/>
        </w:rPr>
      </w:pPr>
      <w:r w:rsidRPr="005E421A">
        <w:rPr>
          <w:sz w:val="20"/>
          <w:szCs w:val="20"/>
        </w:rPr>
        <w:t xml:space="preserve">The age distribution of the eligible patients (including those who had an active status, those who were screened at another service provider and those under the care of another eye unit) is shown in the figure below. </w:t>
      </w:r>
    </w:p>
    <w:p w:rsidR="005E421A" w:rsidRDefault="005E421A" w:rsidP="005E421A">
      <w:pPr>
        <w:spacing w:line="276" w:lineRule="auto"/>
        <w:rPr>
          <w:sz w:val="20"/>
          <w:szCs w:val="20"/>
        </w:rPr>
      </w:pPr>
    </w:p>
    <w:p w:rsidR="00F5072A" w:rsidRPr="005E421A" w:rsidRDefault="00F5072A" w:rsidP="005E421A">
      <w:pPr>
        <w:spacing w:line="276" w:lineRule="auto"/>
        <w:rPr>
          <w:b/>
          <w:bCs w:val="0"/>
          <w:sz w:val="20"/>
          <w:szCs w:val="20"/>
        </w:rPr>
      </w:pPr>
      <w:r w:rsidRPr="005E421A">
        <w:rPr>
          <w:b/>
          <w:bCs w:val="0"/>
          <w:sz w:val="20"/>
          <w:szCs w:val="20"/>
        </w:rPr>
        <w:t xml:space="preserve">Figure </w:t>
      </w:r>
      <w:r w:rsidR="009469AE" w:rsidRPr="005E421A">
        <w:rPr>
          <w:b/>
          <w:bCs w:val="0"/>
          <w:sz w:val="20"/>
          <w:szCs w:val="20"/>
        </w:rPr>
        <w:fldChar w:fldCharType="begin"/>
      </w:r>
      <w:r w:rsidRPr="005E421A">
        <w:rPr>
          <w:b/>
          <w:bCs w:val="0"/>
          <w:sz w:val="20"/>
          <w:szCs w:val="20"/>
        </w:rPr>
        <w:instrText xml:space="preserve"> SEQ Figure \* ARABIC </w:instrText>
      </w:r>
      <w:r w:rsidR="009469AE" w:rsidRPr="005E421A">
        <w:rPr>
          <w:b/>
          <w:bCs w:val="0"/>
          <w:sz w:val="20"/>
          <w:szCs w:val="20"/>
        </w:rPr>
        <w:fldChar w:fldCharType="separate"/>
      </w:r>
      <w:r w:rsidRPr="005E421A">
        <w:rPr>
          <w:b/>
          <w:bCs w:val="0"/>
          <w:noProof/>
          <w:sz w:val="20"/>
          <w:szCs w:val="20"/>
        </w:rPr>
        <w:t>1</w:t>
      </w:r>
      <w:r w:rsidR="009469AE" w:rsidRPr="005E421A">
        <w:rPr>
          <w:b/>
          <w:bCs w:val="0"/>
          <w:sz w:val="20"/>
          <w:szCs w:val="20"/>
        </w:rPr>
        <w:fldChar w:fldCharType="end"/>
      </w:r>
      <w:r w:rsidRPr="005E421A">
        <w:rPr>
          <w:b/>
          <w:bCs w:val="0"/>
          <w:sz w:val="20"/>
          <w:szCs w:val="20"/>
        </w:rPr>
        <w:t>: Age distribution of male and female patients eligible for retinal screening</w:t>
      </w:r>
    </w:p>
    <w:p w:rsidR="00F5072A" w:rsidRDefault="00F5072A" w:rsidP="00F5072A">
      <w:r>
        <w:rPr>
          <w:noProof/>
          <w:lang w:eastAsia="en-GB"/>
        </w:rPr>
        <w:drawing>
          <wp:inline distT="0" distB="0" distL="0" distR="0">
            <wp:extent cx="5265326" cy="2984230"/>
            <wp:effectExtent l="0" t="0" r="0" b="0"/>
            <wp:docPr id="4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5072A" w:rsidRPr="005E421A" w:rsidRDefault="00F5072A" w:rsidP="005E421A">
      <w:pPr>
        <w:spacing w:line="276" w:lineRule="auto"/>
        <w:rPr>
          <w:sz w:val="20"/>
          <w:szCs w:val="20"/>
        </w:rPr>
      </w:pPr>
      <w:r w:rsidRPr="005E421A">
        <w:rPr>
          <w:sz w:val="20"/>
          <w:szCs w:val="20"/>
        </w:rPr>
        <w:t>Of the 10,438 patients who had an ‘active’ status, i.e. they should have been screened at St Georges Hospital Trust, 6,214 (59.5%) of patients were screened once, and 411 (3.9%) were screened between 2 and 4 times during the period. 3,813 patients were not screened at all. Of the 3,813 who were not screened at all, 2132 (55.9%) were not sent an appointment date. In 2010 all Wandsworth patients who were eligible for screening were transferred from other service providers to St Georges. These patients were added to the screening list in February and appointments had not yet been generated for them. Of those who had been screened at the other service providers not all this data was transferred to St Georges. As the inclusion of these 2132 patients will not accurately reflect the proportion o those who take up screening and those who don’t, for the remainder of the analysis they have been excluded.</w:t>
      </w:r>
    </w:p>
    <w:p w:rsidR="00F5072A" w:rsidRPr="005E421A" w:rsidRDefault="00F5072A" w:rsidP="005E421A">
      <w:pPr>
        <w:pStyle w:val="Caption"/>
        <w:keepNext/>
        <w:spacing w:line="276" w:lineRule="auto"/>
        <w:rPr>
          <w:b w:val="0"/>
          <w:bCs w:val="0"/>
        </w:rPr>
      </w:pPr>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30</w:t>
      </w:r>
      <w:r w:rsidR="009469AE" w:rsidRPr="005E421A">
        <w:rPr>
          <w:b w:val="0"/>
          <w:bCs w:val="0"/>
        </w:rPr>
        <w:fldChar w:fldCharType="end"/>
      </w:r>
      <w:r w:rsidRPr="005E421A">
        <w:rPr>
          <w:b w:val="0"/>
          <w:bCs w:val="0"/>
        </w:rPr>
        <w:t>: Number of screens conducted per eligible patient at St Georges</w:t>
      </w:r>
    </w:p>
    <w:tbl>
      <w:tblPr>
        <w:tblW w:w="6534" w:type="dxa"/>
        <w:tblInd w:w="91" w:type="dxa"/>
        <w:tblLook w:val="04A0"/>
      </w:tblPr>
      <w:tblGrid>
        <w:gridCol w:w="4374"/>
        <w:gridCol w:w="1080"/>
        <w:gridCol w:w="1080"/>
      </w:tblGrid>
      <w:tr w:rsidR="00F5072A" w:rsidRPr="005E421A" w:rsidTr="00F5072A">
        <w:trPr>
          <w:trHeight w:val="470"/>
        </w:trPr>
        <w:tc>
          <w:tcPr>
            <w:tcW w:w="4374" w:type="dxa"/>
            <w:tcBorders>
              <w:top w:val="single" w:sz="4" w:space="0" w:color="auto"/>
              <w:left w:val="nil"/>
              <w:bottom w:val="single" w:sz="8" w:space="0" w:color="auto"/>
              <w:right w:val="nil"/>
            </w:tcBorders>
            <w:shd w:val="clear" w:color="auto" w:fill="auto"/>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Number of screens conducted per patient</w:t>
            </w:r>
          </w:p>
        </w:tc>
        <w:tc>
          <w:tcPr>
            <w:tcW w:w="10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N</w:t>
            </w:r>
          </w:p>
        </w:tc>
        <w:tc>
          <w:tcPr>
            <w:tcW w:w="1080"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Percent</w:t>
            </w:r>
          </w:p>
        </w:tc>
      </w:tr>
      <w:tr w:rsidR="00F5072A" w:rsidRPr="005E421A" w:rsidTr="00F5072A">
        <w:trPr>
          <w:trHeight w:val="285"/>
        </w:trPr>
        <w:tc>
          <w:tcPr>
            <w:tcW w:w="4374"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0</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3,813</w:t>
            </w:r>
          </w:p>
        </w:tc>
        <w:tc>
          <w:tcPr>
            <w:tcW w:w="108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36.53</w:t>
            </w:r>
          </w:p>
        </w:tc>
      </w:tr>
      <w:tr w:rsidR="00F5072A" w:rsidRPr="005E421A" w:rsidTr="00F5072A">
        <w:trPr>
          <w:trHeight w:val="285"/>
        </w:trPr>
        <w:tc>
          <w:tcPr>
            <w:tcW w:w="4374"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1</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6,214</w:t>
            </w:r>
          </w:p>
        </w:tc>
        <w:tc>
          <w:tcPr>
            <w:tcW w:w="108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59.53</w:t>
            </w:r>
          </w:p>
        </w:tc>
      </w:tr>
      <w:tr w:rsidR="00F5072A" w:rsidRPr="005E421A" w:rsidTr="00F5072A">
        <w:trPr>
          <w:trHeight w:val="285"/>
        </w:trPr>
        <w:tc>
          <w:tcPr>
            <w:tcW w:w="4374"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2</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351</w:t>
            </w:r>
          </w:p>
        </w:tc>
        <w:tc>
          <w:tcPr>
            <w:tcW w:w="108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3.36</w:t>
            </w:r>
          </w:p>
        </w:tc>
      </w:tr>
      <w:tr w:rsidR="00F5072A" w:rsidRPr="005E421A" w:rsidTr="00F5072A">
        <w:trPr>
          <w:trHeight w:val="285"/>
        </w:trPr>
        <w:tc>
          <w:tcPr>
            <w:tcW w:w="4374"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3</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55</w:t>
            </w:r>
          </w:p>
        </w:tc>
        <w:tc>
          <w:tcPr>
            <w:tcW w:w="108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0.53</w:t>
            </w:r>
          </w:p>
        </w:tc>
      </w:tr>
      <w:tr w:rsidR="00F5072A" w:rsidRPr="005E421A" w:rsidTr="00F5072A">
        <w:trPr>
          <w:trHeight w:val="285"/>
        </w:trPr>
        <w:tc>
          <w:tcPr>
            <w:tcW w:w="4374"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4</w:t>
            </w:r>
          </w:p>
        </w:tc>
        <w:tc>
          <w:tcPr>
            <w:tcW w:w="1080"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5</w:t>
            </w:r>
          </w:p>
        </w:tc>
        <w:tc>
          <w:tcPr>
            <w:tcW w:w="108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0.05</w:t>
            </w:r>
          </w:p>
        </w:tc>
      </w:tr>
      <w:tr w:rsidR="00F5072A" w:rsidRPr="005E421A" w:rsidTr="00F5072A">
        <w:trPr>
          <w:trHeight w:val="285"/>
        </w:trPr>
        <w:tc>
          <w:tcPr>
            <w:tcW w:w="4374"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10,438</w:t>
            </w:r>
          </w:p>
        </w:tc>
        <w:tc>
          <w:tcPr>
            <w:tcW w:w="1080"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100</w:t>
            </w:r>
          </w:p>
        </w:tc>
      </w:tr>
    </w:tbl>
    <w:p w:rsidR="00F5072A" w:rsidRPr="005E421A" w:rsidRDefault="00F5072A" w:rsidP="005E421A">
      <w:pPr>
        <w:spacing w:line="276" w:lineRule="auto"/>
        <w:rPr>
          <w:sz w:val="20"/>
          <w:szCs w:val="20"/>
        </w:rPr>
      </w:pPr>
    </w:p>
    <w:p w:rsidR="00F5072A" w:rsidRDefault="00F5072A" w:rsidP="005E421A">
      <w:pPr>
        <w:pStyle w:val="Default"/>
        <w:keepNext/>
        <w:numPr>
          <w:ilvl w:val="1"/>
          <w:numId w:val="24"/>
        </w:numPr>
        <w:spacing w:line="276" w:lineRule="auto"/>
        <w:ind w:left="357" w:hanging="357"/>
        <w:rPr>
          <w:b/>
          <w:color w:val="333333"/>
          <w:sz w:val="22"/>
          <w:szCs w:val="22"/>
        </w:rPr>
      </w:pPr>
      <w:r w:rsidRPr="005E421A">
        <w:rPr>
          <w:b/>
          <w:color w:val="333333"/>
          <w:sz w:val="22"/>
          <w:szCs w:val="22"/>
        </w:rPr>
        <w:t>Age and sex</w:t>
      </w:r>
    </w:p>
    <w:p w:rsidR="005E421A" w:rsidRPr="005E421A" w:rsidRDefault="005E421A" w:rsidP="005E421A">
      <w:pPr>
        <w:pStyle w:val="Default"/>
        <w:keepNext/>
        <w:spacing w:line="276" w:lineRule="auto"/>
        <w:rPr>
          <w:b/>
          <w:color w:val="333333"/>
          <w:sz w:val="22"/>
          <w:szCs w:val="22"/>
        </w:rPr>
      </w:pPr>
    </w:p>
    <w:p w:rsidR="00F5072A" w:rsidRPr="005E421A" w:rsidRDefault="00F5072A" w:rsidP="005E421A">
      <w:pPr>
        <w:spacing w:line="276" w:lineRule="auto"/>
        <w:rPr>
          <w:sz w:val="20"/>
          <w:szCs w:val="20"/>
        </w:rPr>
      </w:pPr>
      <w:r w:rsidRPr="005E421A">
        <w:rPr>
          <w:sz w:val="20"/>
          <w:szCs w:val="20"/>
        </w:rPr>
        <w:t xml:space="preserve">Data on sex were not available in 549 (4.6%) of patients. In both men and women, the proportion of patients screened increases with age to reach a peak in the 60-69 year age group and decreases thereafter. The lowest proportion of patients screened is in the 18-29 year age group. </w:t>
      </w:r>
    </w:p>
    <w:p w:rsidR="00F5072A" w:rsidRPr="005E421A" w:rsidRDefault="00F5072A" w:rsidP="005E421A">
      <w:pPr>
        <w:pStyle w:val="Caption"/>
        <w:keepNext/>
        <w:spacing w:line="276" w:lineRule="auto"/>
        <w:rPr>
          <w:b w:val="0"/>
          <w:bCs w:val="0"/>
        </w:rPr>
      </w:pPr>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2</w:t>
      </w:r>
      <w:r w:rsidR="009469AE" w:rsidRPr="005E421A">
        <w:rPr>
          <w:b w:val="0"/>
          <w:bCs w:val="0"/>
        </w:rPr>
        <w:fldChar w:fldCharType="end"/>
      </w:r>
      <w:r w:rsidRPr="005E421A">
        <w:rPr>
          <w:b w:val="0"/>
          <w:bCs w:val="0"/>
        </w:rPr>
        <w:t>: Proportion of patients screened by age group and sex</w:t>
      </w:r>
    </w:p>
    <w:p w:rsidR="00F5072A" w:rsidRDefault="00F5072A" w:rsidP="00F5072A">
      <w:pPr>
        <w:rPr>
          <w:b/>
          <w:color w:val="333333"/>
          <w:sz w:val="22"/>
          <w:szCs w:val="22"/>
          <w:lang w:eastAsia="en-GB"/>
        </w:rPr>
      </w:pPr>
      <w:r>
        <w:rPr>
          <w:b/>
          <w:noProof/>
          <w:lang w:eastAsia="en-GB"/>
        </w:rPr>
        <w:drawing>
          <wp:inline distT="0" distB="0" distL="0" distR="0">
            <wp:extent cx="5452058" cy="3458350"/>
            <wp:effectExtent l="0" t="0" r="0" b="0"/>
            <wp:docPr id="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Pr>
          <w:b/>
        </w:rPr>
        <w:br w:type="page"/>
      </w:r>
      <w:r w:rsidRPr="005E421A">
        <w:rPr>
          <w:b/>
          <w:sz w:val="22"/>
          <w:szCs w:val="22"/>
        </w:rPr>
        <w:t xml:space="preserve">6.3 </w:t>
      </w:r>
      <w:r w:rsidRPr="005E421A">
        <w:rPr>
          <w:b/>
          <w:color w:val="333333"/>
          <w:sz w:val="22"/>
          <w:szCs w:val="22"/>
          <w:lang w:eastAsia="en-GB"/>
        </w:rPr>
        <w:t>Screening by type of diabetes</w:t>
      </w:r>
    </w:p>
    <w:p w:rsidR="005E421A" w:rsidRPr="005E421A" w:rsidRDefault="005E421A" w:rsidP="00F5072A">
      <w:pPr>
        <w:rPr>
          <w:b/>
          <w:color w:val="333333"/>
          <w:sz w:val="22"/>
          <w:szCs w:val="22"/>
          <w:lang w:eastAsia="en-GB"/>
        </w:rPr>
      </w:pPr>
    </w:p>
    <w:p w:rsidR="00F5072A" w:rsidRPr="005E421A" w:rsidRDefault="00F5072A" w:rsidP="005E421A">
      <w:pPr>
        <w:spacing w:line="276" w:lineRule="auto"/>
        <w:rPr>
          <w:sz w:val="20"/>
          <w:szCs w:val="20"/>
        </w:rPr>
      </w:pPr>
      <w:r w:rsidRPr="005E421A">
        <w:rPr>
          <w:sz w:val="20"/>
          <w:szCs w:val="20"/>
        </w:rPr>
        <w:t xml:space="preserve">Data were available on the type of diabetes diagnosed for 11,332/12,026 (94.2%) of all Wandsworth patients. The vast majority of patients are type 2 diabetics. For approximately 9% of patients the type of diabetes was not clearly specified. </w:t>
      </w:r>
    </w:p>
    <w:p w:rsidR="00F5072A" w:rsidRPr="005E421A" w:rsidRDefault="00F5072A" w:rsidP="005E421A">
      <w:pPr>
        <w:pStyle w:val="Caption"/>
        <w:keepNext/>
        <w:spacing w:line="276" w:lineRule="auto"/>
        <w:rPr>
          <w:b w:val="0"/>
          <w:bCs w:val="0"/>
        </w:rPr>
      </w:pPr>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31</w:t>
      </w:r>
      <w:r w:rsidR="009469AE" w:rsidRPr="005E421A">
        <w:rPr>
          <w:b w:val="0"/>
          <w:bCs w:val="0"/>
        </w:rPr>
        <w:fldChar w:fldCharType="end"/>
      </w:r>
      <w:r w:rsidRPr="005E421A">
        <w:rPr>
          <w:b w:val="0"/>
          <w:bCs w:val="0"/>
        </w:rPr>
        <w:t>: Type of diabetes in patients on diabetes registers in primary care in Wandsworth</w:t>
      </w:r>
    </w:p>
    <w:tbl>
      <w:tblPr>
        <w:tblW w:w="5276" w:type="dxa"/>
        <w:tblInd w:w="91" w:type="dxa"/>
        <w:tblLook w:val="04A0"/>
      </w:tblPr>
      <w:tblGrid>
        <w:gridCol w:w="3352"/>
        <w:gridCol w:w="1924"/>
      </w:tblGrid>
      <w:tr w:rsidR="00F5072A" w:rsidRPr="005E421A" w:rsidTr="00F5072A">
        <w:trPr>
          <w:trHeight w:val="300"/>
        </w:trPr>
        <w:tc>
          <w:tcPr>
            <w:tcW w:w="3352" w:type="dxa"/>
            <w:tcBorders>
              <w:top w:val="single" w:sz="4" w:space="0" w:color="auto"/>
              <w:left w:val="nil"/>
              <w:bottom w:val="single" w:sz="8" w:space="0" w:color="auto"/>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 </w:t>
            </w:r>
          </w:p>
        </w:tc>
        <w:tc>
          <w:tcPr>
            <w:tcW w:w="1924" w:type="dxa"/>
            <w:tcBorders>
              <w:top w:val="single" w:sz="4" w:space="0" w:color="auto"/>
              <w:left w:val="single" w:sz="4" w:space="0" w:color="auto"/>
              <w:bottom w:val="single" w:sz="8"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Total</w:t>
            </w:r>
          </w:p>
        </w:tc>
      </w:tr>
      <w:tr w:rsidR="00F5072A" w:rsidRPr="005E421A" w:rsidTr="00F5072A">
        <w:trPr>
          <w:trHeight w:val="285"/>
        </w:trPr>
        <w:tc>
          <w:tcPr>
            <w:tcW w:w="3352"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Type 1 diabetes mellitus</w:t>
            </w:r>
          </w:p>
        </w:tc>
        <w:tc>
          <w:tcPr>
            <w:tcW w:w="1924" w:type="dxa"/>
            <w:tcBorders>
              <w:top w:val="nil"/>
              <w:left w:val="single" w:sz="4" w:space="0" w:color="auto"/>
              <w:bottom w:val="nil"/>
              <w:right w:val="nil"/>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848 (7.5%)</w:t>
            </w:r>
          </w:p>
        </w:tc>
      </w:tr>
      <w:tr w:rsidR="00F5072A" w:rsidRPr="005E421A" w:rsidTr="00F5072A">
        <w:trPr>
          <w:trHeight w:val="285"/>
        </w:trPr>
        <w:tc>
          <w:tcPr>
            <w:tcW w:w="3352"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Type 2 diabetes mellitus</w:t>
            </w:r>
          </w:p>
        </w:tc>
        <w:tc>
          <w:tcPr>
            <w:tcW w:w="1924" w:type="dxa"/>
            <w:tcBorders>
              <w:top w:val="nil"/>
              <w:left w:val="single" w:sz="4" w:space="0" w:color="auto"/>
              <w:bottom w:val="nil"/>
              <w:right w:val="nil"/>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9,502 (83.9%)</w:t>
            </w:r>
          </w:p>
        </w:tc>
      </w:tr>
      <w:tr w:rsidR="00F5072A" w:rsidRPr="005E421A" w:rsidTr="00F5072A">
        <w:trPr>
          <w:trHeight w:val="285"/>
        </w:trPr>
        <w:tc>
          <w:tcPr>
            <w:tcW w:w="3352"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Diabetes mellitus NOS</w:t>
            </w:r>
          </w:p>
        </w:tc>
        <w:tc>
          <w:tcPr>
            <w:tcW w:w="1924" w:type="dxa"/>
            <w:tcBorders>
              <w:top w:val="nil"/>
              <w:left w:val="single" w:sz="4" w:space="0" w:color="auto"/>
              <w:bottom w:val="nil"/>
              <w:right w:val="nil"/>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975 (8.6%)</w:t>
            </w:r>
          </w:p>
        </w:tc>
      </w:tr>
      <w:tr w:rsidR="00F5072A" w:rsidRPr="005E421A" w:rsidTr="00F5072A">
        <w:trPr>
          <w:trHeight w:val="285"/>
        </w:trPr>
        <w:tc>
          <w:tcPr>
            <w:tcW w:w="3352"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Secondary diabetes mellitus</w:t>
            </w:r>
          </w:p>
        </w:tc>
        <w:tc>
          <w:tcPr>
            <w:tcW w:w="1924" w:type="dxa"/>
            <w:tcBorders>
              <w:top w:val="nil"/>
              <w:left w:val="single" w:sz="4" w:space="0" w:color="auto"/>
              <w:bottom w:val="nil"/>
              <w:right w:val="nil"/>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7 (0.06%)</w:t>
            </w:r>
          </w:p>
        </w:tc>
      </w:tr>
      <w:tr w:rsidR="00F5072A" w:rsidRPr="005E421A" w:rsidTr="00F5072A">
        <w:trPr>
          <w:trHeight w:val="285"/>
        </w:trPr>
        <w:tc>
          <w:tcPr>
            <w:tcW w:w="3352" w:type="dxa"/>
            <w:tcBorders>
              <w:top w:val="single" w:sz="4" w:space="0" w:color="auto"/>
              <w:left w:val="nil"/>
              <w:bottom w:val="single" w:sz="4" w:space="0" w:color="auto"/>
              <w:right w:val="single" w:sz="4" w:space="0" w:color="auto"/>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Total</w:t>
            </w:r>
          </w:p>
        </w:tc>
        <w:tc>
          <w:tcPr>
            <w:tcW w:w="1924" w:type="dxa"/>
            <w:tcBorders>
              <w:top w:val="single" w:sz="4" w:space="0" w:color="auto"/>
              <w:left w:val="single" w:sz="4" w:space="0" w:color="auto"/>
              <w:bottom w:val="single" w:sz="4" w:space="0" w:color="auto"/>
              <w:right w:val="nil"/>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11,332 (100%)</w:t>
            </w:r>
          </w:p>
        </w:tc>
      </w:tr>
    </w:tbl>
    <w:p w:rsidR="00F5072A" w:rsidRPr="005E421A" w:rsidRDefault="00F5072A" w:rsidP="005E421A">
      <w:pPr>
        <w:spacing w:line="276" w:lineRule="auto"/>
        <w:rPr>
          <w:sz w:val="20"/>
          <w:szCs w:val="20"/>
        </w:rPr>
      </w:pPr>
    </w:p>
    <w:p w:rsidR="00F5072A" w:rsidRPr="005E421A" w:rsidRDefault="00F5072A" w:rsidP="005E421A">
      <w:pPr>
        <w:spacing w:line="276" w:lineRule="auto"/>
        <w:rPr>
          <w:sz w:val="20"/>
          <w:szCs w:val="20"/>
        </w:rPr>
      </w:pPr>
      <w:r w:rsidRPr="005E421A">
        <w:rPr>
          <w:sz w:val="20"/>
          <w:szCs w:val="20"/>
        </w:rPr>
        <w:t xml:space="preserve">Of the 7,884 patients eligible for screening at St Georges on whom the data on type of diabetes were available, 80.8% were screened within the year. A much lower proportion of patients with type 1 than type 2 diabetes were screened (66.7% vs. 81.8%). </w:t>
      </w:r>
    </w:p>
    <w:p w:rsidR="00F5072A" w:rsidRPr="005E421A" w:rsidRDefault="00F5072A" w:rsidP="005E421A">
      <w:pPr>
        <w:pStyle w:val="Caption"/>
        <w:keepNext/>
        <w:spacing w:line="276" w:lineRule="auto"/>
        <w:rPr>
          <w:b w:val="0"/>
          <w:bCs w:val="0"/>
        </w:rPr>
      </w:pPr>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32</w:t>
      </w:r>
      <w:r w:rsidR="009469AE" w:rsidRPr="005E421A">
        <w:rPr>
          <w:b w:val="0"/>
          <w:bCs w:val="0"/>
        </w:rPr>
        <w:fldChar w:fldCharType="end"/>
      </w:r>
      <w:r w:rsidRPr="005E421A">
        <w:rPr>
          <w:b w:val="0"/>
          <w:bCs w:val="0"/>
        </w:rPr>
        <w:t>: Proportions of patients screened by type of diabetes</w:t>
      </w:r>
    </w:p>
    <w:tbl>
      <w:tblPr>
        <w:tblW w:w="8508" w:type="dxa"/>
        <w:tblInd w:w="91" w:type="dxa"/>
        <w:tblLook w:val="04A0"/>
      </w:tblPr>
      <w:tblGrid>
        <w:gridCol w:w="3352"/>
        <w:gridCol w:w="1858"/>
        <w:gridCol w:w="1858"/>
        <w:gridCol w:w="1440"/>
      </w:tblGrid>
      <w:tr w:rsidR="00F5072A" w:rsidRPr="005E421A" w:rsidTr="00F5072A">
        <w:trPr>
          <w:trHeight w:val="300"/>
        </w:trPr>
        <w:tc>
          <w:tcPr>
            <w:tcW w:w="3352"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Type of diabetes</w:t>
            </w:r>
          </w:p>
        </w:tc>
        <w:tc>
          <w:tcPr>
            <w:tcW w:w="185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Not screened</w:t>
            </w:r>
          </w:p>
        </w:tc>
        <w:tc>
          <w:tcPr>
            <w:tcW w:w="1858" w:type="dxa"/>
            <w:tcBorders>
              <w:top w:val="single" w:sz="4" w:space="0" w:color="auto"/>
              <w:left w:val="nil"/>
              <w:bottom w:val="single" w:sz="8" w:space="0" w:color="auto"/>
              <w:right w:val="single" w:sz="4" w:space="0" w:color="auto"/>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Screened</w:t>
            </w:r>
          </w:p>
        </w:tc>
        <w:tc>
          <w:tcPr>
            <w:tcW w:w="1440"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Total</w:t>
            </w:r>
          </w:p>
        </w:tc>
      </w:tr>
      <w:tr w:rsidR="00F5072A" w:rsidRPr="005E421A" w:rsidTr="00F5072A">
        <w:trPr>
          <w:trHeight w:val="285"/>
        </w:trPr>
        <w:tc>
          <w:tcPr>
            <w:tcW w:w="3352" w:type="dxa"/>
            <w:tcBorders>
              <w:top w:val="nil"/>
              <w:left w:val="nil"/>
              <w:bottom w:val="nil"/>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Type 1 diabetes mellitus</w:t>
            </w:r>
          </w:p>
        </w:tc>
        <w:tc>
          <w:tcPr>
            <w:tcW w:w="18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157 (33.3%)</w:t>
            </w:r>
          </w:p>
        </w:tc>
        <w:tc>
          <w:tcPr>
            <w:tcW w:w="1858"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315 (66.7%)</w:t>
            </w:r>
          </w:p>
        </w:tc>
        <w:tc>
          <w:tcPr>
            <w:tcW w:w="144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472</w:t>
            </w:r>
          </w:p>
        </w:tc>
      </w:tr>
      <w:tr w:rsidR="00F5072A" w:rsidRPr="005E421A" w:rsidTr="00F5072A">
        <w:trPr>
          <w:trHeight w:val="285"/>
        </w:trPr>
        <w:tc>
          <w:tcPr>
            <w:tcW w:w="3352" w:type="dxa"/>
            <w:tcBorders>
              <w:top w:val="nil"/>
              <w:left w:val="nil"/>
              <w:bottom w:val="nil"/>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Type 2 diabetes mellitus</w:t>
            </w:r>
          </w:p>
        </w:tc>
        <w:tc>
          <w:tcPr>
            <w:tcW w:w="18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1,244 (18.2%)</w:t>
            </w:r>
          </w:p>
        </w:tc>
        <w:tc>
          <w:tcPr>
            <w:tcW w:w="1858"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5,585 (81.8%)</w:t>
            </w:r>
          </w:p>
        </w:tc>
        <w:tc>
          <w:tcPr>
            <w:tcW w:w="144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6,829</w:t>
            </w:r>
          </w:p>
        </w:tc>
      </w:tr>
      <w:tr w:rsidR="00F5072A" w:rsidRPr="005E421A" w:rsidTr="00F5072A">
        <w:trPr>
          <w:trHeight w:val="285"/>
        </w:trPr>
        <w:tc>
          <w:tcPr>
            <w:tcW w:w="3352" w:type="dxa"/>
            <w:tcBorders>
              <w:top w:val="nil"/>
              <w:left w:val="nil"/>
              <w:bottom w:val="nil"/>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Diabetes mellitus NOS</w:t>
            </w:r>
          </w:p>
        </w:tc>
        <w:tc>
          <w:tcPr>
            <w:tcW w:w="18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109 (18.8%)</w:t>
            </w:r>
          </w:p>
        </w:tc>
        <w:tc>
          <w:tcPr>
            <w:tcW w:w="1858"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470 (81.2%)</w:t>
            </w:r>
          </w:p>
        </w:tc>
        <w:tc>
          <w:tcPr>
            <w:tcW w:w="144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579</w:t>
            </w:r>
          </w:p>
        </w:tc>
      </w:tr>
      <w:tr w:rsidR="00F5072A" w:rsidRPr="005E421A" w:rsidTr="00F5072A">
        <w:trPr>
          <w:trHeight w:val="285"/>
        </w:trPr>
        <w:tc>
          <w:tcPr>
            <w:tcW w:w="3352" w:type="dxa"/>
            <w:tcBorders>
              <w:top w:val="nil"/>
              <w:left w:val="nil"/>
              <w:bottom w:val="nil"/>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Secondary diabetes mellitus</w:t>
            </w:r>
          </w:p>
        </w:tc>
        <w:tc>
          <w:tcPr>
            <w:tcW w:w="18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2 (50.0%)</w:t>
            </w:r>
          </w:p>
        </w:tc>
        <w:tc>
          <w:tcPr>
            <w:tcW w:w="1858" w:type="dxa"/>
            <w:tcBorders>
              <w:top w:val="nil"/>
              <w:left w:val="nil"/>
              <w:bottom w:val="nil"/>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2 (50.0%)</w:t>
            </w:r>
          </w:p>
        </w:tc>
        <w:tc>
          <w:tcPr>
            <w:tcW w:w="1440" w:type="dxa"/>
            <w:tcBorders>
              <w:top w:val="nil"/>
              <w:left w:val="nil"/>
              <w:bottom w:val="nil"/>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4</w:t>
            </w:r>
          </w:p>
        </w:tc>
      </w:tr>
      <w:tr w:rsidR="00F5072A" w:rsidRPr="005E421A" w:rsidTr="00F5072A">
        <w:trPr>
          <w:trHeight w:val="285"/>
        </w:trPr>
        <w:tc>
          <w:tcPr>
            <w:tcW w:w="3352"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5E421A">
            <w:pPr>
              <w:spacing w:line="276" w:lineRule="auto"/>
              <w:rPr>
                <w:color w:val="000000"/>
                <w:sz w:val="20"/>
                <w:szCs w:val="20"/>
                <w:lang w:eastAsia="en-GB"/>
              </w:rPr>
            </w:pPr>
            <w:r w:rsidRPr="005E421A">
              <w:rPr>
                <w:color w:val="000000"/>
                <w:sz w:val="20"/>
                <w:szCs w:val="20"/>
                <w:lang w:eastAsia="en-GB"/>
              </w:rPr>
              <w:t>Total</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1512 (19.2%)</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F5072A" w:rsidRPr="005E421A" w:rsidRDefault="00F5072A" w:rsidP="005E421A">
            <w:pPr>
              <w:spacing w:line="276" w:lineRule="auto"/>
              <w:jc w:val="right"/>
              <w:rPr>
                <w:color w:val="000000"/>
                <w:sz w:val="20"/>
                <w:szCs w:val="20"/>
                <w:lang w:eastAsia="en-GB"/>
              </w:rPr>
            </w:pPr>
            <w:r w:rsidRPr="005E421A">
              <w:rPr>
                <w:color w:val="000000"/>
                <w:sz w:val="20"/>
                <w:szCs w:val="20"/>
                <w:lang w:eastAsia="en-GB"/>
              </w:rPr>
              <w:t>6,372 (80.8%)</w:t>
            </w:r>
          </w:p>
        </w:tc>
        <w:tc>
          <w:tcPr>
            <w:tcW w:w="1440"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5E421A">
            <w:pPr>
              <w:spacing w:line="276" w:lineRule="auto"/>
              <w:jc w:val="center"/>
              <w:rPr>
                <w:color w:val="000000"/>
                <w:sz w:val="20"/>
                <w:szCs w:val="20"/>
                <w:lang w:eastAsia="en-GB"/>
              </w:rPr>
            </w:pPr>
            <w:r w:rsidRPr="005E421A">
              <w:rPr>
                <w:color w:val="000000"/>
                <w:sz w:val="20"/>
                <w:szCs w:val="20"/>
                <w:lang w:eastAsia="en-GB"/>
              </w:rPr>
              <w:t>7,884</w:t>
            </w:r>
          </w:p>
        </w:tc>
      </w:tr>
    </w:tbl>
    <w:p w:rsidR="00F5072A" w:rsidRPr="005E421A" w:rsidRDefault="00F5072A" w:rsidP="005E421A">
      <w:pPr>
        <w:spacing w:line="276" w:lineRule="auto"/>
        <w:rPr>
          <w:sz w:val="20"/>
          <w:szCs w:val="20"/>
        </w:rPr>
      </w:pPr>
    </w:p>
    <w:p w:rsidR="00F5072A" w:rsidRPr="005E421A" w:rsidRDefault="00F5072A" w:rsidP="005E421A">
      <w:pPr>
        <w:spacing w:line="276" w:lineRule="auto"/>
        <w:rPr>
          <w:sz w:val="20"/>
          <w:szCs w:val="20"/>
        </w:rPr>
      </w:pPr>
      <w:r w:rsidRPr="005E421A">
        <w:rPr>
          <w:sz w:val="20"/>
          <w:szCs w:val="20"/>
        </w:rPr>
        <w:t xml:space="preserve">The patterns of uptake of screening by age group were similar in those who had type 1 and type </w:t>
      </w:r>
      <w:proofErr w:type="gramStart"/>
      <w:r w:rsidRPr="005E421A">
        <w:rPr>
          <w:sz w:val="20"/>
          <w:szCs w:val="20"/>
        </w:rPr>
        <w:t>2 diabetes</w:t>
      </w:r>
      <w:proofErr w:type="gramEnd"/>
      <w:r w:rsidRPr="005E421A">
        <w:rPr>
          <w:sz w:val="20"/>
          <w:szCs w:val="20"/>
        </w:rPr>
        <w:t xml:space="preserve"> with the 18-29 year age group still having the lowest uptake. For all types of diabetes, men have marginally higher uptake of screening than women (</w:t>
      </w:r>
      <w:fldSimple w:instr=" REF _Ref263416932 \h  \* MERGEFORMAT ">
        <w:r w:rsidRPr="005E421A">
          <w:rPr>
            <w:bCs w:val="0"/>
            <w:sz w:val="20"/>
            <w:szCs w:val="20"/>
          </w:rPr>
          <w:t>Figure 4</w:t>
        </w:r>
      </w:fldSimple>
      <w:r w:rsidRPr="005E421A">
        <w:rPr>
          <w:sz w:val="20"/>
          <w:szCs w:val="20"/>
        </w:rPr>
        <w:t xml:space="preserve">). </w:t>
      </w:r>
    </w:p>
    <w:p w:rsidR="00F5072A" w:rsidRPr="005E421A" w:rsidRDefault="00F5072A" w:rsidP="00F5072A">
      <w:pPr>
        <w:pStyle w:val="Caption"/>
        <w:keepNext/>
        <w:rPr>
          <w:b w:val="0"/>
          <w:bCs w:val="0"/>
        </w:rPr>
      </w:pPr>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3</w:t>
      </w:r>
      <w:r w:rsidR="009469AE" w:rsidRPr="005E421A">
        <w:rPr>
          <w:b w:val="0"/>
          <w:bCs w:val="0"/>
        </w:rPr>
        <w:fldChar w:fldCharType="end"/>
      </w:r>
      <w:r w:rsidRPr="005E421A">
        <w:rPr>
          <w:b w:val="0"/>
          <w:bCs w:val="0"/>
        </w:rPr>
        <w:t>: Uptake of screening by age group and type of diabetes</w:t>
      </w:r>
    </w:p>
    <w:p w:rsidR="00F5072A" w:rsidRDefault="00F5072A" w:rsidP="00F5072A">
      <w:r>
        <w:rPr>
          <w:noProof/>
          <w:lang w:eastAsia="en-GB"/>
        </w:rPr>
        <w:drawing>
          <wp:inline distT="0" distB="0" distL="0" distR="0">
            <wp:extent cx="5648171" cy="3460583"/>
            <wp:effectExtent l="0" t="0" r="0" b="0"/>
            <wp:docPr id="3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F5072A" w:rsidRPr="005E421A" w:rsidRDefault="00F5072A" w:rsidP="00F5072A">
      <w:pPr>
        <w:pStyle w:val="Caption"/>
        <w:keepNext/>
        <w:rPr>
          <w:b w:val="0"/>
          <w:bCs w:val="0"/>
        </w:rPr>
      </w:pPr>
      <w:bookmarkStart w:id="170" w:name="_Ref263416932"/>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4</w:t>
      </w:r>
      <w:r w:rsidR="009469AE" w:rsidRPr="005E421A">
        <w:rPr>
          <w:b w:val="0"/>
          <w:bCs w:val="0"/>
        </w:rPr>
        <w:fldChar w:fldCharType="end"/>
      </w:r>
      <w:bookmarkEnd w:id="170"/>
      <w:r w:rsidRPr="005E421A">
        <w:rPr>
          <w:b w:val="0"/>
          <w:bCs w:val="0"/>
        </w:rPr>
        <w:t>: Uptake of screening by sex and type of diabetes</w:t>
      </w:r>
    </w:p>
    <w:p w:rsidR="00F5072A" w:rsidRDefault="00F5072A" w:rsidP="00F5072A">
      <w:pPr>
        <w:rPr>
          <w:b/>
        </w:rPr>
      </w:pPr>
      <w:r>
        <w:rPr>
          <w:b/>
          <w:noProof/>
          <w:lang w:eastAsia="en-GB"/>
        </w:rPr>
        <w:drawing>
          <wp:inline distT="0" distB="0" distL="0" distR="0">
            <wp:extent cx="5647155" cy="3269870"/>
            <wp:effectExtent l="0" t="0" r="0" b="0"/>
            <wp:docPr id="3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F5072A" w:rsidRPr="005E421A" w:rsidRDefault="00F5072A" w:rsidP="005E421A">
      <w:pPr>
        <w:pStyle w:val="ListParagraph"/>
        <w:numPr>
          <w:ilvl w:val="1"/>
          <w:numId w:val="24"/>
        </w:numPr>
        <w:rPr>
          <w:b/>
          <w:sz w:val="22"/>
          <w:szCs w:val="22"/>
        </w:rPr>
      </w:pPr>
      <w:r w:rsidRPr="005E421A">
        <w:rPr>
          <w:b/>
          <w:sz w:val="22"/>
          <w:szCs w:val="22"/>
        </w:rPr>
        <w:t>Duration of diabetes and uptake of screening by type of diabetes</w:t>
      </w:r>
    </w:p>
    <w:p w:rsidR="005E421A" w:rsidRPr="005E421A" w:rsidRDefault="005E421A" w:rsidP="005E421A">
      <w:pPr>
        <w:rPr>
          <w:b/>
          <w:sz w:val="22"/>
          <w:szCs w:val="22"/>
        </w:rPr>
      </w:pPr>
    </w:p>
    <w:p w:rsidR="00F5072A" w:rsidRPr="005E421A" w:rsidRDefault="009469AE" w:rsidP="005E421A">
      <w:pPr>
        <w:spacing w:line="276" w:lineRule="auto"/>
        <w:rPr>
          <w:sz w:val="20"/>
          <w:szCs w:val="20"/>
        </w:rPr>
        <w:sectPr w:rsidR="00F5072A" w:rsidRPr="005E421A" w:rsidSect="00F5072A">
          <w:headerReference w:type="default" r:id="rId85"/>
          <w:pgSz w:w="11906" w:h="16838"/>
          <w:pgMar w:top="1440" w:right="1440" w:bottom="1440" w:left="1440" w:header="708" w:footer="708" w:gutter="0"/>
          <w:cols w:space="708"/>
          <w:docGrid w:linePitch="360"/>
        </w:sectPr>
      </w:pPr>
      <w:fldSimple w:instr=" REF _Ref263414962 \h  \* MERGEFORMAT ">
        <w:r w:rsidR="00F5072A" w:rsidRPr="005E421A">
          <w:rPr>
            <w:bCs w:val="0"/>
            <w:sz w:val="20"/>
            <w:szCs w:val="20"/>
          </w:rPr>
          <w:t xml:space="preserve">Table </w:t>
        </w:r>
        <w:r w:rsidR="00F5072A" w:rsidRPr="005E421A">
          <w:rPr>
            <w:bCs w:val="0"/>
            <w:noProof/>
            <w:sz w:val="20"/>
            <w:szCs w:val="20"/>
          </w:rPr>
          <w:t>5</w:t>
        </w:r>
      </w:fldSimple>
      <w:r w:rsidR="00F5072A" w:rsidRPr="005E421A">
        <w:rPr>
          <w:sz w:val="20"/>
          <w:szCs w:val="20"/>
        </w:rPr>
        <w:t xml:space="preserve"> and </w:t>
      </w:r>
      <w:fldSimple w:instr=" REF _Ref263414978 \h  \* MERGEFORMAT ">
        <w:r w:rsidR="00F5072A" w:rsidRPr="005E421A">
          <w:rPr>
            <w:bCs w:val="0"/>
            <w:sz w:val="20"/>
            <w:szCs w:val="20"/>
          </w:rPr>
          <w:t xml:space="preserve">Figure </w:t>
        </w:r>
        <w:r w:rsidR="00F5072A" w:rsidRPr="005E421A">
          <w:rPr>
            <w:bCs w:val="0"/>
            <w:noProof/>
            <w:sz w:val="20"/>
            <w:szCs w:val="20"/>
          </w:rPr>
          <w:t>5</w:t>
        </w:r>
      </w:fldSimple>
      <w:r w:rsidR="00F5072A" w:rsidRPr="005E421A">
        <w:rPr>
          <w:sz w:val="20"/>
          <w:szCs w:val="20"/>
        </w:rPr>
        <w:t xml:space="preserve"> show the numbers and proportions of patients who have been screened by the duration of their diabetes diagnosis and the type of diagnosis. Patients with type 1 diabetes have lower proportions of screening for all durations of diagnosis. </w:t>
      </w:r>
    </w:p>
    <w:p w:rsidR="00F5072A" w:rsidRPr="005E421A" w:rsidRDefault="00F5072A" w:rsidP="00F5072A">
      <w:pPr>
        <w:pStyle w:val="Caption"/>
        <w:keepNext/>
        <w:rPr>
          <w:b w:val="0"/>
          <w:bCs w:val="0"/>
        </w:rPr>
      </w:pPr>
      <w:bookmarkStart w:id="171" w:name="_Ref263414962"/>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33</w:t>
      </w:r>
      <w:r w:rsidR="009469AE" w:rsidRPr="005E421A">
        <w:rPr>
          <w:b w:val="0"/>
          <w:bCs w:val="0"/>
        </w:rPr>
        <w:fldChar w:fldCharType="end"/>
      </w:r>
      <w:bookmarkEnd w:id="171"/>
      <w:r w:rsidRPr="005E421A">
        <w:rPr>
          <w:b w:val="0"/>
          <w:bCs w:val="0"/>
        </w:rPr>
        <w:t>: Numbers of patients screened by type of diabetes and duration of diabetes diagnosis</w:t>
      </w:r>
    </w:p>
    <w:tbl>
      <w:tblPr>
        <w:tblW w:w="12186" w:type="dxa"/>
        <w:tblInd w:w="108" w:type="dxa"/>
        <w:tblLook w:val="04A0"/>
      </w:tblPr>
      <w:tblGrid>
        <w:gridCol w:w="1501"/>
        <w:gridCol w:w="1547"/>
        <w:gridCol w:w="1319"/>
        <w:gridCol w:w="706"/>
        <w:gridCol w:w="1569"/>
        <w:gridCol w:w="1158"/>
        <w:gridCol w:w="767"/>
        <w:gridCol w:w="1692"/>
        <w:gridCol w:w="1221"/>
        <w:gridCol w:w="706"/>
      </w:tblGrid>
      <w:tr w:rsidR="00F5072A" w:rsidRPr="005E421A" w:rsidTr="00F5072A">
        <w:trPr>
          <w:trHeight w:val="285"/>
        </w:trPr>
        <w:tc>
          <w:tcPr>
            <w:tcW w:w="1501" w:type="dxa"/>
            <w:tcBorders>
              <w:top w:val="single" w:sz="4" w:space="0" w:color="auto"/>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 </w:t>
            </w:r>
          </w:p>
        </w:tc>
        <w:tc>
          <w:tcPr>
            <w:tcW w:w="3572"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Type 1 diabetes mellitus</w:t>
            </w:r>
          </w:p>
        </w:tc>
        <w:tc>
          <w:tcPr>
            <w:tcW w:w="3494" w:type="dxa"/>
            <w:gridSpan w:val="3"/>
            <w:tcBorders>
              <w:top w:val="single" w:sz="4" w:space="0" w:color="auto"/>
              <w:left w:val="nil"/>
              <w:bottom w:val="nil"/>
              <w:right w:val="single" w:sz="4" w:space="0" w:color="000000"/>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Type 2 diabetes mellitus</w:t>
            </w:r>
          </w:p>
        </w:tc>
        <w:tc>
          <w:tcPr>
            <w:tcW w:w="3619" w:type="dxa"/>
            <w:gridSpan w:val="3"/>
            <w:tcBorders>
              <w:top w:val="single" w:sz="4" w:space="0" w:color="auto"/>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Diabetes NOS</w:t>
            </w:r>
          </w:p>
        </w:tc>
      </w:tr>
      <w:tr w:rsidR="00F5072A" w:rsidRPr="005E421A" w:rsidTr="00F5072A">
        <w:trPr>
          <w:trHeight w:val="300"/>
        </w:trPr>
        <w:tc>
          <w:tcPr>
            <w:tcW w:w="1501"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Not screened</w:t>
            </w:r>
          </w:p>
        </w:tc>
        <w:tc>
          <w:tcPr>
            <w:tcW w:w="1319" w:type="dxa"/>
            <w:tcBorders>
              <w:top w:val="single" w:sz="4" w:space="0" w:color="auto"/>
              <w:left w:val="nil"/>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Screened</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Total</w:t>
            </w:r>
          </w:p>
        </w:tc>
        <w:tc>
          <w:tcPr>
            <w:tcW w:w="1569"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Not screened</w:t>
            </w:r>
          </w:p>
        </w:tc>
        <w:tc>
          <w:tcPr>
            <w:tcW w:w="115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Screened</w:t>
            </w:r>
          </w:p>
        </w:tc>
        <w:tc>
          <w:tcPr>
            <w:tcW w:w="767" w:type="dxa"/>
            <w:tcBorders>
              <w:top w:val="single" w:sz="4" w:space="0" w:color="auto"/>
              <w:left w:val="nil"/>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Total</w:t>
            </w:r>
          </w:p>
        </w:tc>
        <w:tc>
          <w:tcPr>
            <w:tcW w:w="1692"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Not screened</w:t>
            </w:r>
          </w:p>
        </w:tc>
        <w:tc>
          <w:tcPr>
            <w:tcW w:w="122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Screened</w:t>
            </w:r>
          </w:p>
        </w:tc>
        <w:tc>
          <w:tcPr>
            <w:tcW w:w="706"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Total</w:t>
            </w:r>
          </w:p>
        </w:tc>
      </w:tr>
      <w:tr w:rsidR="00F5072A" w:rsidRPr="005E421A" w:rsidTr="00F5072A">
        <w:trPr>
          <w:trHeight w:val="285"/>
        </w:trPr>
        <w:tc>
          <w:tcPr>
            <w:tcW w:w="1501" w:type="dxa"/>
            <w:tcBorders>
              <w:top w:val="single" w:sz="4" w:space="0" w:color="auto"/>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&lt;2 years</w:t>
            </w:r>
          </w:p>
        </w:tc>
        <w:tc>
          <w:tcPr>
            <w:tcW w:w="154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w:t>
            </w:r>
          </w:p>
        </w:tc>
        <w:tc>
          <w:tcPr>
            <w:tcW w:w="1319"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23</w:t>
            </w:r>
          </w:p>
        </w:tc>
        <w:tc>
          <w:tcPr>
            <w:tcW w:w="706"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32</w:t>
            </w:r>
          </w:p>
        </w:tc>
        <w:tc>
          <w:tcPr>
            <w:tcW w:w="1569"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162</w:t>
            </w:r>
          </w:p>
        </w:tc>
        <w:tc>
          <w:tcPr>
            <w:tcW w:w="11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789</w:t>
            </w:r>
          </w:p>
        </w:tc>
        <w:tc>
          <w:tcPr>
            <w:tcW w:w="76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951</w:t>
            </w:r>
          </w:p>
        </w:tc>
        <w:tc>
          <w:tcPr>
            <w:tcW w:w="1692"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11</w:t>
            </w:r>
          </w:p>
        </w:tc>
        <w:tc>
          <w:tcPr>
            <w:tcW w:w="1221"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36</w:t>
            </w:r>
          </w:p>
        </w:tc>
        <w:tc>
          <w:tcPr>
            <w:tcW w:w="706"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47</w:t>
            </w:r>
          </w:p>
        </w:tc>
      </w:tr>
      <w:tr w:rsidR="00F5072A" w:rsidRPr="005E421A" w:rsidTr="00F5072A">
        <w:trPr>
          <w:trHeight w:val="285"/>
        </w:trPr>
        <w:tc>
          <w:tcPr>
            <w:tcW w:w="1501"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2-5 years</w:t>
            </w:r>
          </w:p>
        </w:tc>
        <w:tc>
          <w:tcPr>
            <w:tcW w:w="154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16</w:t>
            </w:r>
          </w:p>
        </w:tc>
        <w:tc>
          <w:tcPr>
            <w:tcW w:w="1319"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36</w:t>
            </w:r>
          </w:p>
        </w:tc>
        <w:tc>
          <w:tcPr>
            <w:tcW w:w="706"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52</w:t>
            </w:r>
          </w:p>
        </w:tc>
        <w:tc>
          <w:tcPr>
            <w:tcW w:w="1569"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305</w:t>
            </w:r>
          </w:p>
        </w:tc>
        <w:tc>
          <w:tcPr>
            <w:tcW w:w="11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1,488</w:t>
            </w:r>
          </w:p>
        </w:tc>
        <w:tc>
          <w:tcPr>
            <w:tcW w:w="76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1,793</w:t>
            </w:r>
          </w:p>
        </w:tc>
        <w:tc>
          <w:tcPr>
            <w:tcW w:w="1692"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w:t>
            </w:r>
          </w:p>
        </w:tc>
        <w:tc>
          <w:tcPr>
            <w:tcW w:w="1221"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78</w:t>
            </w:r>
          </w:p>
        </w:tc>
        <w:tc>
          <w:tcPr>
            <w:tcW w:w="706"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93</w:t>
            </w:r>
          </w:p>
        </w:tc>
      </w:tr>
      <w:tr w:rsidR="00F5072A" w:rsidRPr="005E421A" w:rsidTr="00F5072A">
        <w:trPr>
          <w:trHeight w:val="285"/>
        </w:trPr>
        <w:tc>
          <w:tcPr>
            <w:tcW w:w="1501"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5-10 years</w:t>
            </w:r>
          </w:p>
        </w:tc>
        <w:tc>
          <w:tcPr>
            <w:tcW w:w="154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29</w:t>
            </w:r>
          </w:p>
        </w:tc>
        <w:tc>
          <w:tcPr>
            <w:tcW w:w="1319"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60</w:t>
            </w:r>
          </w:p>
        </w:tc>
        <w:tc>
          <w:tcPr>
            <w:tcW w:w="706"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89</w:t>
            </w:r>
          </w:p>
        </w:tc>
        <w:tc>
          <w:tcPr>
            <w:tcW w:w="1569"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380</w:t>
            </w:r>
          </w:p>
        </w:tc>
        <w:tc>
          <w:tcPr>
            <w:tcW w:w="11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1,801</w:t>
            </w:r>
          </w:p>
        </w:tc>
        <w:tc>
          <w:tcPr>
            <w:tcW w:w="76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2,181</w:t>
            </w:r>
          </w:p>
        </w:tc>
        <w:tc>
          <w:tcPr>
            <w:tcW w:w="1692"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28</w:t>
            </w:r>
          </w:p>
        </w:tc>
        <w:tc>
          <w:tcPr>
            <w:tcW w:w="1221"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154</w:t>
            </w:r>
          </w:p>
        </w:tc>
        <w:tc>
          <w:tcPr>
            <w:tcW w:w="706"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182</w:t>
            </w:r>
          </w:p>
        </w:tc>
      </w:tr>
      <w:tr w:rsidR="00F5072A" w:rsidRPr="005E421A" w:rsidTr="00F5072A">
        <w:trPr>
          <w:trHeight w:val="285"/>
        </w:trPr>
        <w:tc>
          <w:tcPr>
            <w:tcW w:w="1501"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10-20 years</w:t>
            </w:r>
          </w:p>
        </w:tc>
        <w:tc>
          <w:tcPr>
            <w:tcW w:w="154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51</w:t>
            </w:r>
          </w:p>
        </w:tc>
        <w:tc>
          <w:tcPr>
            <w:tcW w:w="1319"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94</w:t>
            </w:r>
          </w:p>
        </w:tc>
        <w:tc>
          <w:tcPr>
            <w:tcW w:w="706"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145</w:t>
            </w:r>
          </w:p>
        </w:tc>
        <w:tc>
          <w:tcPr>
            <w:tcW w:w="1569"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207</w:t>
            </w:r>
          </w:p>
        </w:tc>
        <w:tc>
          <w:tcPr>
            <w:tcW w:w="11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889</w:t>
            </w:r>
          </w:p>
        </w:tc>
        <w:tc>
          <w:tcPr>
            <w:tcW w:w="76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1,096</w:t>
            </w:r>
          </w:p>
        </w:tc>
        <w:tc>
          <w:tcPr>
            <w:tcW w:w="1692"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40</w:t>
            </w:r>
          </w:p>
        </w:tc>
        <w:tc>
          <w:tcPr>
            <w:tcW w:w="1221"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150</w:t>
            </w:r>
          </w:p>
        </w:tc>
        <w:tc>
          <w:tcPr>
            <w:tcW w:w="706"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190</w:t>
            </w:r>
          </w:p>
        </w:tc>
      </w:tr>
      <w:tr w:rsidR="00F5072A" w:rsidRPr="005E421A" w:rsidTr="00F5072A">
        <w:trPr>
          <w:trHeight w:val="285"/>
        </w:trPr>
        <w:tc>
          <w:tcPr>
            <w:tcW w:w="1501" w:type="dxa"/>
            <w:tcBorders>
              <w:top w:val="nil"/>
              <w:left w:val="nil"/>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&gt;20 years</w:t>
            </w:r>
          </w:p>
        </w:tc>
        <w:tc>
          <w:tcPr>
            <w:tcW w:w="154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52</w:t>
            </w:r>
          </w:p>
        </w:tc>
        <w:tc>
          <w:tcPr>
            <w:tcW w:w="1319"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102</w:t>
            </w:r>
          </w:p>
        </w:tc>
        <w:tc>
          <w:tcPr>
            <w:tcW w:w="706" w:type="dxa"/>
            <w:tcBorders>
              <w:top w:val="nil"/>
              <w:left w:val="nil"/>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154</w:t>
            </w:r>
          </w:p>
        </w:tc>
        <w:tc>
          <w:tcPr>
            <w:tcW w:w="1569"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190</w:t>
            </w:r>
          </w:p>
        </w:tc>
        <w:tc>
          <w:tcPr>
            <w:tcW w:w="1158"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618</w:t>
            </w:r>
          </w:p>
        </w:tc>
        <w:tc>
          <w:tcPr>
            <w:tcW w:w="767" w:type="dxa"/>
            <w:tcBorders>
              <w:top w:val="nil"/>
              <w:left w:val="nil"/>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808</w:t>
            </w:r>
          </w:p>
        </w:tc>
        <w:tc>
          <w:tcPr>
            <w:tcW w:w="1692"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w:t>
            </w:r>
          </w:p>
        </w:tc>
        <w:tc>
          <w:tcPr>
            <w:tcW w:w="1221" w:type="dxa"/>
            <w:tcBorders>
              <w:top w:val="nil"/>
              <w:left w:val="single" w:sz="4" w:space="0" w:color="auto"/>
              <w:bottom w:val="nil"/>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52</w:t>
            </w:r>
          </w:p>
        </w:tc>
        <w:tc>
          <w:tcPr>
            <w:tcW w:w="706" w:type="dxa"/>
            <w:tcBorders>
              <w:top w:val="nil"/>
              <w:left w:val="nil"/>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67</w:t>
            </w:r>
          </w:p>
        </w:tc>
      </w:tr>
      <w:tr w:rsidR="00F5072A" w:rsidRPr="005E421A" w:rsidTr="00F5072A">
        <w:trPr>
          <w:trHeight w:val="285"/>
        </w:trPr>
        <w:tc>
          <w:tcPr>
            <w:tcW w:w="1501" w:type="dxa"/>
            <w:tcBorders>
              <w:top w:val="nil"/>
              <w:left w:val="nil"/>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Total</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157</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315</w:t>
            </w:r>
          </w:p>
        </w:tc>
        <w:tc>
          <w:tcPr>
            <w:tcW w:w="706" w:type="dxa"/>
            <w:tcBorders>
              <w:top w:val="nil"/>
              <w:left w:val="nil"/>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472</w:t>
            </w:r>
          </w:p>
        </w:tc>
        <w:tc>
          <w:tcPr>
            <w:tcW w:w="1569"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1,244</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5,585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6,829</w:t>
            </w:r>
          </w:p>
        </w:tc>
        <w:tc>
          <w:tcPr>
            <w:tcW w:w="1692"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470</w:t>
            </w:r>
          </w:p>
        </w:tc>
        <w:tc>
          <w:tcPr>
            <w:tcW w:w="706" w:type="dxa"/>
            <w:tcBorders>
              <w:top w:val="single" w:sz="4" w:space="0" w:color="auto"/>
              <w:left w:val="nil"/>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579</w:t>
            </w:r>
          </w:p>
        </w:tc>
      </w:tr>
    </w:tbl>
    <w:p w:rsidR="00F5072A" w:rsidRPr="005E421A" w:rsidRDefault="00F5072A" w:rsidP="00F5072A">
      <w:pPr>
        <w:rPr>
          <w:sz w:val="20"/>
          <w:szCs w:val="20"/>
        </w:rPr>
      </w:pPr>
    </w:p>
    <w:p w:rsidR="00F5072A" w:rsidRPr="005E421A" w:rsidRDefault="00F5072A" w:rsidP="00F5072A">
      <w:pPr>
        <w:pStyle w:val="Caption"/>
        <w:keepNext/>
        <w:rPr>
          <w:b w:val="0"/>
          <w:bCs w:val="0"/>
        </w:rPr>
      </w:pPr>
      <w:bookmarkStart w:id="172" w:name="_Ref263414978"/>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5</w:t>
      </w:r>
      <w:r w:rsidR="009469AE" w:rsidRPr="005E421A">
        <w:rPr>
          <w:b w:val="0"/>
          <w:bCs w:val="0"/>
        </w:rPr>
        <w:fldChar w:fldCharType="end"/>
      </w:r>
      <w:bookmarkEnd w:id="172"/>
      <w:r w:rsidRPr="005E421A">
        <w:rPr>
          <w:b w:val="0"/>
          <w:bCs w:val="0"/>
        </w:rPr>
        <w:t>: Proportion of patients screened by type of diabetes and duration of diabetes diagnosis</w:t>
      </w:r>
    </w:p>
    <w:p w:rsidR="00F5072A" w:rsidRDefault="00F5072A" w:rsidP="00F5072A">
      <w:pPr>
        <w:jc w:val="center"/>
        <w:rPr>
          <w:noProof/>
          <w:lang w:eastAsia="en-GB"/>
        </w:rPr>
        <w:sectPr w:rsidR="00F5072A" w:rsidSect="00F5072A">
          <w:pgSz w:w="16838" w:h="11906" w:orient="landscape"/>
          <w:pgMar w:top="1440" w:right="1440" w:bottom="1440" w:left="1440" w:header="708" w:footer="708" w:gutter="0"/>
          <w:cols w:space="708"/>
          <w:docGrid w:linePitch="360"/>
        </w:sectPr>
      </w:pPr>
      <w:r>
        <w:rPr>
          <w:noProof/>
          <w:lang w:eastAsia="en-GB"/>
        </w:rPr>
        <w:drawing>
          <wp:inline distT="0" distB="0" distL="0" distR="0">
            <wp:extent cx="6889569" cy="2982714"/>
            <wp:effectExtent l="0" t="0" r="0" b="0"/>
            <wp:docPr id="3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F5072A" w:rsidRDefault="00F5072A" w:rsidP="00F5072A">
      <w:pPr>
        <w:rPr>
          <w:b/>
          <w:sz w:val="22"/>
          <w:szCs w:val="22"/>
        </w:rPr>
      </w:pPr>
      <w:r w:rsidRPr="005E421A">
        <w:rPr>
          <w:b/>
          <w:sz w:val="22"/>
          <w:szCs w:val="22"/>
        </w:rPr>
        <w:t>6.5 Screening by ethnicity</w:t>
      </w:r>
    </w:p>
    <w:p w:rsidR="005E421A" w:rsidRPr="005E421A" w:rsidRDefault="005E421A" w:rsidP="00F5072A">
      <w:pPr>
        <w:rPr>
          <w:b/>
          <w:sz w:val="22"/>
          <w:szCs w:val="22"/>
        </w:rPr>
      </w:pPr>
    </w:p>
    <w:p w:rsidR="00F5072A" w:rsidRPr="005E421A" w:rsidRDefault="00F5072A" w:rsidP="005E421A">
      <w:pPr>
        <w:spacing w:line="276" w:lineRule="auto"/>
        <w:rPr>
          <w:sz w:val="20"/>
          <w:szCs w:val="20"/>
        </w:rPr>
      </w:pPr>
      <w:r w:rsidRPr="005E421A">
        <w:rPr>
          <w:sz w:val="20"/>
          <w:szCs w:val="20"/>
        </w:rPr>
        <w:t>Data to determine ethnicity were extracted from EMIS for all patients included in the screening. Unfortunately for 86.2% of patients, data on ethnicity were not recorded. Therefore ethnicity was not used further in this analysis.</w:t>
      </w:r>
    </w:p>
    <w:p w:rsidR="005E421A" w:rsidRPr="005E421A" w:rsidRDefault="005E421A" w:rsidP="005E421A">
      <w:pPr>
        <w:spacing w:line="276" w:lineRule="auto"/>
        <w:rPr>
          <w:sz w:val="20"/>
          <w:szCs w:val="20"/>
        </w:rPr>
      </w:pPr>
    </w:p>
    <w:p w:rsidR="00F5072A" w:rsidRDefault="00F5072A" w:rsidP="00F5072A">
      <w:pPr>
        <w:rPr>
          <w:b/>
          <w:sz w:val="22"/>
          <w:szCs w:val="22"/>
        </w:rPr>
      </w:pPr>
      <w:r w:rsidRPr="005E421A">
        <w:rPr>
          <w:b/>
          <w:sz w:val="22"/>
          <w:szCs w:val="22"/>
        </w:rPr>
        <w:t>6.6 Screening by GP practice</w:t>
      </w:r>
    </w:p>
    <w:p w:rsidR="005E421A" w:rsidRPr="005E421A" w:rsidRDefault="005E421A" w:rsidP="00F5072A">
      <w:pPr>
        <w:rPr>
          <w:b/>
          <w:sz w:val="22"/>
          <w:szCs w:val="22"/>
        </w:rPr>
      </w:pPr>
    </w:p>
    <w:p w:rsidR="00F5072A" w:rsidRPr="005E421A" w:rsidRDefault="00F5072A" w:rsidP="005E421A">
      <w:pPr>
        <w:spacing w:line="276" w:lineRule="auto"/>
        <w:rPr>
          <w:sz w:val="20"/>
          <w:szCs w:val="20"/>
        </w:rPr>
      </w:pPr>
      <w:r w:rsidRPr="005E421A">
        <w:rPr>
          <w:sz w:val="20"/>
          <w:szCs w:val="20"/>
        </w:rPr>
        <w:t xml:space="preserve">There is substantial variation in the uptake of screening by GP practice with the proportion of patients screened ranging from 13% to 90%. </w:t>
      </w:r>
    </w:p>
    <w:p w:rsidR="00F5072A" w:rsidRDefault="00F5072A" w:rsidP="005E421A">
      <w:pPr>
        <w:pStyle w:val="Caption"/>
        <w:keepNext/>
        <w:spacing w:line="276" w:lineRule="auto"/>
        <w:rPr>
          <w:b w:val="0"/>
          <w:bCs w:val="0"/>
        </w:rPr>
      </w:pPr>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6</w:t>
      </w:r>
      <w:r w:rsidR="009469AE" w:rsidRPr="005E421A">
        <w:rPr>
          <w:b w:val="0"/>
          <w:bCs w:val="0"/>
        </w:rPr>
        <w:fldChar w:fldCharType="end"/>
      </w:r>
      <w:r w:rsidRPr="005E421A">
        <w:rPr>
          <w:b w:val="0"/>
          <w:bCs w:val="0"/>
        </w:rPr>
        <w:t>: Proportion of patients screened by GP practice</w:t>
      </w:r>
    </w:p>
    <w:p w:rsidR="005E421A" w:rsidRPr="005E421A" w:rsidRDefault="005E421A" w:rsidP="005E421A">
      <w:r>
        <w:rPr>
          <w:noProof/>
          <w:lang w:eastAsia="en-GB"/>
        </w:rPr>
        <w:drawing>
          <wp:inline distT="0" distB="0" distL="0" distR="0">
            <wp:extent cx="5731510" cy="3968011"/>
            <wp:effectExtent l="0" t="0" r="0" b="0"/>
            <wp:docPr id="4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5072A" w:rsidRDefault="00F5072A" w:rsidP="00F5072A">
      <w:pPr>
        <w:ind w:left="-142"/>
      </w:pPr>
    </w:p>
    <w:p w:rsidR="00F5072A" w:rsidRPr="005E421A" w:rsidRDefault="00F5072A" w:rsidP="005E421A">
      <w:pPr>
        <w:spacing w:line="276" w:lineRule="auto"/>
        <w:rPr>
          <w:sz w:val="20"/>
          <w:szCs w:val="20"/>
        </w:rPr>
      </w:pPr>
      <w:r>
        <w:br w:type="page"/>
      </w:r>
      <w:r w:rsidRPr="005E421A">
        <w:rPr>
          <w:sz w:val="20"/>
          <w:szCs w:val="20"/>
        </w:rPr>
        <w:t xml:space="preserve">The uptake of screening was not influenced by the numbers of diabetic patients on diabetes registers at each practice. </w:t>
      </w:r>
      <w:fldSimple w:instr=" REF _Ref263418762 \h  \* MERGEFORMAT ">
        <w:r w:rsidRPr="005E421A">
          <w:rPr>
            <w:bCs w:val="0"/>
            <w:sz w:val="20"/>
            <w:szCs w:val="20"/>
          </w:rPr>
          <w:t>Figure 7</w:t>
        </w:r>
      </w:fldSimple>
      <w:r w:rsidRPr="005E421A">
        <w:rPr>
          <w:sz w:val="20"/>
          <w:szCs w:val="20"/>
        </w:rPr>
        <w:t xml:space="preserve"> shows the proportion of patients screened with practices arranged in order of largest to smallest numbers of diabetic patients.</w:t>
      </w:r>
    </w:p>
    <w:p w:rsidR="00F5072A" w:rsidRPr="005E421A" w:rsidRDefault="00F5072A" w:rsidP="005E421A">
      <w:pPr>
        <w:pStyle w:val="Caption"/>
        <w:keepNext/>
        <w:spacing w:line="276" w:lineRule="auto"/>
        <w:rPr>
          <w:b w:val="0"/>
          <w:bCs w:val="0"/>
        </w:rPr>
      </w:pPr>
      <w:bookmarkStart w:id="173" w:name="_Ref263418762"/>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7</w:t>
      </w:r>
      <w:r w:rsidR="009469AE" w:rsidRPr="005E421A">
        <w:rPr>
          <w:b w:val="0"/>
          <w:bCs w:val="0"/>
        </w:rPr>
        <w:fldChar w:fldCharType="end"/>
      </w:r>
      <w:bookmarkEnd w:id="173"/>
      <w:r w:rsidRPr="005E421A">
        <w:rPr>
          <w:b w:val="0"/>
          <w:bCs w:val="0"/>
        </w:rPr>
        <w:t>: Proportions of patients screened at GP practices with largest (left) to smallest (right) numbers of diabetic patients</w:t>
      </w:r>
    </w:p>
    <w:p w:rsidR="00F5072A" w:rsidRDefault="00F5072A" w:rsidP="00F5072A">
      <w:pPr>
        <w:rPr>
          <w:b/>
          <w:sz w:val="22"/>
          <w:szCs w:val="22"/>
        </w:rPr>
      </w:pPr>
      <w:r>
        <w:rPr>
          <w:noProof/>
          <w:lang w:eastAsia="en-GB"/>
        </w:rPr>
        <w:drawing>
          <wp:inline distT="0" distB="0" distL="0" distR="0">
            <wp:extent cx="6067813" cy="4638017"/>
            <wp:effectExtent l="0" t="0" r="0" b="0"/>
            <wp:docPr id="2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br w:type="page"/>
      </w:r>
      <w:r w:rsidRPr="005E421A">
        <w:rPr>
          <w:sz w:val="22"/>
          <w:szCs w:val="22"/>
        </w:rPr>
        <w:t xml:space="preserve">6.7 </w:t>
      </w:r>
      <w:r w:rsidRPr="005E421A">
        <w:rPr>
          <w:b/>
          <w:sz w:val="22"/>
          <w:szCs w:val="22"/>
        </w:rPr>
        <w:t>Screening by ward</w:t>
      </w:r>
    </w:p>
    <w:p w:rsidR="005E421A" w:rsidRPr="005E421A" w:rsidRDefault="005E421A" w:rsidP="00F5072A">
      <w:pPr>
        <w:rPr>
          <w:b/>
          <w:sz w:val="22"/>
          <w:szCs w:val="22"/>
        </w:rPr>
      </w:pPr>
    </w:p>
    <w:p w:rsidR="00F5072A" w:rsidRPr="005E421A" w:rsidRDefault="00F5072A" w:rsidP="005E421A">
      <w:pPr>
        <w:spacing w:line="276" w:lineRule="auto"/>
        <w:rPr>
          <w:sz w:val="20"/>
          <w:szCs w:val="20"/>
        </w:rPr>
      </w:pPr>
      <w:r w:rsidRPr="005E421A">
        <w:rPr>
          <w:sz w:val="20"/>
          <w:szCs w:val="20"/>
        </w:rPr>
        <w:t xml:space="preserve">For those patients that live within Wandsworth, the proportion of patients screened by ward was examined with the wards ranked according to their deprivation score, i.e. </w:t>
      </w:r>
      <w:proofErr w:type="spellStart"/>
      <w:r w:rsidRPr="005E421A">
        <w:rPr>
          <w:sz w:val="20"/>
          <w:szCs w:val="20"/>
        </w:rPr>
        <w:t>Latchmere</w:t>
      </w:r>
      <w:proofErr w:type="spellEnd"/>
      <w:r w:rsidRPr="005E421A">
        <w:rPr>
          <w:sz w:val="20"/>
          <w:szCs w:val="20"/>
        </w:rPr>
        <w:t xml:space="preserve"> the most deprived ward to </w:t>
      </w:r>
      <w:proofErr w:type="spellStart"/>
      <w:r w:rsidRPr="005E421A">
        <w:rPr>
          <w:sz w:val="20"/>
          <w:szCs w:val="20"/>
        </w:rPr>
        <w:t>Thamesfield</w:t>
      </w:r>
      <w:proofErr w:type="spellEnd"/>
      <w:r w:rsidRPr="005E421A">
        <w:rPr>
          <w:sz w:val="20"/>
          <w:szCs w:val="20"/>
        </w:rPr>
        <w:t xml:space="preserve"> the least deprived ward. This shows that there is no clear pattern in the uptake of screening by deprivation in Wandsworth wards. </w:t>
      </w:r>
    </w:p>
    <w:p w:rsidR="00F5072A" w:rsidRPr="005E421A" w:rsidRDefault="00F5072A" w:rsidP="005E421A">
      <w:pPr>
        <w:pStyle w:val="Caption"/>
        <w:keepNext/>
        <w:spacing w:line="276" w:lineRule="auto"/>
        <w:rPr>
          <w:b w:val="0"/>
          <w:bCs w:val="0"/>
        </w:rPr>
      </w:pPr>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noProof/>
        </w:rPr>
        <w:t>8</w:t>
      </w:r>
      <w:r w:rsidR="009469AE" w:rsidRPr="005E421A">
        <w:rPr>
          <w:b w:val="0"/>
          <w:bCs w:val="0"/>
        </w:rPr>
        <w:fldChar w:fldCharType="end"/>
      </w:r>
      <w:r w:rsidRPr="005E421A">
        <w:rPr>
          <w:b w:val="0"/>
          <w:bCs w:val="0"/>
        </w:rPr>
        <w:t>: Uptake of retinal screening by ward in Wandsworth, with wards ranked according to deprivation score</w:t>
      </w:r>
    </w:p>
    <w:p w:rsidR="00F5072A" w:rsidRDefault="00F5072A" w:rsidP="00F5072A">
      <w:r>
        <w:rPr>
          <w:noProof/>
          <w:lang w:eastAsia="en-GB"/>
        </w:rPr>
        <w:drawing>
          <wp:inline distT="0" distB="0" distL="0" distR="0">
            <wp:extent cx="5666239" cy="3480056"/>
            <wp:effectExtent l="0" t="0" r="0" b="0"/>
            <wp:docPr id="2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5072A" w:rsidRPr="005E421A" w:rsidRDefault="00F5072A" w:rsidP="005E421A">
      <w:pPr>
        <w:spacing w:line="276" w:lineRule="auto"/>
        <w:rPr>
          <w:sz w:val="20"/>
          <w:szCs w:val="20"/>
        </w:rPr>
      </w:pPr>
      <w:r w:rsidRPr="005E421A">
        <w:rPr>
          <w:sz w:val="20"/>
          <w:szCs w:val="20"/>
        </w:rPr>
        <w:t xml:space="preserve">There were an additional 357 patients who lived outside of Wandsworth. The 10 wards with the largest numbers of patients and the corresponding proportion of patients screened are listed in table </w:t>
      </w:r>
      <w:r w:rsidR="005E421A">
        <w:rPr>
          <w:sz w:val="20"/>
          <w:szCs w:val="20"/>
        </w:rPr>
        <w:t>6</w:t>
      </w:r>
      <w:r w:rsidRPr="005E421A">
        <w:rPr>
          <w:sz w:val="20"/>
          <w:szCs w:val="20"/>
        </w:rPr>
        <w:t xml:space="preserve"> </w:t>
      </w:r>
      <w:proofErr w:type="gramStart"/>
      <w:r w:rsidRPr="005E421A">
        <w:rPr>
          <w:sz w:val="20"/>
          <w:szCs w:val="20"/>
        </w:rPr>
        <w:t>below,</w:t>
      </w:r>
      <w:proofErr w:type="gramEnd"/>
      <w:r w:rsidRPr="005E421A">
        <w:rPr>
          <w:sz w:val="20"/>
          <w:szCs w:val="20"/>
        </w:rPr>
        <w:t xml:space="preserve"> the remaining 49 wards had less than 6 patients in each and are not listed here.  </w:t>
      </w:r>
    </w:p>
    <w:p w:rsidR="00F5072A" w:rsidRPr="005E421A" w:rsidRDefault="00F5072A" w:rsidP="00F5072A">
      <w:pPr>
        <w:pStyle w:val="Caption"/>
        <w:keepNext/>
        <w:rPr>
          <w:b w:val="0"/>
          <w:bCs w:val="0"/>
        </w:rPr>
      </w:pPr>
      <w:r w:rsidRPr="005E421A">
        <w:rPr>
          <w:b w:val="0"/>
          <w:bCs w:val="0"/>
        </w:rPr>
        <w:t xml:space="preserve">Table </w:t>
      </w:r>
      <w:r w:rsidR="009469AE" w:rsidRPr="005E421A">
        <w:rPr>
          <w:b w:val="0"/>
          <w:bCs w:val="0"/>
        </w:rPr>
        <w:fldChar w:fldCharType="begin"/>
      </w:r>
      <w:r w:rsidRPr="005E421A">
        <w:rPr>
          <w:b w:val="0"/>
          <w:bCs w:val="0"/>
        </w:rPr>
        <w:instrText xml:space="preserve"> SEQ Table \* ARABIC </w:instrText>
      </w:r>
      <w:r w:rsidR="009469AE" w:rsidRPr="005E421A">
        <w:rPr>
          <w:b w:val="0"/>
          <w:bCs w:val="0"/>
        </w:rPr>
        <w:fldChar w:fldCharType="separate"/>
      </w:r>
      <w:r w:rsidR="00AF0361">
        <w:rPr>
          <w:b w:val="0"/>
          <w:bCs w:val="0"/>
          <w:noProof/>
        </w:rPr>
        <w:t>34</w:t>
      </w:r>
      <w:r w:rsidR="009469AE" w:rsidRPr="005E421A">
        <w:rPr>
          <w:b w:val="0"/>
          <w:bCs w:val="0"/>
        </w:rPr>
        <w:fldChar w:fldCharType="end"/>
      </w:r>
      <w:r w:rsidRPr="005E421A">
        <w:rPr>
          <w:b w:val="0"/>
          <w:bCs w:val="0"/>
        </w:rPr>
        <w:t>: Proportions of patients screened in wards outside of Wandsworth</w:t>
      </w:r>
    </w:p>
    <w:tbl>
      <w:tblPr>
        <w:tblW w:w="5764" w:type="dxa"/>
        <w:tblInd w:w="108" w:type="dxa"/>
        <w:tblLook w:val="04A0"/>
      </w:tblPr>
      <w:tblGrid>
        <w:gridCol w:w="2368"/>
        <w:gridCol w:w="3396"/>
      </w:tblGrid>
      <w:tr w:rsidR="00F5072A" w:rsidRPr="005E421A" w:rsidTr="00F5072A">
        <w:trPr>
          <w:trHeight w:val="300"/>
        </w:trPr>
        <w:tc>
          <w:tcPr>
            <w:tcW w:w="2368" w:type="dxa"/>
            <w:tcBorders>
              <w:top w:val="single" w:sz="4" w:space="0" w:color="auto"/>
              <w:left w:val="nil"/>
              <w:bottom w:val="single" w:sz="8" w:space="0" w:color="auto"/>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Ward</w:t>
            </w:r>
          </w:p>
        </w:tc>
        <w:tc>
          <w:tcPr>
            <w:tcW w:w="3396" w:type="dxa"/>
            <w:tcBorders>
              <w:top w:val="single" w:sz="4" w:space="0" w:color="auto"/>
              <w:left w:val="single" w:sz="4" w:space="0" w:color="auto"/>
              <w:bottom w:val="single" w:sz="8"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Proportion of patients screened</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proofErr w:type="spellStart"/>
            <w:r w:rsidRPr="005E421A">
              <w:rPr>
                <w:color w:val="000000"/>
                <w:sz w:val="20"/>
                <w:szCs w:val="20"/>
                <w:lang w:eastAsia="en-GB"/>
              </w:rPr>
              <w:t>Figge's</w:t>
            </w:r>
            <w:proofErr w:type="spellEnd"/>
            <w:r w:rsidRPr="005E421A">
              <w:rPr>
                <w:color w:val="000000"/>
                <w:sz w:val="20"/>
                <w:szCs w:val="20"/>
                <w:lang w:eastAsia="en-GB"/>
              </w:rPr>
              <w:t xml:space="preserve"> Marsh</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85.1</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Lavender Fields</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83.7</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Colliers Wood</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86.1</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Cricket Green</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88.6</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Pollards Hill</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85.0</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proofErr w:type="spellStart"/>
            <w:r w:rsidRPr="005E421A">
              <w:rPr>
                <w:color w:val="000000"/>
                <w:sz w:val="20"/>
                <w:szCs w:val="20"/>
                <w:lang w:eastAsia="en-GB"/>
              </w:rPr>
              <w:t>Longthornton</w:t>
            </w:r>
            <w:proofErr w:type="spellEnd"/>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100.0</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proofErr w:type="spellStart"/>
            <w:r w:rsidRPr="005E421A">
              <w:rPr>
                <w:color w:val="000000"/>
                <w:sz w:val="20"/>
                <w:szCs w:val="20"/>
                <w:lang w:eastAsia="en-GB"/>
              </w:rPr>
              <w:t>Bensham</w:t>
            </w:r>
            <w:proofErr w:type="spellEnd"/>
            <w:r w:rsidRPr="005E421A">
              <w:rPr>
                <w:color w:val="000000"/>
                <w:sz w:val="20"/>
                <w:szCs w:val="20"/>
                <w:lang w:eastAsia="en-GB"/>
              </w:rPr>
              <w:t xml:space="preserve"> Manor</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72.7</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proofErr w:type="spellStart"/>
            <w:r w:rsidRPr="005E421A">
              <w:rPr>
                <w:color w:val="000000"/>
                <w:sz w:val="20"/>
                <w:szCs w:val="20"/>
                <w:lang w:eastAsia="en-GB"/>
              </w:rPr>
              <w:t>Ravensbury</w:t>
            </w:r>
            <w:proofErr w:type="spellEnd"/>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90.0</w:t>
            </w:r>
          </w:p>
        </w:tc>
      </w:tr>
      <w:tr w:rsidR="00F5072A" w:rsidRPr="005E421A" w:rsidTr="00F5072A">
        <w:trPr>
          <w:trHeight w:val="285"/>
        </w:trPr>
        <w:tc>
          <w:tcPr>
            <w:tcW w:w="2368" w:type="dxa"/>
            <w:tcBorders>
              <w:top w:val="nil"/>
              <w:left w:val="nil"/>
              <w:bottom w:val="nil"/>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Broad Green</w:t>
            </w:r>
          </w:p>
        </w:tc>
        <w:tc>
          <w:tcPr>
            <w:tcW w:w="3396" w:type="dxa"/>
            <w:tcBorders>
              <w:top w:val="nil"/>
              <w:left w:val="single" w:sz="4" w:space="0" w:color="auto"/>
              <w:bottom w:val="nil"/>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75.0</w:t>
            </w:r>
          </w:p>
        </w:tc>
      </w:tr>
      <w:tr w:rsidR="00F5072A" w:rsidRPr="005E421A" w:rsidTr="00F5072A">
        <w:trPr>
          <w:trHeight w:val="285"/>
        </w:trPr>
        <w:tc>
          <w:tcPr>
            <w:tcW w:w="2368" w:type="dxa"/>
            <w:tcBorders>
              <w:top w:val="nil"/>
              <w:left w:val="nil"/>
              <w:bottom w:val="single" w:sz="4" w:space="0" w:color="auto"/>
              <w:right w:val="nil"/>
            </w:tcBorders>
            <w:shd w:val="clear" w:color="auto" w:fill="auto"/>
            <w:noWrap/>
            <w:vAlign w:val="bottom"/>
            <w:hideMark/>
          </w:tcPr>
          <w:p w:rsidR="00F5072A" w:rsidRPr="005E421A" w:rsidRDefault="00F5072A" w:rsidP="00F5072A">
            <w:pPr>
              <w:rPr>
                <w:color w:val="000000"/>
                <w:sz w:val="20"/>
                <w:szCs w:val="20"/>
                <w:lang w:eastAsia="en-GB"/>
              </w:rPr>
            </w:pPr>
            <w:r w:rsidRPr="005E421A">
              <w:rPr>
                <w:color w:val="000000"/>
                <w:sz w:val="20"/>
                <w:szCs w:val="20"/>
                <w:lang w:eastAsia="en-GB"/>
              </w:rPr>
              <w:t xml:space="preserve">St </w:t>
            </w:r>
            <w:proofErr w:type="spellStart"/>
            <w:r w:rsidRPr="005E421A">
              <w:rPr>
                <w:color w:val="000000"/>
                <w:sz w:val="20"/>
                <w:szCs w:val="20"/>
                <w:lang w:eastAsia="en-GB"/>
              </w:rPr>
              <w:t>Helier</w:t>
            </w:r>
            <w:proofErr w:type="spellEnd"/>
          </w:p>
        </w:tc>
        <w:tc>
          <w:tcPr>
            <w:tcW w:w="3396" w:type="dxa"/>
            <w:tcBorders>
              <w:top w:val="nil"/>
              <w:left w:val="single" w:sz="4" w:space="0" w:color="auto"/>
              <w:bottom w:val="single" w:sz="4" w:space="0" w:color="auto"/>
              <w:right w:val="nil"/>
            </w:tcBorders>
            <w:shd w:val="clear" w:color="auto" w:fill="auto"/>
            <w:noWrap/>
            <w:vAlign w:val="bottom"/>
            <w:hideMark/>
          </w:tcPr>
          <w:p w:rsidR="00F5072A" w:rsidRPr="005E421A" w:rsidRDefault="00F5072A" w:rsidP="00F5072A">
            <w:pPr>
              <w:jc w:val="center"/>
              <w:rPr>
                <w:color w:val="000000"/>
                <w:sz w:val="20"/>
                <w:szCs w:val="20"/>
                <w:lang w:eastAsia="en-GB"/>
              </w:rPr>
            </w:pPr>
            <w:r w:rsidRPr="005E421A">
              <w:rPr>
                <w:color w:val="000000"/>
                <w:sz w:val="20"/>
                <w:szCs w:val="20"/>
                <w:lang w:eastAsia="en-GB"/>
              </w:rPr>
              <w:t>100.0</w:t>
            </w:r>
          </w:p>
        </w:tc>
      </w:tr>
    </w:tbl>
    <w:p w:rsidR="00F5072A" w:rsidRPr="005E421A" w:rsidRDefault="00F5072A" w:rsidP="00F5072A">
      <w:pPr>
        <w:rPr>
          <w:sz w:val="20"/>
          <w:szCs w:val="20"/>
        </w:rPr>
      </w:pPr>
    </w:p>
    <w:p w:rsidR="005E421A" w:rsidRDefault="005E421A">
      <w:pPr>
        <w:rPr>
          <w:b/>
          <w:sz w:val="22"/>
          <w:szCs w:val="22"/>
        </w:rPr>
      </w:pPr>
      <w:r>
        <w:rPr>
          <w:b/>
          <w:sz w:val="22"/>
          <w:szCs w:val="22"/>
        </w:rPr>
        <w:br w:type="page"/>
      </w:r>
    </w:p>
    <w:p w:rsidR="00F5072A" w:rsidRDefault="00F5072A" w:rsidP="00F5072A">
      <w:pPr>
        <w:rPr>
          <w:b/>
          <w:sz w:val="22"/>
          <w:szCs w:val="22"/>
        </w:rPr>
      </w:pPr>
      <w:r w:rsidRPr="005E421A">
        <w:rPr>
          <w:b/>
          <w:sz w:val="22"/>
          <w:szCs w:val="22"/>
        </w:rPr>
        <w:t>6.8 Uptake of screening by deprivation score</w:t>
      </w:r>
    </w:p>
    <w:p w:rsidR="005E421A" w:rsidRPr="005E421A" w:rsidRDefault="005E421A" w:rsidP="00F5072A">
      <w:pPr>
        <w:rPr>
          <w:b/>
          <w:sz w:val="22"/>
          <w:szCs w:val="22"/>
        </w:rPr>
      </w:pPr>
    </w:p>
    <w:p w:rsidR="00F5072A" w:rsidRPr="005E421A" w:rsidRDefault="00F5072A" w:rsidP="005E421A">
      <w:pPr>
        <w:spacing w:line="276" w:lineRule="auto"/>
        <w:rPr>
          <w:sz w:val="20"/>
          <w:szCs w:val="20"/>
        </w:rPr>
      </w:pPr>
      <w:r w:rsidRPr="005E421A">
        <w:rPr>
          <w:sz w:val="20"/>
          <w:szCs w:val="20"/>
        </w:rPr>
        <w:t xml:space="preserve">Deprivation scores by ward were divided into deciles and the proportions of patients in each </w:t>
      </w:r>
      <w:proofErr w:type="spellStart"/>
      <w:r w:rsidRPr="005E421A">
        <w:rPr>
          <w:sz w:val="20"/>
          <w:szCs w:val="20"/>
        </w:rPr>
        <w:t>decile</w:t>
      </w:r>
      <w:proofErr w:type="spellEnd"/>
      <w:r w:rsidRPr="005E421A">
        <w:rPr>
          <w:sz w:val="20"/>
          <w:szCs w:val="20"/>
        </w:rPr>
        <w:t xml:space="preserve"> who were screened was examined. Again this did not show any difference in uptake of retinal screening by deprivation score. </w:t>
      </w:r>
    </w:p>
    <w:p w:rsidR="00F5072A" w:rsidRPr="005E421A" w:rsidRDefault="00F5072A" w:rsidP="005E421A">
      <w:pPr>
        <w:pStyle w:val="Caption"/>
        <w:keepNext/>
        <w:spacing w:line="276" w:lineRule="auto"/>
        <w:rPr>
          <w:b w:val="0"/>
          <w:bCs w:val="0"/>
        </w:rPr>
      </w:pPr>
      <w:r w:rsidRPr="005E421A">
        <w:rPr>
          <w:b w:val="0"/>
          <w:bCs w:val="0"/>
        </w:rPr>
        <w:t xml:space="preserve">Figure </w:t>
      </w:r>
      <w:r w:rsidR="009469AE" w:rsidRPr="005E421A">
        <w:rPr>
          <w:b w:val="0"/>
          <w:bCs w:val="0"/>
        </w:rPr>
        <w:fldChar w:fldCharType="begin"/>
      </w:r>
      <w:r w:rsidRPr="005E421A">
        <w:rPr>
          <w:b w:val="0"/>
          <w:bCs w:val="0"/>
        </w:rPr>
        <w:instrText xml:space="preserve"> SEQ Figure \* ARABIC </w:instrText>
      </w:r>
      <w:r w:rsidR="009469AE" w:rsidRPr="005E421A">
        <w:rPr>
          <w:b w:val="0"/>
          <w:bCs w:val="0"/>
        </w:rPr>
        <w:fldChar w:fldCharType="separate"/>
      </w:r>
      <w:r w:rsidRPr="005E421A">
        <w:rPr>
          <w:b w:val="0"/>
          <w:bCs w:val="0"/>
        </w:rPr>
        <w:t>9</w:t>
      </w:r>
      <w:r w:rsidR="009469AE" w:rsidRPr="005E421A">
        <w:rPr>
          <w:b w:val="0"/>
          <w:bCs w:val="0"/>
        </w:rPr>
        <w:fldChar w:fldCharType="end"/>
      </w:r>
      <w:r w:rsidRPr="005E421A">
        <w:rPr>
          <w:b w:val="0"/>
          <w:bCs w:val="0"/>
        </w:rPr>
        <w:t>: Uptake of retinal screening in deciles of wards ranked according to deprivation score</w:t>
      </w:r>
    </w:p>
    <w:p w:rsidR="00F5072A" w:rsidRDefault="00F5072A" w:rsidP="00F5072A">
      <w:pPr>
        <w:rPr>
          <w:noProof/>
          <w:lang w:eastAsia="en-GB"/>
        </w:rPr>
      </w:pPr>
      <w:r>
        <w:rPr>
          <w:noProof/>
          <w:lang w:eastAsia="en-GB"/>
        </w:rPr>
        <w:drawing>
          <wp:inline distT="0" distB="0" distL="0" distR="0">
            <wp:extent cx="5436093" cy="3145796"/>
            <wp:effectExtent l="0" t="0" r="0" b="0"/>
            <wp:docPr id="2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F5072A" w:rsidRPr="005E421A" w:rsidRDefault="00F5072A" w:rsidP="005E421A">
      <w:pPr>
        <w:numPr>
          <w:ilvl w:val="0"/>
          <w:numId w:val="23"/>
        </w:numPr>
        <w:spacing w:after="200" w:line="276" w:lineRule="auto"/>
        <w:rPr>
          <w:b/>
          <w:noProof/>
          <w:sz w:val="22"/>
          <w:szCs w:val="22"/>
          <w:lang w:eastAsia="en-GB"/>
        </w:rPr>
      </w:pPr>
      <w:r>
        <w:rPr>
          <w:noProof/>
          <w:lang w:eastAsia="en-GB"/>
        </w:rPr>
        <w:br w:type="page"/>
      </w:r>
      <w:r w:rsidRPr="005E421A">
        <w:rPr>
          <w:b/>
          <w:noProof/>
          <w:sz w:val="22"/>
          <w:szCs w:val="22"/>
          <w:lang w:eastAsia="en-GB"/>
        </w:rPr>
        <w:t>Discussion</w:t>
      </w: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In this analysis of uptake of diabetic retinal screening, lower age in particular the 18 to 29 year age group, and a diagnosis of type 1 diabetes were associated with a reduced uptake of screening. This is consistent with the findings of other studies that have identified younger age and type 1 diabetes to be factors that have influenced the utpake of screening. (Millett and Dodhia 2006)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Deprivation was not association with a lower uptake of screening in Wandsowrth, despite being a factor associated with reduced uptake in other studies. (Millett and Dodhia 2006) (Leese, et al. 2008)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The lack of data on ethnicity did not allow us to assess the impact of this on screening uptake. There was also no clear pattern associated with duration of diagnosis.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There was substantial variation in the uptake of screening by GP practice, although this was not associated with the size of diabetic registers at each practice. </w:t>
      </w: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There have been recent changes in the administration of the programme which should result in better uptake as there is now a systematic call-recall system in operation from St Georges Hospital. </w:t>
      </w:r>
    </w:p>
    <w:p w:rsidR="005E421A" w:rsidRPr="005E421A" w:rsidRDefault="005E421A" w:rsidP="005E421A">
      <w:pPr>
        <w:spacing w:line="276" w:lineRule="auto"/>
        <w:rPr>
          <w:noProof/>
          <w:sz w:val="20"/>
          <w:szCs w:val="20"/>
          <w:lang w:eastAsia="en-GB"/>
        </w:rPr>
      </w:pPr>
    </w:p>
    <w:p w:rsidR="00F5072A" w:rsidRPr="005E421A" w:rsidRDefault="00F5072A" w:rsidP="005E421A">
      <w:pPr>
        <w:numPr>
          <w:ilvl w:val="0"/>
          <w:numId w:val="23"/>
        </w:numPr>
        <w:spacing w:after="200" w:line="276" w:lineRule="auto"/>
        <w:rPr>
          <w:b/>
          <w:noProof/>
          <w:sz w:val="22"/>
          <w:szCs w:val="22"/>
          <w:lang w:eastAsia="en-GB"/>
        </w:rPr>
      </w:pPr>
      <w:r w:rsidRPr="005E421A">
        <w:rPr>
          <w:b/>
          <w:noProof/>
          <w:sz w:val="22"/>
          <w:szCs w:val="22"/>
          <w:lang w:eastAsia="en-GB"/>
        </w:rPr>
        <w:t>Recommendations</w:t>
      </w: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In order to understand the reasons behind the low uptake amongst younger patietns and type 1 diabetics further qualitative work is required to explore the reasons behind low uptake and to inform an intervention strategy.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Data on ethnicity of diabetic patients is poor both in the primary care database and on the database currently used at SGH. Ethnicity needs to be recorded by the retinal screening service provider so that it can be considered in subsequent analyses. It is possible that language or other barriers related to ethnicity could be responsible for poor uptake among certain groups. This is particularly important to assess given the higher prevalence of diabetic retinopathy among ethnic populations.</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The literature suggests that primary care providers can have a significant impact on the uptake of screening. (Dervan, et al. 2008) The variation in screening uptake by primary care provider is therefore particularly worrying and a targeted intervention focussed on poorly performing practices is needed.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Other interventions that have been used across the country have included measures to improve accessibility including increased numbers of weekend and evening clinics, more screening locations and increasing transport options; improved communication and advertising of the screening programme, and the use of primary care providers to promote the uptake of screening. </w:t>
      </w:r>
    </w:p>
    <w:p w:rsidR="005E421A" w:rsidRPr="005E421A" w:rsidRDefault="005E421A" w:rsidP="005E421A">
      <w:pPr>
        <w:spacing w:line="276" w:lineRule="auto"/>
        <w:rPr>
          <w:noProof/>
          <w:sz w:val="20"/>
          <w:szCs w:val="20"/>
          <w:lang w:eastAsia="en-GB"/>
        </w:rPr>
      </w:pPr>
    </w:p>
    <w:p w:rsidR="00F5072A" w:rsidRPr="005E421A" w:rsidRDefault="00F5072A" w:rsidP="005E421A">
      <w:pPr>
        <w:spacing w:line="276" w:lineRule="auto"/>
        <w:rPr>
          <w:noProof/>
          <w:sz w:val="20"/>
          <w:szCs w:val="20"/>
          <w:lang w:eastAsia="en-GB"/>
        </w:rPr>
      </w:pPr>
      <w:r w:rsidRPr="005E421A">
        <w:rPr>
          <w:noProof/>
          <w:sz w:val="20"/>
          <w:szCs w:val="20"/>
          <w:lang w:eastAsia="en-GB"/>
        </w:rPr>
        <w:t xml:space="preserve">The prevalence of diabetes by ward needs to be taken into account in any decisions regarding siting of retinal screening services. The provision of information on retinal screening for diabetes should be part of other general health promotion activities undertaken by NHS Wandsworth. </w:t>
      </w:r>
    </w:p>
    <w:p w:rsidR="005E421A" w:rsidRPr="00EB1D3D" w:rsidRDefault="005E421A" w:rsidP="00F5072A">
      <w:pPr>
        <w:rPr>
          <w:noProof/>
          <w:szCs w:val="24"/>
          <w:lang w:eastAsia="en-GB"/>
        </w:rPr>
      </w:pPr>
    </w:p>
    <w:p w:rsidR="00F5072A" w:rsidRPr="00F7118B" w:rsidRDefault="00F5072A" w:rsidP="005E421A">
      <w:pPr>
        <w:numPr>
          <w:ilvl w:val="0"/>
          <w:numId w:val="23"/>
        </w:numPr>
        <w:spacing w:after="200" w:line="276" w:lineRule="auto"/>
        <w:rPr>
          <w:b/>
          <w:noProof/>
          <w:szCs w:val="24"/>
          <w:lang w:eastAsia="en-GB"/>
        </w:rPr>
      </w:pPr>
      <w:r w:rsidRPr="00F7118B">
        <w:rPr>
          <w:b/>
          <w:noProof/>
          <w:szCs w:val="24"/>
          <w:lang w:eastAsia="en-GB"/>
        </w:rPr>
        <w:t>References</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Coates, RA. </w:t>
      </w:r>
      <w:r w:rsidRPr="005E421A">
        <w:rPr>
          <w:rFonts w:ascii="Arial" w:hAnsi="Arial" w:cs="Arial"/>
          <w:i/>
          <w:iCs/>
          <w:noProof/>
          <w:sz w:val="20"/>
          <w:szCs w:val="20"/>
        </w:rPr>
        <w:t>Diabetic retinopathy and equity audit. NHS Southampton.</w:t>
      </w:r>
      <w:r w:rsidRPr="005E421A">
        <w:rPr>
          <w:rFonts w:ascii="Arial" w:hAnsi="Arial" w:cs="Arial"/>
          <w:noProof/>
          <w:sz w:val="20"/>
          <w:szCs w:val="20"/>
        </w:rPr>
        <w:t xml:space="preserve"> Southhampton: NHS Southampton, 2010.</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Dervan, E., D. Ellis, L. Flynn, A. Staines, and D. O'Shea. “Factors that influence the patient uptake of diabetic retinopathy screening.” </w:t>
      </w:r>
      <w:r w:rsidRPr="005E421A">
        <w:rPr>
          <w:rFonts w:ascii="Arial" w:hAnsi="Arial" w:cs="Arial"/>
          <w:i/>
          <w:iCs/>
          <w:noProof/>
          <w:sz w:val="20"/>
          <w:szCs w:val="20"/>
        </w:rPr>
        <w:t>Ir J Med Sci</w:t>
      </w:r>
      <w:r w:rsidRPr="005E421A">
        <w:rPr>
          <w:rFonts w:ascii="Arial" w:hAnsi="Arial" w:cs="Arial"/>
          <w:noProof/>
          <w:sz w:val="20"/>
          <w:szCs w:val="20"/>
        </w:rPr>
        <w:t xml:space="preserve"> 137 (2008): 303-309.</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Hippisley-Cox, J., S. O'Hanlon, and C. Coupland. “Association of deprivation, ethnicity, and sex with quality indicators for diabetes: population based survey of 53 000 patients in primary care.” </w:t>
      </w:r>
      <w:r w:rsidRPr="005E421A">
        <w:rPr>
          <w:rFonts w:ascii="Arial" w:hAnsi="Arial" w:cs="Arial"/>
          <w:i/>
          <w:iCs/>
          <w:noProof/>
          <w:sz w:val="20"/>
          <w:szCs w:val="20"/>
        </w:rPr>
        <w:t>BMJ</w:t>
      </w:r>
      <w:r w:rsidRPr="005E421A">
        <w:rPr>
          <w:rFonts w:ascii="Arial" w:hAnsi="Arial" w:cs="Arial"/>
          <w:noProof/>
          <w:sz w:val="20"/>
          <w:szCs w:val="20"/>
        </w:rPr>
        <w:t xml:space="preserve"> 329 (2004): 1267-70.</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Leese, GP., P. Boyle, Z. Feng, A. Emslie-Smith, and JD. Ellis. “Screening Uptake in a Well-Established Diabetic Retinopathy Screening Program. The role of geographical access and deprivation.” </w:t>
      </w:r>
      <w:r w:rsidRPr="005E421A">
        <w:rPr>
          <w:rFonts w:ascii="Arial" w:hAnsi="Arial" w:cs="Arial"/>
          <w:i/>
          <w:iCs/>
          <w:noProof/>
          <w:sz w:val="20"/>
          <w:szCs w:val="20"/>
        </w:rPr>
        <w:t>Diabetes Care</w:t>
      </w:r>
      <w:r w:rsidRPr="005E421A">
        <w:rPr>
          <w:rFonts w:ascii="Arial" w:hAnsi="Arial" w:cs="Arial"/>
          <w:noProof/>
          <w:sz w:val="20"/>
          <w:szCs w:val="20"/>
        </w:rPr>
        <w:t xml:space="preserve">  31 (2008): 2131-2135.</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Millett, C., and H. Dodhia. “Diabetes retinopathy screening: audit of equity in participation and selected outcomes in South East London.” </w:t>
      </w:r>
      <w:r w:rsidRPr="005E421A">
        <w:rPr>
          <w:rFonts w:ascii="Arial" w:hAnsi="Arial" w:cs="Arial"/>
          <w:i/>
          <w:iCs/>
          <w:noProof/>
          <w:sz w:val="20"/>
          <w:szCs w:val="20"/>
        </w:rPr>
        <w:t>J Med Screen</w:t>
      </w:r>
      <w:r w:rsidRPr="005E421A">
        <w:rPr>
          <w:rFonts w:ascii="Arial" w:hAnsi="Arial" w:cs="Arial"/>
          <w:noProof/>
          <w:sz w:val="20"/>
          <w:szCs w:val="20"/>
        </w:rPr>
        <w:t xml:space="preserve"> 13 (2006): 152–155.</w:t>
      </w:r>
    </w:p>
    <w:p w:rsidR="00F5072A" w:rsidRPr="005E421A" w:rsidRDefault="00F5072A" w:rsidP="00F5072A">
      <w:pPr>
        <w:pStyle w:val="Bibliography"/>
        <w:rPr>
          <w:rFonts w:ascii="Arial" w:hAnsi="Arial" w:cs="Arial"/>
          <w:noProof/>
          <w:sz w:val="20"/>
          <w:szCs w:val="20"/>
        </w:rPr>
      </w:pPr>
      <w:r w:rsidRPr="005E421A">
        <w:rPr>
          <w:rFonts w:ascii="Arial" w:hAnsi="Arial" w:cs="Arial"/>
          <w:noProof/>
          <w:sz w:val="20"/>
          <w:szCs w:val="20"/>
        </w:rPr>
        <w:t xml:space="preserve">Raymond, NT., L. Varadhan, DR. Reynold, et al. “Higher Prevalence of Retinopathy in Diabetic Patients of South Asian Ethnicity Compared With White Europeans in the Community. A cross sectional study.” </w:t>
      </w:r>
      <w:r w:rsidRPr="005E421A">
        <w:rPr>
          <w:rFonts w:ascii="Arial" w:hAnsi="Arial" w:cs="Arial"/>
          <w:i/>
          <w:iCs/>
          <w:noProof/>
          <w:sz w:val="20"/>
          <w:szCs w:val="20"/>
        </w:rPr>
        <w:t>Diabetes Care</w:t>
      </w:r>
      <w:r w:rsidRPr="005E421A">
        <w:rPr>
          <w:rFonts w:ascii="Arial" w:hAnsi="Arial" w:cs="Arial"/>
          <w:noProof/>
          <w:sz w:val="20"/>
          <w:szCs w:val="20"/>
        </w:rPr>
        <w:t>, 2009: 410-415.</w:t>
      </w:r>
    </w:p>
    <w:p w:rsidR="000F2A86" w:rsidRDefault="000F2A86" w:rsidP="002C1AAE">
      <w:pPr>
        <w:pStyle w:val="matrixnormaltext"/>
        <w:jc w:val="both"/>
      </w:pPr>
    </w:p>
    <w:sectPr w:rsidR="000F2A86" w:rsidSect="005F31E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14" w:rsidRDefault="00B03E14">
      <w:r>
        <w:separator/>
      </w:r>
    </w:p>
  </w:endnote>
  <w:endnote w:type="continuationSeparator" w:id="0">
    <w:p w:rsidR="00B03E14" w:rsidRDefault="00B03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Ligh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ntax">
    <w:altName w:val="Syntax"/>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14" w:rsidRDefault="00B03E14">
      <w:r>
        <w:separator/>
      </w:r>
    </w:p>
  </w:footnote>
  <w:footnote w:type="continuationSeparator" w:id="0">
    <w:p w:rsidR="00B03E14" w:rsidRDefault="00B03E14">
      <w:r>
        <w:continuationSeparator/>
      </w:r>
    </w:p>
  </w:footnote>
  <w:footnote w:id="1">
    <w:p w:rsidR="00B03E14" w:rsidRDefault="00B03E14">
      <w:pPr>
        <w:pStyle w:val="FootnoteText"/>
        <w:spacing w:line="260" w:lineRule="exact"/>
      </w:pPr>
      <w:r>
        <w:rPr>
          <w:rStyle w:val="FootnoteReference"/>
          <w:rFonts w:cs="Arial"/>
          <w:sz w:val="16"/>
        </w:rPr>
        <w:footnoteRef/>
      </w:r>
      <w:r>
        <w:rPr>
          <w:sz w:val="16"/>
        </w:rPr>
        <w:t xml:space="preserve"> </w:t>
      </w:r>
      <w:proofErr w:type="spellStart"/>
      <w:r>
        <w:rPr>
          <w:sz w:val="16"/>
        </w:rPr>
        <w:t>Rawaf</w:t>
      </w:r>
      <w:proofErr w:type="spellEnd"/>
      <w:r>
        <w:rPr>
          <w:sz w:val="16"/>
        </w:rPr>
        <w:t xml:space="preserve"> S, Marshall F, Drug misuse: the ten steps for needs assessment, Public Health Medicine 1999; 1:21-26</w:t>
      </w:r>
    </w:p>
  </w:footnote>
  <w:footnote w:id="2">
    <w:p w:rsidR="00B03E14" w:rsidRDefault="00B03E14">
      <w:pPr>
        <w:pStyle w:val="matrixheaderfooter"/>
      </w:pPr>
      <w:r>
        <w:rPr>
          <w:rStyle w:val="FootnoteReference"/>
        </w:rPr>
        <w:footnoteRef/>
      </w:r>
      <w:r>
        <w:t xml:space="preserve"> Health needs assessment: a practical guide, National Institute for Health and Clinical Excellence, 2005 </w:t>
      </w:r>
    </w:p>
  </w:footnote>
  <w:footnote w:id="3">
    <w:p w:rsidR="00B03E14" w:rsidRDefault="00B03E14">
      <w:pPr>
        <w:pStyle w:val="matrixheaderfooter"/>
      </w:pPr>
      <w:r>
        <w:rPr>
          <w:rStyle w:val="FootnoteReference"/>
        </w:rPr>
        <w:footnoteRef/>
      </w:r>
      <w:r>
        <w:t xml:space="preserve"> World Health Organisation www.who.int, 2005 </w:t>
      </w:r>
    </w:p>
  </w:footnote>
  <w:footnote w:id="4">
    <w:p w:rsidR="00B03E14" w:rsidRDefault="00B03E14">
      <w:pPr>
        <w:pStyle w:val="matrixheaderfooter"/>
      </w:pPr>
      <w:r>
        <w:rPr>
          <w:rStyle w:val="FootnoteReference"/>
        </w:rPr>
        <w:footnoteRef/>
      </w:r>
      <w:r>
        <w:t xml:space="preserve"> National Service framework for diabetes: standards. DH 2001</w:t>
      </w:r>
    </w:p>
  </w:footnote>
  <w:footnote w:id="5">
    <w:p w:rsidR="00B03E14" w:rsidRDefault="00B03E14">
      <w:pPr>
        <w:pStyle w:val="matrixheaderfooter"/>
      </w:pPr>
      <w:r>
        <w:rPr>
          <w:rStyle w:val="FootnoteReference"/>
        </w:rPr>
        <w:footnoteRef/>
      </w:r>
      <w:r>
        <w:t xml:space="preserve"> Definition, diagnosis and classification of diabetes mellitus and its </w:t>
      </w:r>
      <w:proofErr w:type="gramStart"/>
      <w:r>
        <w:t>complications :</w:t>
      </w:r>
      <w:proofErr w:type="gramEnd"/>
      <w:r>
        <w:t xml:space="preserve"> report of a WHO consultation. Part 1: Diagnosis and classification of diabetes mellitus. World Health Organization, Department of </w:t>
      </w:r>
      <w:proofErr w:type="spellStart"/>
      <w:r>
        <w:t>Noncommunicable</w:t>
      </w:r>
      <w:proofErr w:type="spellEnd"/>
      <w:r>
        <w:t xml:space="preserve"> Disease Surveillance. 1999. </w:t>
      </w:r>
      <w:smartTag w:uri="urn:schemas-microsoft-com:office:smarttags" w:element="City">
        <w:smartTag w:uri="urn:schemas-microsoft-com:office:smarttags" w:element="place">
          <w:r>
            <w:t>Geneva</w:t>
          </w:r>
        </w:smartTag>
      </w:smartTag>
      <w:r>
        <w:t xml:space="preserve">: WHO (WHO/NCD/NCS/99.2) </w:t>
      </w:r>
    </w:p>
  </w:footnote>
  <w:footnote w:id="6">
    <w:p w:rsidR="00B03E14" w:rsidRPr="0079018E" w:rsidRDefault="00B03E14">
      <w:pPr>
        <w:pStyle w:val="FootnoteText"/>
        <w:rPr>
          <w:rFonts w:cs="Times New Roman"/>
          <w:bCs w:val="0"/>
          <w:iCs w:val="0"/>
          <w:color w:val="000000"/>
          <w:sz w:val="16"/>
        </w:rPr>
      </w:pPr>
      <w:r w:rsidRPr="0079018E">
        <w:rPr>
          <w:bCs w:val="0"/>
          <w:iCs w:val="0"/>
          <w:color w:val="000000"/>
          <w:sz w:val="16"/>
        </w:rPr>
        <w:footnoteRef/>
      </w:r>
      <w:r w:rsidRPr="0079018E">
        <w:rPr>
          <w:rFonts w:cs="Times New Roman"/>
          <w:bCs w:val="0"/>
          <w:iCs w:val="0"/>
          <w:color w:val="000000"/>
          <w:sz w:val="16"/>
        </w:rPr>
        <w:t xml:space="preserve"> Diabetes in the UK 2009: Key statistics on diabetes. </w:t>
      </w:r>
      <w:proofErr w:type="gramStart"/>
      <w:r w:rsidRPr="0079018E">
        <w:rPr>
          <w:rFonts w:cs="Times New Roman"/>
          <w:bCs w:val="0"/>
          <w:iCs w:val="0"/>
          <w:color w:val="000000"/>
          <w:sz w:val="16"/>
        </w:rPr>
        <w:t>Diabetes UK, 2009.</w:t>
      </w:r>
      <w:proofErr w:type="gramEnd"/>
    </w:p>
  </w:footnote>
  <w:footnote w:id="7">
    <w:p w:rsidR="00B03E14" w:rsidRDefault="00B03E14" w:rsidP="00C83254">
      <w:pPr>
        <w:pStyle w:val="matrixheaderfooter"/>
      </w:pPr>
      <w:r>
        <w:rPr>
          <w:rStyle w:val="FootnoteReference"/>
        </w:rPr>
        <w:footnoteRef/>
      </w:r>
      <w:r>
        <w:t xml:space="preserve"> Diabetes UK factsheet No 2- Diabetes: the figures. </w:t>
      </w:r>
      <w:proofErr w:type="gramStart"/>
      <w:r>
        <w:t>Updated September 2000.</w:t>
      </w:r>
      <w:proofErr w:type="gramEnd"/>
    </w:p>
  </w:footnote>
  <w:footnote w:id="8">
    <w:p w:rsidR="00B03E14" w:rsidRDefault="00B03E14">
      <w:pPr>
        <w:pStyle w:val="matrixheaderfooter"/>
      </w:pPr>
      <w:r>
        <w:rPr>
          <w:rStyle w:val="FootnoteReference"/>
        </w:rPr>
        <w:footnoteRef/>
      </w:r>
      <w:r>
        <w:t xml:space="preserve"> National Service framework for diabetes: standards. DH 2001</w:t>
      </w:r>
    </w:p>
  </w:footnote>
  <w:footnote w:id="9">
    <w:p w:rsidR="00B03E14" w:rsidRDefault="00B03E14" w:rsidP="00205453">
      <w:pPr>
        <w:pStyle w:val="matrixheaderfooter"/>
      </w:pPr>
      <w:r>
        <w:rPr>
          <w:rStyle w:val="FootnoteReference"/>
        </w:rPr>
        <w:footnoteRef/>
      </w:r>
      <w:r>
        <w:t xml:space="preserve"> Diabetes in </w:t>
      </w:r>
      <w:proofErr w:type="gramStart"/>
      <w:r>
        <w:t>England .</w:t>
      </w:r>
      <w:proofErr w:type="gramEnd"/>
      <w:r>
        <w:t xml:space="preserve"> Yorkshire and Humber Public Health Observatory and the National Diabetes Support </w:t>
      </w:r>
      <w:proofErr w:type="gramStart"/>
      <w:r>
        <w:t>Team ,</w:t>
      </w:r>
      <w:proofErr w:type="gramEnd"/>
      <w:r>
        <w:t xml:space="preserve"> November 2008.  </w:t>
      </w:r>
    </w:p>
  </w:footnote>
  <w:footnote w:id="10">
    <w:p w:rsidR="00B03E14" w:rsidRPr="00302B8D" w:rsidRDefault="00B03E14" w:rsidP="00205453">
      <w:pPr>
        <w:pStyle w:val="FootnoteText"/>
        <w:rPr>
          <w:rFonts w:cs="Times New Roman"/>
          <w:bCs w:val="0"/>
          <w:iCs w:val="0"/>
          <w:color w:val="000000"/>
          <w:sz w:val="16"/>
        </w:rPr>
      </w:pPr>
      <w:r w:rsidRPr="00302B8D">
        <w:rPr>
          <w:bCs w:val="0"/>
          <w:iCs w:val="0"/>
          <w:color w:val="000000"/>
          <w:sz w:val="16"/>
        </w:rPr>
        <w:footnoteRef/>
      </w:r>
      <w:r w:rsidRPr="00302B8D">
        <w:rPr>
          <w:rFonts w:cs="Times New Roman"/>
          <w:bCs w:val="0"/>
          <w:iCs w:val="0"/>
          <w:color w:val="000000"/>
          <w:sz w:val="16"/>
        </w:rPr>
        <w:t xml:space="preserve"> Diabetes Key Facts, Supplement 2007. </w:t>
      </w:r>
      <w:proofErr w:type="gramStart"/>
      <w:r w:rsidRPr="00302B8D">
        <w:rPr>
          <w:rFonts w:cs="Times New Roman"/>
          <w:bCs w:val="0"/>
          <w:iCs w:val="0"/>
          <w:color w:val="000000"/>
          <w:sz w:val="16"/>
        </w:rPr>
        <w:t>Yorkshire and Humber Public Health Observatory, 2007.</w:t>
      </w:r>
      <w:proofErr w:type="gramEnd"/>
      <w:r w:rsidRPr="00302B8D">
        <w:rPr>
          <w:rFonts w:cs="Times New Roman"/>
          <w:bCs w:val="0"/>
          <w:iCs w:val="0"/>
          <w:color w:val="000000"/>
          <w:sz w:val="16"/>
        </w:rPr>
        <w:t xml:space="preserve">  </w:t>
      </w:r>
    </w:p>
  </w:footnote>
  <w:footnote w:id="11">
    <w:p w:rsidR="00B03E14" w:rsidRDefault="00B03E14" w:rsidP="00205453">
      <w:pPr>
        <w:pStyle w:val="FootnoteText"/>
      </w:pPr>
      <w:r>
        <w:rPr>
          <w:rStyle w:val="FootnoteReference"/>
        </w:rPr>
        <w:footnoteRef/>
      </w:r>
      <w:r>
        <w:t xml:space="preserve"> </w:t>
      </w:r>
      <w:r w:rsidRPr="0079018E">
        <w:rPr>
          <w:rFonts w:cs="Times New Roman"/>
          <w:bCs w:val="0"/>
          <w:iCs w:val="0"/>
          <w:color w:val="000000"/>
          <w:sz w:val="16"/>
        </w:rPr>
        <w:t xml:space="preserve">Diabetes in the UK 2009: Key statistics on diabetes. </w:t>
      </w:r>
      <w:proofErr w:type="gramStart"/>
      <w:r w:rsidRPr="0079018E">
        <w:rPr>
          <w:rFonts w:cs="Times New Roman"/>
          <w:bCs w:val="0"/>
          <w:iCs w:val="0"/>
          <w:color w:val="000000"/>
          <w:sz w:val="16"/>
        </w:rPr>
        <w:t>Diabetes UK, 2009.</w:t>
      </w:r>
      <w:proofErr w:type="gramEnd"/>
    </w:p>
  </w:footnote>
  <w:footnote w:id="12">
    <w:p w:rsidR="00B03E14" w:rsidRDefault="00B03E14">
      <w:pPr>
        <w:pStyle w:val="FootnoteText"/>
      </w:pPr>
      <w:r>
        <w:rPr>
          <w:rStyle w:val="FootnoteReference"/>
        </w:rPr>
        <w:footnoteRef/>
      </w:r>
      <w:r>
        <w:t xml:space="preserve"> </w:t>
      </w:r>
      <w:r w:rsidRPr="00D60D86">
        <w:rPr>
          <w:rFonts w:cs="Times New Roman"/>
          <w:bCs w:val="0"/>
          <w:iCs w:val="0"/>
          <w:color w:val="000000"/>
          <w:sz w:val="16"/>
        </w:rPr>
        <w:t>National Service framework for diabetes: standards. DH 2001</w:t>
      </w:r>
    </w:p>
  </w:footnote>
  <w:footnote w:id="13">
    <w:p w:rsidR="00B03E14" w:rsidRPr="008538D7" w:rsidRDefault="00B03E14">
      <w:pPr>
        <w:pStyle w:val="FootnoteText"/>
      </w:pPr>
      <w:r w:rsidRPr="008538D7">
        <w:rPr>
          <w:bCs w:val="0"/>
          <w:iCs w:val="0"/>
          <w:sz w:val="16"/>
        </w:rPr>
        <w:footnoteRef/>
      </w:r>
      <w:r w:rsidRPr="008538D7">
        <w:rPr>
          <w:rFonts w:cs="Times New Roman"/>
          <w:bCs w:val="0"/>
          <w:iCs w:val="0"/>
          <w:sz w:val="16"/>
        </w:rPr>
        <w:t xml:space="preserve"> National Service Framework for Diabetes: Delivery strategy. DH 2003</w:t>
      </w:r>
    </w:p>
  </w:footnote>
  <w:footnote w:id="14">
    <w:p w:rsidR="00B03E14" w:rsidRDefault="00B03E14">
      <w:pPr>
        <w:pStyle w:val="FootnoteText"/>
      </w:pPr>
      <w:r>
        <w:rPr>
          <w:rStyle w:val="FootnoteReference"/>
        </w:rPr>
        <w:footnoteRef/>
      </w:r>
      <w:r>
        <w:t xml:space="preserve"> </w:t>
      </w:r>
      <w:r w:rsidRPr="00A118F1">
        <w:rPr>
          <w:rFonts w:cs="Times New Roman"/>
          <w:bCs w:val="0"/>
          <w:iCs w:val="0"/>
          <w:color w:val="000000"/>
          <w:sz w:val="16"/>
        </w:rPr>
        <w:t xml:space="preserve">Six years on. </w:t>
      </w:r>
      <w:proofErr w:type="gramStart"/>
      <w:r w:rsidRPr="00A118F1">
        <w:rPr>
          <w:rFonts w:cs="Times New Roman"/>
          <w:bCs w:val="0"/>
          <w:iCs w:val="0"/>
          <w:color w:val="000000"/>
          <w:sz w:val="16"/>
        </w:rPr>
        <w:t>Delivering the Diabetes National Service Framework.</w:t>
      </w:r>
      <w:proofErr w:type="gramEnd"/>
      <w:r w:rsidRPr="00A118F1">
        <w:rPr>
          <w:rFonts w:cs="Times New Roman"/>
          <w:bCs w:val="0"/>
          <w:iCs w:val="0"/>
          <w:color w:val="000000"/>
          <w:sz w:val="16"/>
        </w:rPr>
        <w:t xml:space="preserve"> </w:t>
      </w:r>
      <w:proofErr w:type="gramStart"/>
      <w:r w:rsidRPr="00A118F1">
        <w:rPr>
          <w:rFonts w:cs="Times New Roman"/>
          <w:bCs w:val="0"/>
          <w:iCs w:val="0"/>
          <w:color w:val="000000"/>
          <w:sz w:val="16"/>
        </w:rPr>
        <w:t>Department of Health</w:t>
      </w:r>
      <w:r w:rsidRPr="006575E7">
        <w:rPr>
          <w:rFonts w:cs="Times New Roman"/>
          <w:bCs w:val="0"/>
          <w:iCs w:val="0"/>
          <w:color w:val="000000"/>
          <w:sz w:val="16"/>
        </w:rPr>
        <w:t xml:space="preserve">, </w:t>
      </w:r>
      <w:r>
        <w:rPr>
          <w:rFonts w:cs="Times New Roman"/>
          <w:bCs w:val="0"/>
          <w:iCs w:val="0"/>
          <w:color w:val="000000"/>
          <w:sz w:val="16"/>
        </w:rPr>
        <w:t>2010</w:t>
      </w:r>
      <w:r w:rsidRPr="006575E7">
        <w:rPr>
          <w:rFonts w:cs="Times New Roman"/>
          <w:bCs w:val="0"/>
          <w:iCs w:val="0"/>
          <w:color w:val="000000"/>
          <w:sz w:val="16"/>
        </w:rPr>
        <w:t>.</w:t>
      </w:r>
      <w:proofErr w:type="gramEnd"/>
    </w:p>
  </w:footnote>
  <w:footnote w:id="15">
    <w:p w:rsidR="00B03E14" w:rsidRDefault="00B03E14" w:rsidP="00205453">
      <w:pPr>
        <w:pStyle w:val="FootnoteText"/>
      </w:pPr>
      <w:r>
        <w:rPr>
          <w:rStyle w:val="FootnoteReference"/>
        </w:rPr>
        <w:footnoteRef/>
      </w:r>
      <w:r>
        <w:t xml:space="preserve"> </w:t>
      </w:r>
      <w:proofErr w:type="gramStart"/>
      <w:r w:rsidRPr="006575E7">
        <w:rPr>
          <w:rFonts w:cs="Times New Roman"/>
          <w:bCs w:val="0"/>
          <w:iCs w:val="0"/>
          <w:color w:val="000000"/>
          <w:sz w:val="16"/>
        </w:rPr>
        <w:t>Diabetes guide for London.</w:t>
      </w:r>
      <w:proofErr w:type="gramEnd"/>
      <w:r w:rsidRPr="006575E7">
        <w:rPr>
          <w:rFonts w:cs="Times New Roman"/>
          <w:bCs w:val="0"/>
          <w:iCs w:val="0"/>
          <w:color w:val="000000"/>
          <w:sz w:val="16"/>
        </w:rPr>
        <w:t xml:space="preserve"> </w:t>
      </w:r>
      <w:proofErr w:type="gramStart"/>
      <w:r w:rsidRPr="006575E7">
        <w:rPr>
          <w:rFonts w:cs="Times New Roman"/>
          <w:bCs w:val="0"/>
          <w:iCs w:val="0"/>
          <w:color w:val="000000"/>
          <w:sz w:val="16"/>
        </w:rPr>
        <w:t>Health care for London</w:t>
      </w:r>
      <w:r>
        <w:t>.</w:t>
      </w:r>
      <w:proofErr w:type="gramEnd"/>
      <w:r>
        <w:t xml:space="preserve"> </w:t>
      </w:r>
    </w:p>
  </w:footnote>
  <w:footnote w:id="16">
    <w:p w:rsidR="00B03E14" w:rsidRDefault="00B03E14">
      <w:pPr>
        <w:pStyle w:val="FootnoteText"/>
      </w:pPr>
      <w:r>
        <w:rPr>
          <w:rStyle w:val="FootnoteReference"/>
        </w:rPr>
        <w:footnoteRef/>
      </w:r>
      <w:r>
        <w:t xml:space="preserve"> </w:t>
      </w:r>
      <w:r w:rsidRPr="0079018E">
        <w:rPr>
          <w:rFonts w:cs="Times New Roman"/>
          <w:bCs w:val="0"/>
          <w:iCs w:val="0"/>
          <w:color w:val="000000"/>
          <w:sz w:val="16"/>
        </w:rPr>
        <w:t xml:space="preserve">Diabetes in the UK 2009: Key statistics on diabetes. </w:t>
      </w:r>
      <w:proofErr w:type="gramStart"/>
      <w:r w:rsidRPr="0079018E">
        <w:rPr>
          <w:rFonts w:cs="Times New Roman"/>
          <w:bCs w:val="0"/>
          <w:iCs w:val="0"/>
          <w:color w:val="000000"/>
          <w:sz w:val="16"/>
        </w:rPr>
        <w:t>Diabetes UK, 2009.</w:t>
      </w:r>
      <w:proofErr w:type="gramEnd"/>
    </w:p>
  </w:footnote>
  <w:footnote w:id="17">
    <w:p w:rsidR="00B03E14" w:rsidRDefault="00B03E14" w:rsidP="002153BA">
      <w:pPr>
        <w:pStyle w:val="matrixheaderfooter"/>
      </w:pPr>
      <w:r>
        <w:rPr>
          <w:rStyle w:val="FootnoteReference"/>
        </w:rPr>
        <w:footnoteRef/>
      </w:r>
      <w:r>
        <w:t xml:space="preserve"> National Service framework for diabetes: standards. DH 2001</w:t>
      </w:r>
    </w:p>
  </w:footnote>
  <w:footnote w:id="18">
    <w:p w:rsidR="00B03E14" w:rsidRDefault="00B03E14">
      <w:pPr>
        <w:pStyle w:val="matrixheaderfooter"/>
      </w:pPr>
      <w:r>
        <w:rPr>
          <w:rStyle w:val="FootnoteReference"/>
        </w:rPr>
        <w:footnoteRef/>
      </w:r>
      <w:r>
        <w:t xml:space="preserve"> Diabetes in the UK 2004, A report from </w:t>
      </w:r>
      <w:proofErr w:type="spellStart"/>
      <w:r>
        <w:t>Diabates</w:t>
      </w:r>
      <w:proofErr w:type="spellEnd"/>
      <w:r>
        <w:t xml:space="preserve"> UK October 2004</w:t>
      </w:r>
    </w:p>
  </w:footnote>
  <w:footnote w:id="19">
    <w:p w:rsidR="00B03E14" w:rsidRDefault="00B03E14" w:rsidP="0043350B">
      <w:pPr>
        <w:pStyle w:val="matrixheaderfooter"/>
      </w:pPr>
      <w:r>
        <w:rPr>
          <w:rStyle w:val="FootnoteReference"/>
        </w:rPr>
        <w:footnoteRef/>
      </w:r>
      <w:r>
        <w:t xml:space="preserve"> Diabetes in the UK 2004, A report from Diabetes UK October 2004</w:t>
      </w:r>
    </w:p>
  </w:footnote>
  <w:footnote w:id="20">
    <w:p w:rsidR="00B03E14" w:rsidRDefault="00B03E14">
      <w:pPr>
        <w:pStyle w:val="FootnoteText"/>
        <w:spacing w:line="260" w:lineRule="exact"/>
      </w:pPr>
      <w:r>
        <w:rPr>
          <w:rStyle w:val="FootnoteReference"/>
          <w:rFonts w:cs="Arial"/>
          <w:sz w:val="16"/>
        </w:rPr>
        <w:footnoteRef/>
      </w:r>
      <w:r>
        <w:rPr>
          <w:sz w:val="16"/>
        </w:rPr>
        <w:t xml:space="preserve"> </w:t>
      </w:r>
      <w:proofErr w:type="gramStart"/>
      <w:r>
        <w:rPr>
          <w:sz w:val="16"/>
        </w:rPr>
        <w:t xml:space="preserve">Difference in prevalence of gestational diabetes and </w:t>
      </w:r>
      <w:proofErr w:type="spellStart"/>
      <w:r>
        <w:rPr>
          <w:sz w:val="16"/>
        </w:rPr>
        <w:t>peri</w:t>
      </w:r>
      <w:proofErr w:type="spellEnd"/>
      <w:r>
        <w:rPr>
          <w:sz w:val="16"/>
        </w:rPr>
        <w:t xml:space="preserve">-natal outcome in an </w:t>
      </w:r>
      <w:proofErr w:type="spellStart"/>
      <w:r>
        <w:rPr>
          <w:sz w:val="16"/>
        </w:rPr>
        <w:t>innercity</w:t>
      </w:r>
      <w:proofErr w:type="spellEnd"/>
      <w:r>
        <w:rPr>
          <w:sz w:val="16"/>
        </w:rPr>
        <w:t xml:space="preserve"> </w:t>
      </w:r>
      <w:proofErr w:type="spellStart"/>
      <w:r>
        <w:rPr>
          <w:sz w:val="16"/>
        </w:rPr>
        <w:t>mutli</w:t>
      </w:r>
      <w:proofErr w:type="spellEnd"/>
      <w:r>
        <w:rPr>
          <w:sz w:val="16"/>
        </w:rPr>
        <w:t>-ethnic London population.</w:t>
      </w:r>
      <w:proofErr w:type="gramEnd"/>
      <w:r>
        <w:rPr>
          <w:sz w:val="16"/>
        </w:rPr>
        <w:t xml:space="preserve"> </w:t>
      </w:r>
      <w:proofErr w:type="spellStart"/>
      <w:proofErr w:type="gramStart"/>
      <w:r>
        <w:rPr>
          <w:sz w:val="16"/>
        </w:rPr>
        <w:t>Koukkou</w:t>
      </w:r>
      <w:proofErr w:type="spellEnd"/>
      <w:r>
        <w:rPr>
          <w:sz w:val="16"/>
        </w:rPr>
        <w:t xml:space="preserve"> E, </w:t>
      </w:r>
      <w:proofErr w:type="spellStart"/>
      <w:r>
        <w:rPr>
          <w:sz w:val="16"/>
        </w:rPr>
        <w:t>Taub</w:t>
      </w:r>
      <w:proofErr w:type="spellEnd"/>
      <w:r>
        <w:rPr>
          <w:sz w:val="16"/>
        </w:rPr>
        <w:t xml:space="preserve"> N, Jackson P; Euro.</w:t>
      </w:r>
      <w:proofErr w:type="gramEnd"/>
      <w:r>
        <w:rPr>
          <w:sz w:val="16"/>
        </w:rPr>
        <w:t xml:space="preserve"> J. </w:t>
      </w:r>
      <w:proofErr w:type="spellStart"/>
      <w:r>
        <w:rPr>
          <w:sz w:val="16"/>
        </w:rPr>
        <w:t>Obs</w:t>
      </w:r>
      <w:proofErr w:type="spellEnd"/>
      <w:r>
        <w:rPr>
          <w:sz w:val="16"/>
        </w:rPr>
        <w:t xml:space="preserve"> </w:t>
      </w:r>
      <w:proofErr w:type="spellStart"/>
      <w:r>
        <w:rPr>
          <w:sz w:val="16"/>
        </w:rPr>
        <w:t>Gyn</w:t>
      </w:r>
      <w:proofErr w:type="spellEnd"/>
      <w:r>
        <w:rPr>
          <w:sz w:val="16"/>
        </w:rPr>
        <w:t xml:space="preserve"> Repro </w:t>
      </w:r>
      <w:proofErr w:type="spellStart"/>
      <w:r>
        <w:rPr>
          <w:sz w:val="16"/>
        </w:rPr>
        <w:t>Biol</w:t>
      </w:r>
      <w:proofErr w:type="spellEnd"/>
      <w:r>
        <w:rPr>
          <w:sz w:val="16"/>
        </w:rPr>
        <w:t xml:space="preserve"> 1995 Apr; 59 (2): 153-7</w:t>
      </w:r>
    </w:p>
  </w:footnote>
  <w:footnote w:id="21">
    <w:p w:rsidR="00B03E14" w:rsidRDefault="00B03E14">
      <w:pPr>
        <w:pStyle w:val="FootnoteText"/>
        <w:spacing w:line="260" w:lineRule="exact"/>
      </w:pPr>
      <w:r>
        <w:rPr>
          <w:rStyle w:val="FootnoteReference"/>
          <w:rFonts w:cs="Arial"/>
          <w:sz w:val="16"/>
        </w:rPr>
        <w:footnoteRef/>
      </w:r>
      <w:r>
        <w:rPr>
          <w:sz w:val="16"/>
        </w:rPr>
        <w:t xml:space="preserve"> </w:t>
      </w:r>
      <w:proofErr w:type="gramStart"/>
      <w:r>
        <w:rPr>
          <w:sz w:val="16"/>
        </w:rPr>
        <w:t>Diabetes medicine 1992, Nov; 9 (9); 820-5.</w:t>
      </w:r>
      <w:proofErr w:type="gramEnd"/>
      <w:r>
        <w:rPr>
          <w:sz w:val="16"/>
        </w:rPr>
        <w:t xml:space="preserve"> </w:t>
      </w:r>
      <w:proofErr w:type="gramStart"/>
      <w:r>
        <w:rPr>
          <w:sz w:val="16"/>
        </w:rPr>
        <w:t>High prevalence of gestational diabetes mellitus in women from ethnic minority groups.</w:t>
      </w:r>
      <w:proofErr w:type="gramEnd"/>
      <w:r>
        <w:rPr>
          <w:sz w:val="16"/>
        </w:rPr>
        <w:t xml:space="preserve"> </w:t>
      </w:r>
    </w:p>
  </w:footnote>
  <w:footnote w:id="22">
    <w:p w:rsidR="00B03E14" w:rsidRDefault="00B03E14">
      <w:pPr>
        <w:pStyle w:val="FootnoteText"/>
        <w:spacing w:line="260" w:lineRule="exact"/>
      </w:pPr>
      <w:r>
        <w:rPr>
          <w:rStyle w:val="FootnoteReference"/>
          <w:rFonts w:cs="Arial"/>
          <w:sz w:val="16"/>
        </w:rPr>
        <w:footnoteRef/>
      </w:r>
      <w:r>
        <w:rPr>
          <w:sz w:val="16"/>
        </w:rPr>
        <w:t xml:space="preserve"> Diabetes mellitus: an update for healthcare professionals. BMA, February 2004</w:t>
      </w:r>
    </w:p>
  </w:footnote>
  <w:footnote w:id="23">
    <w:p w:rsidR="00B03E14" w:rsidRDefault="00B03E14">
      <w:pPr>
        <w:pStyle w:val="FootnoteText"/>
        <w:spacing w:line="260" w:lineRule="exact"/>
      </w:pPr>
      <w:r>
        <w:rPr>
          <w:rStyle w:val="FootnoteReference"/>
          <w:rFonts w:cs="Arial"/>
          <w:sz w:val="16"/>
        </w:rPr>
        <w:footnoteRef/>
      </w:r>
      <w:r>
        <w:rPr>
          <w:sz w:val="16"/>
        </w:rPr>
        <w:t xml:space="preserve"> </w:t>
      </w:r>
      <w:proofErr w:type="gramStart"/>
      <w:r>
        <w:rPr>
          <w:sz w:val="16"/>
        </w:rPr>
        <w:t>BMJ 1997.</w:t>
      </w:r>
      <w:proofErr w:type="gramEnd"/>
      <w:r>
        <w:rPr>
          <w:sz w:val="16"/>
        </w:rPr>
        <w:t xml:space="preserve"> Should we screen for gestational diabetes. </w:t>
      </w:r>
      <w:proofErr w:type="gramStart"/>
      <w:r>
        <w:rPr>
          <w:sz w:val="16"/>
        </w:rPr>
        <w:t>The case for screening for gestational diabetes.</w:t>
      </w:r>
      <w:proofErr w:type="gramEnd"/>
      <w:r>
        <w:rPr>
          <w:sz w:val="16"/>
        </w:rPr>
        <w:t xml:space="preserve"> </w:t>
      </w:r>
      <w:proofErr w:type="spellStart"/>
      <w:proofErr w:type="gramStart"/>
      <w:r>
        <w:rPr>
          <w:sz w:val="16"/>
        </w:rPr>
        <w:t>Soares</w:t>
      </w:r>
      <w:proofErr w:type="spellEnd"/>
      <w:r>
        <w:rPr>
          <w:sz w:val="16"/>
        </w:rPr>
        <w:t xml:space="preserve"> et al 315 (7110) 737.</w:t>
      </w:r>
      <w:proofErr w:type="gramEnd"/>
      <w:r>
        <w:rPr>
          <w:sz w:val="16"/>
        </w:rPr>
        <w:t xml:space="preserve"> </w:t>
      </w:r>
    </w:p>
  </w:footnote>
  <w:footnote w:id="24">
    <w:p w:rsidR="00B03E14" w:rsidRDefault="00B03E14">
      <w:pPr>
        <w:pStyle w:val="matrixheaderfooter"/>
      </w:pPr>
      <w:r>
        <w:rPr>
          <w:rStyle w:val="FootnoteReference"/>
        </w:rPr>
        <w:footnoteRef/>
      </w:r>
      <w:r>
        <w:t xml:space="preserve"> Edelstein</w:t>
      </w:r>
      <w:r>
        <w:rPr>
          <w:rStyle w:val="Strong"/>
          <w:b w:val="0"/>
          <w:bCs/>
          <w:sz w:val="16"/>
        </w:rPr>
        <w:t xml:space="preserve"> SL, </w:t>
      </w:r>
      <w:proofErr w:type="spellStart"/>
      <w:r>
        <w:rPr>
          <w:rStyle w:val="Strong"/>
          <w:b w:val="0"/>
          <w:bCs/>
          <w:sz w:val="16"/>
        </w:rPr>
        <w:t>Knowler</w:t>
      </w:r>
      <w:proofErr w:type="spellEnd"/>
      <w:r>
        <w:rPr>
          <w:rStyle w:val="Strong"/>
          <w:b w:val="0"/>
          <w:bCs/>
          <w:sz w:val="16"/>
        </w:rPr>
        <w:t xml:space="preserve"> WC, Bain RP, Andres R, Barrett-Connor EL, Dowse GK et al. </w:t>
      </w:r>
      <w:r>
        <w:t>Predictors of progression from impaired glucose tolerance to NIDDM: an analysis of six prospective studies</w:t>
      </w:r>
      <w:r>
        <w:rPr>
          <w:rFonts w:eastAsia="Arial Unicode MS"/>
        </w:rPr>
        <w:t>. Diabetes 1997;46:701-10</w:t>
      </w:r>
    </w:p>
  </w:footnote>
  <w:footnote w:id="25">
    <w:p w:rsidR="00B03E14" w:rsidRDefault="00B03E14">
      <w:pPr>
        <w:pStyle w:val="matrixheaderfooter"/>
      </w:pPr>
      <w:r>
        <w:rPr>
          <w:rStyle w:val="FootnoteReference"/>
        </w:rPr>
        <w:footnoteRef/>
      </w:r>
      <w:r>
        <w:t xml:space="preserve"> </w:t>
      </w:r>
      <w:proofErr w:type="spellStart"/>
      <w:r>
        <w:t>Yudkin</w:t>
      </w:r>
      <w:proofErr w:type="spellEnd"/>
      <w:r>
        <w:t xml:space="preserve"> JS, Forrest RD, Jackson CA, Burnett SD, Gould MM (1993) The prevalence of diabetes</w:t>
      </w:r>
    </w:p>
    <w:p w:rsidR="00B03E14" w:rsidRDefault="00B03E14">
      <w:pPr>
        <w:pStyle w:val="matrixheaderfooter"/>
      </w:pPr>
      <w:proofErr w:type="gramStart"/>
      <w:r>
        <w:t>and</w:t>
      </w:r>
      <w:proofErr w:type="gramEnd"/>
      <w:r>
        <w:t xml:space="preserve"> impaired glucose tolerance in a British population. Diabetes Care 16:1530</w:t>
      </w:r>
    </w:p>
  </w:footnote>
  <w:footnote w:id="26">
    <w:p w:rsidR="00B03E14" w:rsidRDefault="00B03E14">
      <w:pPr>
        <w:pStyle w:val="FootnoteText"/>
      </w:pPr>
      <w:r>
        <w:rPr>
          <w:rStyle w:val="FootnoteReference"/>
        </w:rPr>
        <w:footnoteRef/>
      </w:r>
      <w:r>
        <w:t xml:space="preserve"> </w:t>
      </w:r>
      <w:proofErr w:type="gramStart"/>
      <w:r w:rsidRPr="006575E7">
        <w:rPr>
          <w:rFonts w:cs="Times New Roman"/>
          <w:bCs w:val="0"/>
          <w:iCs w:val="0"/>
          <w:color w:val="000000"/>
          <w:sz w:val="16"/>
        </w:rPr>
        <w:t>Diabetes guide for London.</w:t>
      </w:r>
      <w:proofErr w:type="gramEnd"/>
      <w:r w:rsidRPr="006575E7">
        <w:rPr>
          <w:rFonts w:cs="Times New Roman"/>
          <w:bCs w:val="0"/>
          <w:iCs w:val="0"/>
          <w:color w:val="000000"/>
          <w:sz w:val="16"/>
        </w:rPr>
        <w:t xml:space="preserve"> </w:t>
      </w:r>
      <w:proofErr w:type="gramStart"/>
      <w:r w:rsidRPr="006575E7">
        <w:rPr>
          <w:rFonts w:cs="Times New Roman"/>
          <w:bCs w:val="0"/>
          <w:iCs w:val="0"/>
          <w:color w:val="000000"/>
          <w:sz w:val="16"/>
        </w:rPr>
        <w:t>Health care for London</w:t>
      </w:r>
      <w:r>
        <w:t>.</w:t>
      </w:r>
      <w:proofErr w:type="gramEnd"/>
    </w:p>
  </w:footnote>
  <w:footnote w:id="27">
    <w:p w:rsidR="00B03E14" w:rsidRDefault="00B03E14" w:rsidP="00E61FDF">
      <w:pPr>
        <w:pStyle w:val="FootnoteText"/>
      </w:pPr>
      <w:r>
        <w:rPr>
          <w:rStyle w:val="FootnoteReference"/>
          <w:rFonts w:cs="Arial"/>
        </w:rPr>
        <w:footnoteRef/>
      </w:r>
      <w:r>
        <w:t xml:space="preserve"> </w:t>
      </w:r>
      <w:r>
        <w:rPr>
          <w:rFonts w:cs="Times New Roman"/>
          <w:bCs w:val="0"/>
          <w:iCs w:val="0"/>
          <w:color w:val="000000"/>
          <w:sz w:val="16"/>
        </w:rPr>
        <w:t xml:space="preserve">Calculated using PBS total diabetes model predictions </w:t>
      </w:r>
    </w:p>
  </w:footnote>
  <w:footnote w:id="28">
    <w:p w:rsidR="00B03E14" w:rsidRPr="00944650" w:rsidRDefault="00B03E14">
      <w:pPr>
        <w:pStyle w:val="FootnoteText"/>
        <w:rPr>
          <w:sz w:val="16"/>
          <w:szCs w:val="16"/>
        </w:rPr>
      </w:pPr>
      <w:r w:rsidRPr="00944650">
        <w:rPr>
          <w:rStyle w:val="FootnoteReference"/>
          <w:sz w:val="16"/>
          <w:szCs w:val="16"/>
        </w:rPr>
        <w:footnoteRef/>
      </w:r>
      <w:r w:rsidRPr="00944650">
        <w:rPr>
          <w:sz w:val="16"/>
          <w:szCs w:val="16"/>
        </w:rPr>
        <w:t xml:space="preserve"> </w:t>
      </w:r>
      <w:proofErr w:type="gramStart"/>
      <w:r w:rsidRPr="00944650">
        <w:rPr>
          <w:sz w:val="16"/>
          <w:szCs w:val="16"/>
        </w:rPr>
        <w:t>Diabetes in the UK 2004.</w:t>
      </w:r>
      <w:proofErr w:type="gramEnd"/>
      <w:r w:rsidRPr="00944650">
        <w:rPr>
          <w:sz w:val="16"/>
          <w:szCs w:val="16"/>
        </w:rPr>
        <w:t xml:space="preserve"> Diabetes UK, October 2004. </w:t>
      </w:r>
    </w:p>
  </w:footnote>
  <w:footnote w:id="29">
    <w:p w:rsidR="00B03E14" w:rsidRPr="00944650" w:rsidRDefault="00B03E14">
      <w:pPr>
        <w:pStyle w:val="FootnoteText"/>
        <w:rPr>
          <w:sz w:val="16"/>
          <w:szCs w:val="16"/>
        </w:rPr>
      </w:pPr>
      <w:r w:rsidRPr="00944650">
        <w:rPr>
          <w:rStyle w:val="FootnoteReference"/>
          <w:sz w:val="16"/>
          <w:szCs w:val="16"/>
        </w:rPr>
        <w:footnoteRef/>
      </w:r>
      <w:r w:rsidRPr="00944650">
        <w:rPr>
          <w:sz w:val="16"/>
          <w:szCs w:val="16"/>
        </w:rPr>
        <w:t xml:space="preserve"> </w:t>
      </w:r>
      <w:proofErr w:type="gramStart"/>
      <w:r w:rsidRPr="00944650">
        <w:rPr>
          <w:sz w:val="16"/>
          <w:szCs w:val="16"/>
        </w:rPr>
        <w:t>Making every young person with Diabetes matter.</w:t>
      </w:r>
      <w:proofErr w:type="gramEnd"/>
      <w:r w:rsidRPr="00944650">
        <w:rPr>
          <w:sz w:val="16"/>
          <w:szCs w:val="16"/>
        </w:rPr>
        <w:t xml:space="preserve"> </w:t>
      </w:r>
      <w:proofErr w:type="gramStart"/>
      <w:r w:rsidRPr="00944650">
        <w:rPr>
          <w:sz w:val="16"/>
          <w:szCs w:val="16"/>
        </w:rPr>
        <w:t>DH Diabetes Policy Team, London 2007.</w:t>
      </w:r>
      <w:proofErr w:type="gramEnd"/>
    </w:p>
  </w:footnote>
  <w:footnote w:id="30">
    <w:p w:rsidR="00B03E14" w:rsidRDefault="00B03E14">
      <w:pPr>
        <w:pStyle w:val="FootnoteText"/>
      </w:pPr>
      <w:r w:rsidRPr="00944650">
        <w:rPr>
          <w:rStyle w:val="FootnoteReference"/>
          <w:sz w:val="16"/>
          <w:szCs w:val="16"/>
        </w:rPr>
        <w:footnoteRef/>
      </w:r>
      <w:r w:rsidRPr="00944650">
        <w:rPr>
          <w:sz w:val="16"/>
          <w:szCs w:val="16"/>
        </w:rPr>
        <w:t xml:space="preserve"> Patterson CC, </w:t>
      </w:r>
      <w:proofErr w:type="spellStart"/>
      <w:r w:rsidRPr="00944650">
        <w:rPr>
          <w:sz w:val="16"/>
          <w:szCs w:val="16"/>
        </w:rPr>
        <w:t>Dahlquist</w:t>
      </w:r>
      <w:proofErr w:type="spellEnd"/>
      <w:r w:rsidRPr="00944650">
        <w:rPr>
          <w:sz w:val="16"/>
          <w:szCs w:val="16"/>
        </w:rPr>
        <w:t xml:space="preserve"> GG, </w:t>
      </w:r>
      <w:proofErr w:type="spellStart"/>
      <w:r w:rsidRPr="00944650">
        <w:rPr>
          <w:sz w:val="16"/>
          <w:szCs w:val="16"/>
        </w:rPr>
        <w:t>Gyurus</w:t>
      </w:r>
      <w:proofErr w:type="spellEnd"/>
      <w:r w:rsidRPr="00944650">
        <w:rPr>
          <w:sz w:val="16"/>
          <w:szCs w:val="16"/>
        </w:rPr>
        <w:t xml:space="preserve"> E et al. Incidence trends for childhood type </w:t>
      </w:r>
      <w:proofErr w:type="gramStart"/>
      <w:r w:rsidRPr="00944650">
        <w:rPr>
          <w:sz w:val="16"/>
          <w:szCs w:val="16"/>
        </w:rPr>
        <w:t>1 diabet</w:t>
      </w:r>
      <w:r>
        <w:rPr>
          <w:sz w:val="16"/>
          <w:szCs w:val="16"/>
        </w:rPr>
        <w:t>es</w:t>
      </w:r>
      <w:proofErr w:type="gramEnd"/>
      <w:r>
        <w:rPr>
          <w:sz w:val="16"/>
          <w:szCs w:val="16"/>
        </w:rPr>
        <w:t xml:space="preserve"> in Europe during 1989-2003 an</w:t>
      </w:r>
      <w:r w:rsidRPr="00944650">
        <w:rPr>
          <w:sz w:val="16"/>
          <w:szCs w:val="16"/>
        </w:rPr>
        <w:t>d</w:t>
      </w:r>
      <w:r>
        <w:rPr>
          <w:sz w:val="16"/>
          <w:szCs w:val="16"/>
        </w:rPr>
        <w:t xml:space="preserve"> </w:t>
      </w:r>
      <w:r w:rsidRPr="00944650">
        <w:rPr>
          <w:sz w:val="16"/>
          <w:szCs w:val="16"/>
        </w:rPr>
        <w:t>predicted new cases 2005-2020: a multicentre prospective registration study. Lancet 2009; 373: 2027-33</w:t>
      </w:r>
    </w:p>
  </w:footnote>
  <w:footnote w:id="31">
    <w:p w:rsidR="00B03E14" w:rsidRDefault="00B03E14" w:rsidP="00494FFF">
      <w:pPr>
        <w:pStyle w:val="matrixheaderfooter"/>
      </w:pPr>
      <w:r>
        <w:rPr>
          <w:rStyle w:val="FootnoteReference"/>
        </w:rPr>
        <w:footnoteRef/>
      </w:r>
      <w:r>
        <w:t xml:space="preserve"> Lifestyle interventions for preventing type 2 diabetes mellitus, Wandsworth PCT, Clinical Effectiveness Group Evidence Review, March 2005</w:t>
      </w:r>
    </w:p>
  </w:footnote>
  <w:footnote w:id="32">
    <w:p w:rsidR="00B03E14" w:rsidRDefault="00B03E14" w:rsidP="0060566E">
      <w:pPr>
        <w:pStyle w:val="matrixheaderfooter"/>
      </w:pPr>
      <w:r>
        <w:rPr>
          <w:rStyle w:val="FootnoteReference"/>
        </w:rPr>
        <w:footnoteRef/>
      </w:r>
      <w:r>
        <w:t xml:space="preserve"> Diabetes in the UK 2004, A report from </w:t>
      </w:r>
      <w:proofErr w:type="spellStart"/>
      <w:r>
        <w:t>Diabates</w:t>
      </w:r>
      <w:proofErr w:type="spellEnd"/>
      <w:r>
        <w:t xml:space="preserve"> UK October 2004</w:t>
      </w:r>
    </w:p>
  </w:footnote>
  <w:footnote w:id="33">
    <w:p w:rsidR="00B03E14" w:rsidRPr="00965C86" w:rsidRDefault="00B03E14">
      <w:pPr>
        <w:pStyle w:val="FootnoteText"/>
        <w:rPr>
          <w:rFonts w:cs="Syntax"/>
          <w:color w:val="000000"/>
        </w:rPr>
      </w:pPr>
      <w:r>
        <w:rPr>
          <w:rStyle w:val="FootnoteReference"/>
        </w:rPr>
        <w:footnoteRef/>
      </w:r>
      <w:r>
        <w:t xml:space="preserve"> </w:t>
      </w:r>
      <w:r w:rsidRPr="00965C86">
        <w:rPr>
          <w:rFonts w:cs="Syntax"/>
          <w:color w:val="000000"/>
        </w:rPr>
        <w:t xml:space="preserve">Following discussions with the diabetes community, the International Federation of Clinical Chemistry (IFCC) decided to introduce a new reference measurement for HbA1c. From June 2011 HbA1c will be reported in </w:t>
      </w:r>
      <w:proofErr w:type="spellStart"/>
      <w:r w:rsidRPr="00965C86">
        <w:rPr>
          <w:rFonts w:cs="Syntax"/>
          <w:color w:val="000000"/>
        </w:rPr>
        <w:t>millimoles</w:t>
      </w:r>
      <w:proofErr w:type="spellEnd"/>
      <w:r w:rsidRPr="00965C86">
        <w:rPr>
          <w:rFonts w:cs="Syntax"/>
          <w:color w:val="000000"/>
        </w:rPr>
        <w:t xml:space="preserve"> per mol (</w:t>
      </w:r>
      <w:proofErr w:type="spellStart"/>
      <w:r w:rsidRPr="00965C86">
        <w:rPr>
          <w:rFonts w:cs="Syntax"/>
          <w:color w:val="000000"/>
        </w:rPr>
        <w:t>mmol</w:t>
      </w:r>
      <w:proofErr w:type="spellEnd"/>
      <w:r w:rsidRPr="00965C86">
        <w:rPr>
          <w:rFonts w:cs="Syntax"/>
          <w:color w:val="000000"/>
        </w:rPr>
        <w:t>/mol) instead of percentage (%).</w:t>
      </w:r>
      <w:r>
        <w:rPr>
          <w:rFonts w:cs="Syntax"/>
          <w:color w:val="000000"/>
        </w:rPr>
        <w:t xml:space="preserve"> In this report the % values are used. </w:t>
      </w:r>
    </w:p>
  </w:footnote>
  <w:footnote w:id="34">
    <w:p w:rsidR="00B03E14" w:rsidRDefault="00B03E14">
      <w:pPr>
        <w:pStyle w:val="FootnoteText"/>
      </w:pPr>
      <w:r>
        <w:rPr>
          <w:rStyle w:val="FootnoteReference"/>
        </w:rPr>
        <w:footnoteRef/>
      </w:r>
      <w:r>
        <w:t xml:space="preserve"> </w:t>
      </w:r>
      <w:proofErr w:type="gramStart"/>
      <w:r>
        <w:t>BMA and NHS Employers.</w:t>
      </w:r>
      <w:proofErr w:type="gramEnd"/>
      <w:r>
        <w:t xml:space="preserve"> Quality and Outcomes Framework Guidance for GMS contract 2009/10. </w:t>
      </w:r>
      <w:proofErr w:type="gramStart"/>
      <w:r>
        <w:t>Delivering investment in general practice.</w:t>
      </w:r>
      <w:proofErr w:type="gramEnd"/>
      <w:r>
        <w:t xml:space="preserve"> March 2009. </w:t>
      </w:r>
    </w:p>
  </w:footnote>
  <w:footnote w:id="35">
    <w:p w:rsidR="00B03E14" w:rsidRPr="00EB5E4C" w:rsidRDefault="00B03E14" w:rsidP="0060566E">
      <w:pPr>
        <w:pStyle w:val="matrixheaderfooter"/>
        <w:rPr>
          <w:szCs w:val="16"/>
        </w:rPr>
      </w:pPr>
      <w:r w:rsidRPr="00EB5E4C">
        <w:rPr>
          <w:rStyle w:val="FootnoteReference"/>
          <w:szCs w:val="16"/>
        </w:rPr>
        <w:footnoteRef/>
      </w:r>
      <w:r w:rsidRPr="00EB5E4C">
        <w:rPr>
          <w:szCs w:val="16"/>
        </w:rPr>
        <w:t xml:space="preserve"> Diabetes in </w:t>
      </w:r>
      <w:r>
        <w:rPr>
          <w:szCs w:val="16"/>
        </w:rPr>
        <w:t>the UK 2004, A report from Diabe</w:t>
      </w:r>
      <w:r w:rsidRPr="00EB5E4C">
        <w:rPr>
          <w:szCs w:val="16"/>
        </w:rPr>
        <w:t>tes UK October 2004</w:t>
      </w:r>
    </w:p>
  </w:footnote>
  <w:footnote w:id="36">
    <w:p w:rsidR="00B03E14" w:rsidRDefault="00B03E14">
      <w:pPr>
        <w:pStyle w:val="FootnoteText"/>
      </w:pPr>
      <w:r>
        <w:rPr>
          <w:rStyle w:val="FootnoteReference"/>
        </w:rPr>
        <w:footnoteRef/>
      </w:r>
      <w:r>
        <w:t xml:space="preserve"> </w:t>
      </w:r>
      <w:proofErr w:type="gramStart"/>
      <w:r w:rsidRPr="003946E7">
        <w:rPr>
          <w:sz w:val="16"/>
          <w:szCs w:val="16"/>
        </w:rPr>
        <w:t>Yorkshire and Humber Public Health Observatory and Diabetes Health Intelligence, 2009.</w:t>
      </w:r>
      <w:proofErr w:type="gramEnd"/>
      <w:r w:rsidRPr="003946E7">
        <w:rPr>
          <w:sz w:val="16"/>
          <w:szCs w:val="16"/>
        </w:rPr>
        <w:t xml:space="preserve"> </w:t>
      </w:r>
      <w:proofErr w:type="gramStart"/>
      <w:r w:rsidRPr="003946E7">
        <w:rPr>
          <w:sz w:val="16"/>
          <w:szCs w:val="16"/>
        </w:rPr>
        <w:t>Diabetes Community Health Profile – An overview.</w:t>
      </w:r>
      <w:proofErr w:type="gramEnd"/>
      <w:r w:rsidRPr="003946E7">
        <w:rPr>
          <w:sz w:val="16"/>
          <w:szCs w:val="16"/>
        </w:rPr>
        <w:t xml:space="preserve"> Wandsworth PCT. Accessed March 2010 at </w:t>
      </w:r>
      <w:hyperlink r:id="rId1" w:history="1">
        <w:r w:rsidRPr="003946E7">
          <w:rPr>
            <w:rStyle w:val="Hyperlink"/>
            <w:rFonts w:cs="Arial"/>
            <w:sz w:val="16"/>
            <w:szCs w:val="16"/>
          </w:rPr>
          <w:t>http://yhpho.york.ac.uk/diabetesprofiles/default.aspx</w:t>
        </w:r>
      </w:hyperlink>
    </w:p>
  </w:footnote>
  <w:footnote w:id="37">
    <w:p w:rsidR="00B03E14" w:rsidRDefault="00B03E14" w:rsidP="003C7F8A">
      <w:pPr>
        <w:pStyle w:val="FootnoteText"/>
      </w:pPr>
      <w:r>
        <w:rPr>
          <w:rStyle w:val="FootnoteReference"/>
        </w:rPr>
        <w:footnoteRef/>
      </w:r>
      <w:r>
        <w:t xml:space="preserve"> </w:t>
      </w:r>
      <w:r w:rsidRPr="0079018E">
        <w:rPr>
          <w:rFonts w:cs="Times New Roman"/>
          <w:bCs w:val="0"/>
          <w:iCs w:val="0"/>
          <w:color w:val="000000"/>
          <w:sz w:val="16"/>
        </w:rPr>
        <w:t xml:space="preserve">Diabetes in the UK 2009: Key statistics on diabetes. </w:t>
      </w:r>
      <w:proofErr w:type="gramStart"/>
      <w:r w:rsidRPr="0079018E">
        <w:rPr>
          <w:rFonts w:cs="Times New Roman"/>
          <w:bCs w:val="0"/>
          <w:iCs w:val="0"/>
          <w:color w:val="000000"/>
          <w:sz w:val="16"/>
        </w:rPr>
        <w:t>Diabetes UK, 2009.</w:t>
      </w:r>
      <w:proofErr w:type="gramEnd"/>
    </w:p>
  </w:footnote>
  <w:footnote w:id="38">
    <w:p w:rsidR="00B03E14" w:rsidRPr="00EB5E4C" w:rsidRDefault="00B03E14" w:rsidP="003C7F8A">
      <w:pPr>
        <w:pStyle w:val="matrixheaderfooter"/>
        <w:spacing w:line="260" w:lineRule="exact"/>
        <w:rPr>
          <w:szCs w:val="16"/>
        </w:rPr>
      </w:pPr>
      <w:r w:rsidRPr="00EB5E4C">
        <w:rPr>
          <w:rStyle w:val="FootnoteReference"/>
          <w:szCs w:val="16"/>
        </w:rPr>
        <w:footnoteRef/>
      </w:r>
      <w:r w:rsidRPr="00EB5E4C">
        <w:rPr>
          <w:szCs w:val="16"/>
        </w:rPr>
        <w:t xml:space="preserve"> Diabetes in the UK 2004, A report from </w:t>
      </w:r>
      <w:proofErr w:type="spellStart"/>
      <w:r w:rsidRPr="00EB5E4C">
        <w:rPr>
          <w:szCs w:val="16"/>
        </w:rPr>
        <w:t>Diabates</w:t>
      </w:r>
      <w:proofErr w:type="spellEnd"/>
      <w:r w:rsidRPr="00EB5E4C">
        <w:rPr>
          <w:szCs w:val="16"/>
        </w:rPr>
        <w:t xml:space="preserve"> UK October 2004</w:t>
      </w:r>
    </w:p>
  </w:footnote>
  <w:footnote w:id="39">
    <w:p w:rsidR="00B03E14" w:rsidRDefault="00B03E14" w:rsidP="003C7F8A">
      <w:pPr>
        <w:pStyle w:val="FootnoteText"/>
      </w:pPr>
      <w:r w:rsidRPr="00EB5E4C">
        <w:rPr>
          <w:rStyle w:val="FootnoteReference"/>
          <w:sz w:val="16"/>
          <w:szCs w:val="16"/>
        </w:rPr>
        <w:footnoteRef/>
      </w:r>
      <w:r>
        <w:rPr>
          <w:sz w:val="16"/>
          <w:szCs w:val="16"/>
        </w:rPr>
        <w:t xml:space="preserve">Stephens et al, </w:t>
      </w:r>
      <w:r w:rsidRPr="00EB5E4C">
        <w:rPr>
          <w:sz w:val="16"/>
          <w:szCs w:val="16"/>
        </w:rPr>
        <w:t>Chronic Kidney disease management in the United Kingdom: NEOERICA project results. Kidney International (2007) 72, 92–99</w:t>
      </w:r>
    </w:p>
  </w:footnote>
  <w:footnote w:id="40">
    <w:p w:rsidR="00B03E14" w:rsidRDefault="00B03E14" w:rsidP="003C7F8A">
      <w:pPr>
        <w:pStyle w:val="matrixheaderfooter"/>
        <w:spacing w:line="260" w:lineRule="exact"/>
      </w:pPr>
      <w:r>
        <w:rPr>
          <w:rStyle w:val="FootnoteReference"/>
        </w:rPr>
        <w:footnoteRef/>
      </w:r>
      <w:r>
        <w:t xml:space="preserve"> Population need for renal replacement therapy in Thames regions: ethnic dimension</w:t>
      </w:r>
      <w:r>
        <w:rPr>
          <w:i/>
          <w:iCs/>
        </w:rPr>
        <w:t xml:space="preserve"> BMJ</w:t>
      </w:r>
      <w:r>
        <w:t xml:space="preserve"> 1994;309:1111-1114</w:t>
      </w:r>
      <w:r>
        <w:rPr>
          <w:sz w:val="20"/>
        </w:rPr>
        <w:t>,</w:t>
      </w:r>
      <w:r>
        <w:rPr>
          <w:rStyle w:val="Strong"/>
          <w:color w:val="CC0000"/>
          <w:shd w:val="clear" w:color="auto" w:fill="FFFFFF"/>
        </w:rPr>
        <w:t xml:space="preserve"> </w:t>
      </w:r>
      <w:r>
        <w:rPr>
          <w:rStyle w:val="Strong"/>
          <w:b w:val="0"/>
          <w:bCs/>
          <w:sz w:val="16"/>
          <w:shd w:val="clear" w:color="auto" w:fill="FFFFFF"/>
        </w:rPr>
        <w:t>Roderick et al</w:t>
      </w:r>
    </w:p>
  </w:footnote>
  <w:footnote w:id="41">
    <w:p w:rsidR="00B03E14" w:rsidRDefault="00B03E14" w:rsidP="00C17FD8">
      <w:pPr>
        <w:pStyle w:val="FootnoteText"/>
        <w:spacing w:line="260" w:lineRule="exact"/>
      </w:pPr>
      <w:r>
        <w:rPr>
          <w:rStyle w:val="FootnoteReference"/>
          <w:rFonts w:cs="Arial"/>
          <w:sz w:val="16"/>
        </w:rPr>
        <w:footnoteRef/>
      </w:r>
      <w:r>
        <w:rPr>
          <w:sz w:val="16"/>
        </w:rPr>
        <w:t xml:space="preserve"> British Heart Foundation, Coronary Heart Disease Statistics, 2004 </w:t>
      </w:r>
    </w:p>
  </w:footnote>
  <w:footnote w:id="42">
    <w:p w:rsidR="00B03E14" w:rsidRDefault="00B03E14" w:rsidP="00C17FD8">
      <w:pPr>
        <w:pStyle w:val="matrixheaderfooter"/>
        <w:spacing w:line="260" w:lineRule="exact"/>
      </w:pPr>
      <w:r>
        <w:rPr>
          <w:rStyle w:val="FootnoteReference"/>
        </w:rPr>
        <w:footnoteRef/>
      </w:r>
      <w:r>
        <w:t xml:space="preserve"> Garcia MJ, McNamara PM, Gordon T, </w:t>
      </w:r>
      <w:proofErr w:type="spellStart"/>
      <w:r>
        <w:t>Kannell</w:t>
      </w:r>
      <w:proofErr w:type="spellEnd"/>
      <w:r>
        <w:t xml:space="preserve"> WB. </w:t>
      </w:r>
      <w:proofErr w:type="gramStart"/>
      <w:r>
        <w:t>Morbidity and mortality in the Framingham population.</w:t>
      </w:r>
      <w:proofErr w:type="gramEnd"/>
      <w:r>
        <w:t xml:space="preserve"> </w:t>
      </w:r>
      <w:proofErr w:type="gramStart"/>
      <w:r>
        <w:t>Sixteen year follow-up.</w:t>
      </w:r>
      <w:proofErr w:type="gramEnd"/>
      <w:r>
        <w:t xml:space="preserve"> </w:t>
      </w:r>
      <w:proofErr w:type="gramStart"/>
      <w:r>
        <w:t>Diabetes 1974; 23:105-111.</w:t>
      </w:r>
      <w:proofErr w:type="gramEnd"/>
    </w:p>
  </w:footnote>
  <w:footnote w:id="43">
    <w:p w:rsidR="00B03E14" w:rsidRDefault="00B03E14" w:rsidP="00C17FD8">
      <w:pPr>
        <w:pStyle w:val="matrixheaderfooter"/>
      </w:pPr>
      <w:r>
        <w:rPr>
          <w:rStyle w:val="FootnoteReference"/>
        </w:rPr>
        <w:footnoteRef/>
      </w:r>
      <w:r>
        <w:t xml:space="preserve"> Diabetes in the UK 2004, A report from Diabetes UK October 2004</w:t>
      </w:r>
    </w:p>
  </w:footnote>
  <w:footnote w:id="44">
    <w:p w:rsidR="00B03E14" w:rsidRDefault="00B03E14" w:rsidP="00C17FD8">
      <w:pPr>
        <w:pStyle w:val="FootnoteText"/>
      </w:pPr>
      <w:r>
        <w:rPr>
          <w:rStyle w:val="FootnoteReference"/>
        </w:rPr>
        <w:footnoteRef/>
      </w:r>
      <w:r>
        <w:t xml:space="preserve"> </w:t>
      </w:r>
      <w:r w:rsidRPr="00A50846">
        <w:rPr>
          <w:sz w:val="16"/>
          <w:szCs w:val="16"/>
        </w:rPr>
        <w:t xml:space="preserve">Five years on. </w:t>
      </w:r>
      <w:proofErr w:type="gramStart"/>
      <w:r w:rsidRPr="00A50846">
        <w:rPr>
          <w:sz w:val="16"/>
          <w:szCs w:val="16"/>
        </w:rPr>
        <w:t>Delivering the Diabetes National Service Framework.</w:t>
      </w:r>
      <w:proofErr w:type="gramEnd"/>
      <w:r w:rsidRPr="00A50846">
        <w:rPr>
          <w:sz w:val="16"/>
          <w:szCs w:val="16"/>
        </w:rPr>
        <w:t xml:space="preserve"> </w:t>
      </w:r>
      <w:proofErr w:type="gramStart"/>
      <w:r w:rsidRPr="00A50846">
        <w:rPr>
          <w:sz w:val="16"/>
          <w:szCs w:val="16"/>
        </w:rPr>
        <w:t>Department of Health, 2008.</w:t>
      </w:r>
      <w:proofErr w:type="gramEnd"/>
      <w:r>
        <w:t xml:space="preserve"> </w:t>
      </w:r>
    </w:p>
  </w:footnote>
  <w:footnote w:id="45">
    <w:p w:rsidR="00B03E14" w:rsidRDefault="00B03E14">
      <w:pPr>
        <w:pStyle w:val="FootnoteText"/>
      </w:pPr>
      <w:r>
        <w:rPr>
          <w:rStyle w:val="FootnoteReference"/>
        </w:rPr>
        <w:footnoteRef/>
      </w:r>
      <w:r>
        <w:t xml:space="preserve"> </w:t>
      </w:r>
      <w:proofErr w:type="gramStart"/>
      <w:r w:rsidRPr="003946E7">
        <w:rPr>
          <w:sz w:val="18"/>
          <w:szCs w:val="18"/>
        </w:rPr>
        <w:t>Yorkshire and Humber Public Health Observatory and Diabetes Health Intelligence, 2009.</w:t>
      </w:r>
      <w:proofErr w:type="gramEnd"/>
      <w:r w:rsidRPr="003946E7">
        <w:rPr>
          <w:sz w:val="18"/>
          <w:szCs w:val="18"/>
        </w:rPr>
        <w:t xml:space="preserve"> </w:t>
      </w:r>
      <w:proofErr w:type="gramStart"/>
      <w:r w:rsidRPr="003946E7">
        <w:rPr>
          <w:sz w:val="18"/>
          <w:szCs w:val="18"/>
        </w:rPr>
        <w:t>Diabetes Community Health Profile – An overview.</w:t>
      </w:r>
      <w:proofErr w:type="gramEnd"/>
      <w:r w:rsidRPr="003946E7">
        <w:rPr>
          <w:sz w:val="18"/>
          <w:szCs w:val="18"/>
        </w:rPr>
        <w:t xml:space="preserve"> Wandsworth PCT. Accessed March 2010 at </w:t>
      </w:r>
      <w:hyperlink r:id="rId2" w:history="1">
        <w:r w:rsidRPr="003946E7">
          <w:rPr>
            <w:rStyle w:val="Hyperlink"/>
            <w:rFonts w:cs="Arial"/>
            <w:sz w:val="18"/>
            <w:szCs w:val="18"/>
          </w:rPr>
          <w:t>http://yhpho.york.ac.uk/diabetesprofiles/default.aspx</w:t>
        </w:r>
      </w:hyperlink>
    </w:p>
  </w:footnote>
  <w:footnote w:id="46">
    <w:p w:rsidR="00B03E14" w:rsidRDefault="00B03E14" w:rsidP="00354407">
      <w:pPr>
        <w:pStyle w:val="matrixheaderfooter"/>
      </w:pPr>
      <w:r>
        <w:rPr>
          <w:rStyle w:val="FootnoteReference"/>
        </w:rPr>
        <w:footnoteRef/>
      </w:r>
      <w:r>
        <w:t xml:space="preserve"> Diabetes in the UK 2004, A report from Diabetes UK October 2004</w:t>
      </w:r>
    </w:p>
    <w:p w:rsidR="00B03E14" w:rsidRDefault="00B03E14" w:rsidP="00354407">
      <w:pPr>
        <w:pStyle w:val="matrixheaderfooter"/>
      </w:pPr>
    </w:p>
  </w:footnote>
  <w:footnote w:id="47">
    <w:p w:rsidR="00B03E14" w:rsidRDefault="00B03E14" w:rsidP="00C17FD8">
      <w:pPr>
        <w:pStyle w:val="matrixheaderfooter"/>
      </w:pPr>
      <w:r>
        <w:rPr>
          <w:rStyle w:val="FootnoteReference"/>
        </w:rPr>
        <w:footnoteRef/>
      </w:r>
      <w:r>
        <w:t xml:space="preserve"> Mortality from diabetes ICD10 E10-E14, Compendium of clinical health indicators</w:t>
      </w:r>
    </w:p>
  </w:footnote>
  <w:footnote w:id="48">
    <w:p w:rsidR="00B03E14" w:rsidRDefault="00B03E14">
      <w:pPr>
        <w:pStyle w:val="FootnoteText"/>
      </w:pPr>
      <w:r>
        <w:rPr>
          <w:rStyle w:val="FootnoteReference"/>
        </w:rPr>
        <w:footnoteRef/>
      </w:r>
      <w:r>
        <w:t xml:space="preserve"> </w:t>
      </w:r>
      <w:proofErr w:type="gramStart"/>
      <w:r w:rsidRPr="003946E7">
        <w:rPr>
          <w:sz w:val="18"/>
          <w:szCs w:val="18"/>
        </w:rPr>
        <w:t>Yorkshire and Humber Public Health Observatory and Diabetes Health Intelligence, 2009.</w:t>
      </w:r>
      <w:proofErr w:type="gramEnd"/>
      <w:r w:rsidRPr="003946E7">
        <w:rPr>
          <w:sz w:val="18"/>
          <w:szCs w:val="18"/>
        </w:rPr>
        <w:t xml:space="preserve"> </w:t>
      </w:r>
      <w:proofErr w:type="gramStart"/>
      <w:r w:rsidRPr="003946E7">
        <w:rPr>
          <w:sz w:val="18"/>
          <w:szCs w:val="18"/>
        </w:rPr>
        <w:t>Diabetes Community Health Profile – An overview.</w:t>
      </w:r>
      <w:proofErr w:type="gramEnd"/>
      <w:r w:rsidRPr="003946E7">
        <w:rPr>
          <w:sz w:val="18"/>
          <w:szCs w:val="18"/>
        </w:rPr>
        <w:t xml:space="preserve"> Wandsworth PCT. Accessed March 2010 at </w:t>
      </w:r>
      <w:hyperlink r:id="rId3" w:history="1">
        <w:r w:rsidRPr="003946E7">
          <w:rPr>
            <w:rStyle w:val="Hyperlink"/>
            <w:rFonts w:cs="Arial"/>
            <w:sz w:val="18"/>
            <w:szCs w:val="18"/>
          </w:rPr>
          <w:t>http://yhpho.york.ac.uk/diabetesprofiles/default.aspx</w:t>
        </w:r>
      </w:hyperlink>
      <w:r>
        <w:t xml:space="preserve"> </w:t>
      </w:r>
    </w:p>
  </w:footnote>
  <w:footnote w:id="49">
    <w:p w:rsidR="00B03E14" w:rsidRPr="00F83DC9" w:rsidRDefault="00B03E14">
      <w:pPr>
        <w:pStyle w:val="FootnoteText"/>
        <w:rPr>
          <w:sz w:val="18"/>
          <w:szCs w:val="18"/>
        </w:rPr>
      </w:pPr>
      <w:r w:rsidRPr="00F83DC9">
        <w:rPr>
          <w:rStyle w:val="FootnoteReference"/>
          <w:sz w:val="18"/>
          <w:szCs w:val="18"/>
        </w:rPr>
        <w:footnoteRef/>
      </w:r>
      <w:r w:rsidRPr="00F83DC9">
        <w:rPr>
          <w:sz w:val="18"/>
          <w:szCs w:val="18"/>
        </w:rPr>
        <w:t xml:space="preserve"> </w:t>
      </w:r>
      <w:r w:rsidRPr="00F83DC9">
        <w:rPr>
          <w:color w:val="333333"/>
          <w:sz w:val="18"/>
          <w:szCs w:val="18"/>
        </w:rPr>
        <w:t>BMJ 2010;340:c2670</w:t>
      </w:r>
    </w:p>
  </w:footnote>
  <w:footnote w:id="50">
    <w:p w:rsidR="00B03E14" w:rsidRPr="00F83DC9" w:rsidRDefault="00B03E14" w:rsidP="008870E6">
      <w:pPr>
        <w:pStyle w:val="FootnoteText"/>
        <w:rPr>
          <w:sz w:val="16"/>
          <w:szCs w:val="16"/>
        </w:rPr>
      </w:pPr>
      <w:r w:rsidRPr="00F83DC9">
        <w:rPr>
          <w:rStyle w:val="FootnoteReference"/>
          <w:sz w:val="18"/>
          <w:szCs w:val="18"/>
        </w:rPr>
        <w:footnoteRef/>
      </w:r>
      <w:r w:rsidRPr="00F83DC9">
        <w:rPr>
          <w:sz w:val="18"/>
          <w:szCs w:val="18"/>
        </w:rPr>
        <w:t xml:space="preserve"> </w:t>
      </w:r>
      <w:proofErr w:type="gramStart"/>
      <w:r w:rsidRPr="00F83DC9">
        <w:rPr>
          <w:sz w:val="18"/>
          <w:szCs w:val="18"/>
        </w:rPr>
        <w:t>Yorkshire and Humber Public Health Observatory and Diabetes Health Intelligence, 2009.</w:t>
      </w:r>
      <w:proofErr w:type="gramEnd"/>
      <w:r w:rsidRPr="00F83DC9">
        <w:rPr>
          <w:sz w:val="18"/>
          <w:szCs w:val="18"/>
        </w:rPr>
        <w:t xml:space="preserve"> </w:t>
      </w:r>
      <w:proofErr w:type="gramStart"/>
      <w:r w:rsidRPr="00F83DC9">
        <w:rPr>
          <w:sz w:val="18"/>
          <w:szCs w:val="18"/>
        </w:rPr>
        <w:t>Diabetes Community Health Profile – An overview.</w:t>
      </w:r>
      <w:proofErr w:type="gramEnd"/>
      <w:r w:rsidRPr="00F83DC9">
        <w:rPr>
          <w:sz w:val="18"/>
          <w:szCs w:val="18"/>
        </w:rPr>
        <w:t xml:space="preserve"> Wandsworth PCT. Accessed March 2010 at </w:t>
      </w:r>
      <w:hyperlink r:id="rId4" w:history="1">
        <w:r w:rsidRPr="00F83DC9">
          <w:rPr>
            <w:rStyle w:val="Hyperlink"/>
            <w:rFonts w:cs="Arial"/>
            <w:sz w:val="18"/>
            <w:szCs w:val="18"/>
          </w:rPr>
          <w:t>http://yhpho.york.ac.uk/diabetesprofiles/default.aspx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14" w:rsidRDefault="009469AE">
    <w:pPr>
      <w:pStyle w:val="matrixheaderfooter"/>
    </w:pPr>
    <w:r>
      <w:rPr>
        <w:noProof/>
        <w:lang w:eastAsia="en-GB"/>
      </w:rPr>
      <w:pict>
        <v:shapetype id="_x0000_t202" coordsize="21600,21600" o:spt="202" path="m,l,21600r21600,l21600,xe">
          <v:stroke joinstyle="miter"/>
          <v:path gradientshapeok="t" o:connecttype="rect"/>
        </v:shapetype>
        <v:shape id="_x0000_s2050" type="#_x0000_t202" style="position:absolute;margin-left:470.45pt;margin-top:-.6pt;width:82.3pt;height:19.85pt;z-index:251662336" filled="f" stroked="f">
          <v:textbox style="mso-next-textbox:#_x0000_s2050">
            <w:txbxContent>
              <w:p w:rsidR="00B03E14" w:rsidRDefault="00B03E14">
                <w:pPr>
                  <w:pStyle w:val="matrixheaderfooter"/>
                </w:pPr>
                <w:r>
                  <w:t xml:space="preserve">Page </w:t>
                </w:r>
                <w:fldSimple w:instr=" PAGE ">
                  <w:r w:rsidR="00D70682">
                    <w:rPr>
                      <w:noProof/>
                    </w:rPr>
                    <w:t>40</w:t>
                  </w:r>
                </w:fldSimple>
                <w:r>
                  <w:t xml:space="preserve"> of </w:t>
                </w:r>
                <w:fldSimple w:instr=" NUMPAGES ">
                  <w:r w:rsidR="00D70682">
                    <w:rPr>
                      <w:noProof/>
                    </w:rPr>
                    <w:t>76</w:t>
                  </w:r>
                </w:fldSimple>
              </w:p>
              <w:p w:rsidR="00B03E14" w:rsidRDefault="00B03E14"/>
            </w:txbxContent>
          </v:textbox>
          <w10:wrap type="square"/>
        </v:shape>
      </w:pict>
    </w:r>
    <w:r w:rsidR="00B03E14">
      <w:t>Wandsworth PCT Department of Public Health</w:t>
    </w:r>
  </w:p>
  <w:p w:rsidR="00B03E14" w:rsidRDefault="009469AE">
    <w:pPr>
      <w:pStyle w:val="matrixheaderfooter"/>
    </w:pPr>
    <w:r>
      <w:rPr>
        <w:noProof/>
        <w:lang w:eastAsia="en-GB"/>
      </w:rPr>
      <w:pict>
        <v:shape id="_x0000_s2051" type="#_x0000_t202" style="position:absolute;margin-left:108pt;margin-top:291.75pt;width:333pt;height:153pt;z-index:251663360" stroked="f">
          <v:textbox style="mso-next-textbox:#_x0000_s2051">
            <w:txbxContent>
              <w:p w:rsidR="00B03E14" w:rsidRDefault="00B03E14">
                <w:pPr>
                  <w:rPr>
                    <w:color w:val="C0C0C0"/>
                    <w:sz w:val="96"/>
                  </w:rPr>
                </w:pPr>
              </w:p>
            </w:txbxContent>
          </v:textbox>
        </v:shape>
      </w:pict>
    </w:r>
    <w:r w:rsidR="00B03E14">
      <w:t>Diabetes Health Needs Assessment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14" w:rsidRPr="005E421A" w:rsidRDefault="00B03E14" w:rsidP="005E42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E54"/>
    <w:multiLevelType w:val="hybridMultilevel"/>
    <w:tmpl w:val="DA18779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A6093"/>
    <w:multiLevelType w:val="hybridMultilevel"/>
    <w:tmpl w:val="CEC6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046F4"/>
    <w:multiLevelType w:val="hybridMultilevel"/>
    <w:tmpl w:val="7BDE6E4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F717A"/>
    <w:multiLevelType w:val="hybridMultilevel"/>
    <w:tmpl w:val="7E7E357C"/>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007BE4"/>
    <w:multiLevelType w:val="multilevel"/>
    <w:tmpl w:val="5064921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DC5444"/>
    <w:multiLevelType w:val="hybridMultilevel"/>
    <w:tmpl w:val="179A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904E3C"/>
    <w:multiLevelType w:val="multilevel"/>
    <w:tmpl w:val="C2C80874"/>
    <w:lvl w:ilvl="0">
      <w:start w:val="1"/>
      <w:numFmt w:val="decimal"/>
      <w:pStyle w:val="matrixheading1"/>
      <w:lvlText w:val="%1.0"/>
      <w:lvlJc w:val="left"/>
      <w:pPr>
        <w:tabs>
          <w:tab w:val="num" w:pos="851"/>
        </w:tabs>
        <w:ind w:hanging="851"/>
      </w:pPr>
      <w:rPr>
        <w:rFonts w:ascii="Arial" w:hAnsi="Arial" w:cs="Times New Roman" w:hint="default"/>
        <w:b w:val="0"/>
        <w:i w:val="0"/>
        <w:sz w:val="40"/>
        <w:szCs w:val="40"/>
      </w:rPr>
    </w:lvl>
    <w:lvl w:ilvl="1">
      <w:start w:val="1"/>
      <w:numFmt w:val="decimal"/>
      <w:pStyle w:val="matrixheading2"/>
      <w:lvlText w:val="%1.%2"/>
      <w:lvlJc w:val="left"/>
      <w:pPr>
        <w:tabs>
          <w:tab w:val="num" w:pos="0"/>
        </w:tabs>
        <w:ind w:hanging="851"/>
      </w:pPr>
      <w:rPr>
        <w:rFonts w:ascii="Arial" w:hAnsi="Arial" w:cs="Times New Roman" w:hint="default"/>
        <w:sz w:val="28"/>
      </w:rPr>
    </w:lvl>
    <w:lvl w:ilvl="2">
      <w:start w:val="1"/>
      <w:numFmt w:val="decimal"/>
      <w:pStyle w:val="matrixheading3"/>
      <w:lvlText w:val="%1.%2.%3"/>
      <w:lvlJc w:val="left"/>
      <w:pPr>
        <w:tabs>
          <w:tab w:val="num" w:pos="851"/>
        </w:tabs>
        <w:ind w:left="851" w:hanging="851"/>
      </w:pPr>
      <w:rPr>
        <w:rFonts w:ascii="Arial" w:hAnsi="Arial" w:cs="Times New Roman" w:hint="default"/>
        <w:sz w:val="28"/>
      </w:rPr>
    </w:lvl>
    <w:lvl w:ilvl="3">
      <w:start w:val="1"/>
      <w:numFmt w:val="decimal"/>
      <w:lvlText w:val="%1.%2.%3.%4"/>
      <w:lvlJc w:val="left"/>
      <w:pPr>
        <w:tabs>
          <w:tab w:val="num" w:pos="229"/>
        </w:tabs>
        <w:ind w:hanging="851"/>
      </w:pPr>
      <w:rPr>
        <w:rFonts w:ascii="Arial" w:hAnsi="Arial" w:cs="Times New Roman" w:hint="default"/>
        <w:sz w:val="28"/>
      </w:rPr>
    </w:lvl>
    <w:lvl w:ilvl="4">
      <w:start w:val="1"/>
      <w:numFmt w:val="decimal"/>
      <w:lvlText w:val="%1.%2.%3.%4.%5"/>
      <w:lvlJc w:val="left"/>
      <w:pPr>
        <w:tabs>
          <w:tab w:val="num" w:pos="589"/>
        </w:tabs>
        <w:ind w:hanging="851"/>
      </w:pPr>
      <w:rPr>
        <w:rFonts w:ascii="Arial" w:hAnsi="Arial" w:cs="Times New Roman" w:hint="default"/>
        <w:sz w:val="28"/>
      </w:rPr>
    </w:lvl>
    <w:lvl w:ilvl="5">
      <w:start w:val="1"/>
      <w:numFmt w:val="decimal"/>
      <w:lvlText w:val="%1.%2.%3.%4.%5.%6"/>
      <w:lvlJc w:val="left"/>
      <w:pPr>
        <w:tabs>
          <w:tab w:val="num" w:pos="2736"/>
        </w:tabs>
        <w:ind w:left="2736" w:hanging="3587"/>
      </w:pPr>
      <w:rPr>
        <w:rFonts w:ascii="Arial" w:hAnsi="Arial" w:cs="Times New Roman" w:hint="default"/>
        <w:sz w:val="28"/>
      </w:rPr>
    </w:lvl>
    <w:lvl w:ilvl="6">
      <w:start w:val="1"/>
      <w:numFmt w:val="decimal"/>
      <w:lvlText w:val="%1.%2.%3.%4.%5.%6.%7"/>
      <w:lvlJc w:val="left"/>
      <w:pPr>
        <w:tabs>
          <w:tab w:val="num" w:pos="949"/>
        </w:tabs>
        <w:ind w:hanging="851"/>
      </w:pPr>
      <w:rPr>
        <w:rFonts w:ascii="Arial" w:hAnsi="Arial" w:cs="Times New Roman" w:hint="default"/>
        <w:sz w:val="28"/>
      </w:rPr>
    </w:lvl>
    <w:lvl w:ilvl="7">
      <w:start w:val="1"/>
      <w:numFmt w:val="decimal"/>
      <w:lvlText w:val="%1.%2.%3.%4.%5.%6.%7.%8"/>
      <w:lvlJc w:val="left"/>
      <w:pPr>
        <w:tabs>
          <w:tab w:val="num" w:pos="949"/>
        </w:tabs>
        <w:ind w:hanging="851"/>
      </w:pPr>
      <w:rPr>
        <w:rFonts w:ascii="Arial" w:hAnsi="Arial" w:cs="Times New Roman" w:hint="default"/>
        <w:sz w:val="28"/>
      </w:rPr>
    </w:lvl>
    <w:lvl w:ilvl="8">
      <w:start w:val="1"/>
      <w:numFmt w:val="decimal"/>
      <w:lvlText w:val="%1.%2.%3.%4.%5.%6.%7.%8.%9"/>
      <w:lvlJc w:val="left"/>
      <w:pPr>
        <w:tabs>
          <w:tab w:val="num" w:pos="1309"/>
        </w:tabs>
        <w:ind w:hanging="851"/>
      </w:pPr>
      <w:rPr>
        <w:rFonts w:ascii="Arial" w:hAnsi="Arial" w:cs="Times New Roman" w:hint="default"/>
        <w:sz w:val="28"/>
      </w:rPr>
    </w:lvl>
  </w:abstractNum>
  <w:abstractNum w:abstractNumId="7">
    <w:nsid w:val="2A745273"/>
    <w:multiLevelType w:val="hybridMultilevel"/>
    <w:tmpl w:val="9622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D1C66"/>
    <w:multiLevelType w:val="hybridMultilevel"/>
    <w:tmpl w:val="DA14A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BE15A9C"/>
    <w:multiLevelType w:val="hybridMultilevel"/>
    <w:tmpl w:val="AA340420"/>
    <w:lvl w:ilvl="0" w:tplc="48BE39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27543D"/>
    <w:multiLevelType w:val="hybridMultilevel"/>
    <w:tmpl w:val="E8EA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495AFA"/>
    <w:multiLevelType w:val="hybridMultilevel"/>
    <w:tmpl w:val="C56A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F93483"/>
    <w:multiLevelType w:val="hybridMultilevel"/>
    <w:tmpl w:val="D6808CEC"/>
    <w:lvl w:ilvl="0" w:tplc="08090001">
      <w:start w:val="1"/>
      <w:numFmt w:val="bullet"/>
      <w:lvlText w:val=""/>
      <w:lvlJc w:val="left"/>
      <w:pPr>
        <w:ind w:left="720" w:hanging="360"/>
      </w:pPr>
      <w:rPr>
        <w:rFonts w:ascii="Symbol" w:hAnsi="Symbol" w:hint="default"/>
      </w:rPr>
    </w:lvl>
    <w:lvl w:ilvl="1" w:tplc="C818F72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1E0FB2"/>
    <w:multiLevelType w:val="hybridMultilevel"/>
    <w:tmpl w:val="12825EE6"/>
    <w:lvl w:ilvl="0" w:tplc="AB34694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61228D"/>
    <w:multiLevelType w:val="hybridMultilevel"/>
    <w:tmpl w:val="689A5A20"/>
    <w:lvl w:ilvl="0" w:tplc="FFFFFFFF">
      <w:start w:val="1"/>
      <w:numFmt w:val="bullet"/>
      <w:lvlText w:val=""/>
      <w:lvlJc w:val="left"/>
      <w:pPr>
        <w:tabs>
          <w:tab w:val="num" w:pos="720"/>
        </w:tabs>
        <w:ind w:left="720" w:hanging="360"/>
      </w:pPr>
      <w:rPr>
        <w:rFonts w:ascii="Symbol" w:hAnsi="Symbol" w:hint="default"/>
      </w:rPr>
    </w:lvl>
    <w:lvl w:ilvl="1" w:tplc="676C2F0A">
      <w:start w:val="1"/>
      <w:numFmt w:val="bullet"/>
      <w:pStyle w:val="matrixbullettext"/>
      <w:lvlText w:val=""/>
      <w:lvlJc w:val="left"/>
      <w:pPr>
        <w:tabs>
          <w:tab w:val="num" w:pos="1440"/>
        </w:tabs>
        <w:ind w:left="1440" w:hanging="360"/>
      </w:pPr>
      <w:rPr>
        <w:rFonts w:ascii="Symbol" w:hAnsi="Symbol" w:hint="default"/>
      </w:rPr>
    </w:lvl>
    <w:lvl w:ilvl="2" w:tplc="0DC220B0">
      <w:start w:val="1"/>
      <w:numFmt w:val="bullet"/>
      <w:pStyle w:val="matrixbullettex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7C3E69"/>
    <w:multiLevelType w:val="hybridMultilevel"/>
    <w:tmpl w:val="F97C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D7574B"/>
    <w:multiLevelType w:val="hybridMultilevel"/>
    <w:tmpl w:val="4788B51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B7222B"/>
    <w:multiLevelType w:val="hybridMultilevel"/>
    <w:tmpl w:val="FFDC66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D171576"/>
    <w:multiLevelType w:val="hybridMultilevel"/>
    <w:tmpl w:val="0B401A9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1759C1"/>
    <w:multiLevelType w:val="hybridMultilevel"/>
    <w:tmpl w:val="27F2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F7254"/>
    <w:multiLevelType w:val="multilevel"/>
    <w:tmpl w:val="A93E5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93C60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88274A"/>
    <w:multiLevelType w:val="hybridMultilevel"/>
    <w:tmpl w:val="B620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24240C"/>
    <w:multiLevelType w:val="hybridMultilevel"/>
    <w:tmpl w:val="48B0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946DB4"/>
    <w:multiLevelType w:val="hybridMultilevel"/>
    <w:tmpl w:val="F00ED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285ABE"/>
    <w:multiLevelType w:val="multilevel"/>
    <w:tmpl w:val="7E9CAB3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8E54020"/>
    <w:multiLevelType w:val="multilevel"/>
    <w:tmpl w:val="7E9CAB3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E154859"/>
    <w:multiLevelType w:val="hybridMultilevel"/>
    <w:tmpl w:val="9A1C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6"/>
  </w:num>
  <w:num w:numId="4">
    <w:abstractNumId w:val="2"/>
  </w:num>
  <w:num w:numId="5">
    <w:abstractNumId w:val="0"/>
  </w:num>
  <w:num w:numId="6">
    <w:abstractNumId w:val="18"/>
  </w:num>
  <w:num w:numId="7">
    <w:abstractNumId w:val="24"/>
  </w:num>
  <w:num w:numId="8">
    <w:abstractNumId w:val="1"/>
  </w:num>
  <w:num w:numId="9">
    <w:abstractNumId w:val="11"/>
  </w:num>
  <w:num w:numId="10">
    <w:abstractNumId w:val="7"/>
  </w:num>
  <w:num w:numId="11">
    <w:abstractNumId w:val="23"/>
  </w:num>
  <w:num w:numId="12">
    <w:abstractNumId w:val="5"/>
  </w:num>
  <w:num w:numId="13">
    <w:abstractNumId w:val="27"/>
  </w:num>
  <w:num w:numId="14">
    <w:abstractNumId w:val="9"/>
  </w:num>
  <w:num w:numId="15">
    <w:abstractNumId w:val="21"/>
  </w:num>
  <w:num w:numId="16">
    <w:abstractNumId w:val="4"/>
  </w:num>
  <w:num w:numId="17">
    <w:abstractNumId w:val="26"/>
  </w:num>
  <w:num w:numId="18">
    <w:abstractNumId w:val="25"/>
  </w:num>
  <w:num w:numId="19">
    <w:abstractNumId w:val="10"/>
  </w:num>
  <w:num w:numId="20">
    <w:abstractNumId w:val="19"/>
  </w:num>
  <w:num w:numId="21">
    <w:abstractNumId w:val="15"/>
  </w:num>
  <w:num w:numId="22">
    <w:abstractNumId w:val="3"/>
  </w:num>
  <w:num w:numId="23">
    <w:abstractNumId w:val="8"/>
  </w:num>
  <w:num w:numId="24">
    <w:abstractNumId w:val="20"/>
  </w:num>
  <w:num w:numId="25">
    <w:abstractNumId w:val="12"/>
  </w:num>
  <w:num w:numId="26">
    <w:abstractNumId w:val="17"/>
  </w:num>
  <w:num w:numId="27">
    <w:abstractNumId w:val="22"/>
  </w:num>
  <w:num w:numId="28">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8"/>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D3F04"/>
    <w:rsid w:val="00000026"/>
    <w:rsid w:val="00003335"/>
    <w:rsid w:val="000059AD"/>
    <w:rsid w:val="00007FC8"/>
    <w:rsid w:val="000130A5"/>
    <w:rsid w:val="00017501"/>
    <w:rsid w:val="00023CAB"/>
    <w:rsid w:val="00026C06"/>
    <w:rsid w:val="00033F3B"/>
    <w:rsid w:val="00034140"/>
    <w:rsid w:val="0004284A"/>
    <w:rsid w:val="00045301"/>
    <w:rsid w:val="00047B28"/>
    <w:rsid w:val="00051279"/>
    <w:rsid w:val="00054A7B"/>
    <w:rsid w:val="000568A8"/>
    <w:rsid w:val="00057884"/>
    <w:rsid w:val="000618E0"/>
    <w:rsid w:val="00075414"/>
    <w:rsid w:val="00077ACE"/>
    <w:rsid w:val="00094384"/>
    <w:rsid w:val="0009737C"/>
    <w:rsid w:val="000A1EB9"/>
    <w:rsid w:val="000A7A3F"/>
    <w:rsid w:val="000B4EE1"/>
    <w:rsid w:val="000C2FFC"/>
    <w:rsid w:val="000C45BF"/>
    <w:rsid w:val="000C530F"/>
    <w:rsid w:val="000E0BE1"/>
    <w:rsid w:val="000E1E46"/>
    <w:rsid w:val="000F2A86"/>
    <w:rsid w:val="000F3D5B"/>
    <w:rsid w:val="00100E41"/>
    <w:rsid w:val="00112ED3"/>
    <w:rsid w:val="00113629"/>
    <w:rsid w:val="0011787A"/>
    <w:rsid w:val="00117B4D"/>
    <w:rsid w:val="00121343"/>
    <w:rsid w:val="00132A4C"/>
    <w:rsid w:val="00134809"/>
    <w:rsid w:val="00135DE8"/>
    <w:rsid w:val="00146C14"/>
    <w:rsid w:val="00150661"/>
    <w:rsid w:val="00151754"/>
    <w:rsid w:val="00153A95"/>
    <w:rsid w:val="00170EB1"/>
    <w:rsid w:val="00176EA0"/>
    <w:rsid w:val="00177292"/>
    <w:rsid w:val="00186DFA"/>
    <w:rsid w:val="0018781D"/>
    <w:rsid w:val="00187B80"/>
    <w:rsid w:val="00197130"/>
    <w:rsid w:val="001A40B7"/>
    <w:rsid w:val="001B5B95"/>
    <w:rsid w:val="001B7296"/>
    <w:rsid w:val="001C5941"/>
    <w:rsid w:val="001D13CD"/>
    <w:rsid w:val="001E3686"/>
    <w:rsid w:val="001F3837"/>
    <w:rsid w:val="001F4298"/>
    <w:rsid w:val="0020149B"/>
    <w:rsid w:val="00205453"/>
    <w:rsid w:val="002059A6"/>
    <w:rsid w:val="002153BA"/>
    <w:rsid w:val="002161F0"/>
    <w:rsid w:val="00216C85"/>
    <w:rsid w:val="00226DEB"/>
    <w:rsid w:val="002348AE"/>
    <w:rsid w:val="00235465"/>
    <w:rsid w:val="00237E8A"/>
    <w:rsid w:val="00244DC4"/>
    <w:rsid w:val="0026311F"/>
    <w:rsid w:val="00271CC4"/>
    <w:rsid w:val="0027696E"/>
    <w:rsid w:val="00284458"/>
    <w:rsid w:val="002848B3"/>
    <w:rsid w:val="00285E3B"/>
    <w:rsid w:val="002A0AD1"/>
    <w:rsid w:val="002A48F6"/>
    <w:rsid w:val="002B33FC"/>
    <w:rsid w:val="002C1479"/>
    <w:rsid w:val="002C1AAE"/>
    <w:rsid w:val="002C55DA"/>
    <w:rsid w:val="002C57C2"/>
    <w:rsid w:val="002C5A54"/>
    <w:rsid w:val="002C5EB0"/>
    <w:rsid w:val="002C69EB"/>
    <w:rsid w:val="002D29EA"/>
    <w:rsid w:val="002F07DC"/>
    <w:rsid w:val="002F4AD4"/>
    <w:rsid w:val="002F4C74"/>
    <w:rsid w:val="002F6D23"/>
    <w:rsid w:val="00302B8D"/>
    <w:rsid w:val="00313F3D"/>
    <w:rsid w:val="00333BA8"/>
    <w:rsid w:val="003502B0"/>
    <w:rsid w:val="00354407"/>
    <w:rsid w:val="00384447"/>
    <w:rsid w:val="0038511E"/>
    <w:rsid w:val="003920B0"/>
    <w:rsid w:val="00393597"/>
    <w:rsid w:val="003946E7"/>
    <w:rsid w:val="00395741"/>
    <w:rsid w:val="003A2517"/>
    <w:rsid w:val="003A3F70"/>
    <w:rsid w:val="003A5200"/>
    <w:rsid w:val="003A6DF5"/>
    <w:rsid w:val="003B031B"/>
    <w:rsid w:val="003B7532"/>
    <w:rsid w:val="003C195E"/>
    <w:rsid w:val="003C1CD4"/>
    <w:rsid w:val="003C3CEF"/>
    <w:rsid w:val="003C4FF6"/>
    <w:rsid w:val="003C653E"/>
    <w:rsid w:val="003C7F8A"/>
    <w:rsid w:val="003D1F75"/>
    <w:rsid w:val="003D2CE0"/>
    <w:rsid w:val="003D6B5B"/>
    <w:rsid w:val="003E3F23"/>
    <w:rsid w:val="003E6AE7"/>
    <w:rsid w:val="003F318A"/>
    <w:rsid w:val="003F3564"/>
    <w:rsid w:val="003F35B2"/>
    <w:rsid w:val="00400C87"/>
    <w:rsid w:val="00407056"/>
    <w:rsid w:val="00417742"/>
    <w:rsid w:val="0042127A"/>
    <w:rsid w:val="00421CFB"/>
    <w:rsid w:val="00424D38"/>
    <w:rsid w:val="00425BDC"/>
    <w:rsid w:val="0043350B"/>
    <w:rsid w:val="004462B9"/>
    <w:rsid w:val="004462BB"/>
    <w:rsid w:val="00451C6C"/>
    <w:rsid w:val="0045587E"/>
    <w:rsid w:val="00461190"/>
    <w:rsid w:val="004653AA"/>
    <w:rsid w:val="004672B7"/>
    <w:rsid w:val="004753F3"/>
    <w:rsid w:val="00484111"/>
    <w:rsid w:val="00486BE5"/>
    <w:rsid w:val="00486EFB"/>
    <w:rsid w:val="004901A2"/>
    <w:rsid w:val="00494FFF"/>
    <w:rsid w:val="00495403"/>
    <w:rsid w:val="004A4272"/>
    <w:rsid w:val="004B09DA"/>
    <w:rsid w:val="004B508F"/>
    <w:rsid w:val="004B651A"/>
    <w:rsid w:val="004C0356"/>
    <w:rsid w:val="004D3F04"/>
    <w:rsid w:val="004D7D8E"/>
    <w:rsid w:val="004E3384"/>
    <w:rsid w:val="004F27AE"/>
    <w:rsid w:val="00504B92"/>
    <w:rsid w:val="00513AA5"/>
    <w:rsid w:val="00517AF0"/>
    <w:rsid w:val="00521E8F"/>
    <w:rsid w:val="0052472D"/>
    <w:rsid w:val="0053112E"/>
    <w:rsid w:val="00535A0B"/>
    <w:rsid w:val="00542D97"/>
    <w:rsid w:val="00555650"/>
    <w:rsid w:val="005563B5"/>
    <w:rsid w:val="005607FB"/>
    <w:rsid w:val="00560EAC"/>
    <w:rsid w:val="005653A2"/>
    <w:rsid w:val="00566D9C"/>
    <w:rsid w:val="005701C0"/>
    <w:rsid w:val="00581BD5"/>
    <w:rsid w:val="00583168"/>
    <w:rsid w:val="005832A5"/>
    <w:rsid w:val="005A0C3F"/>
    <w:rsid w:val="005A65F8"/>
    <w:rsid w:val="005B5EA5"/>
    <w:rsid w:val="005D67C1"/>
    <w:rsid w:val="005D6D97"/>
    <w:rsid w:val="005D7803"/>
    <w:rsid w:val="005E421A"/>
    <w:rsid w:val="005E6564"/>
    <w:rsid w:val="005E7112"/>
    <w:rsid w:val="005F1215"/>
    <w:rsid w:val="005F31E1"/>
    <w:rsid w:val="005F4869"/>
    <w:rsid w:val="00604174"/>
    <w:rsid w:val="0060566E"/>
    <w:rsid w:val="006063A7"/>
    <w:rsid w:val="0061272D"/>
    <w:rsid w:val="00613011"/>
    <w:rsid w:val="006219C8"/>
    <w:rsid w:val="00632439"/>
    <w:rsid w:val="00635C41"/>
    <w:rsid w:val="00636E67"/>
    <w:rsid w:val="006470E2"/>
    <w:rsid w:val="006511C6"/>
    <w:rsid w:val="006514DD"/>
    <w:rsid w:val="006515E0"/>
    <w:rsid w:val="006543DE"/>
    <w:rsid w:val="00654941"/>
    <w:rsid w:val="006575E7"/>
    <w:rsid w:val="00660739"/>
    <w:rsid w:val="00664D95"/>
    <w:rsid w:val="006722C3"/>
    <w:rsid w:val="00672674"/>
    <w:rsid w:val="006757F6"/>
    <w:rsid w:val="00675CBF"/>
    <w:rsid w:val="00683254"/>
    <w:rsid w:val="006A5648"/>
    <w:rsid w:val="006A7CD1"/>
    <w:rsid w:val="006B053D"/>
    <w:rsid w:val="006C72B8"/>
    <w:rsid w:val="006D0AD2"/>
    <w:rsid w:val="006D1D71"/>
    <w:rsid w:val="006E00A8"/>
    <w:rsid w:val="006E066E"/>
    <w:rsid w:val="006F39DC"/>
    <w:rsid w:val="006F43AB"/>
    <w:rsid w:val="0070767F"/>
    <w:rsid w:val="00712977"/>
    <w:rsid w:val="00720D7F"/>
    <w:rsid w:val="00722F2B"/>
    <w:rsid w:val="00723076"/>
    <w:rsid w:val="00725B58"/>
    <w:rsid w:val="00726E3A"/>
    <w:rsid w:val="0073171A"/>
    <w:rsid w:val="00734FF4"/>
    <w:rsid w:val="00747CDF"/>
    <w:rsid w:val="00753080"/>
    <w:rsid w:val="007538D4"/>
    <w:rsid w:val="00754906"/>
    <w:rsid w:val="007555CC"/>
    <w:rsid w:val="007642FD"/>
    <w:rsid w:val="00767284"/>
    <w:rsid w:val="00770D46"/>
    <w:rsid w:val="00781FC9"/>
    <w:rsid w:val="00785A4C"/>
    <w:rsid w:val="0079018E"/>
    <w:rsid w:val="00795DA2"/>
    <w:rsid w:val="00796D21"/>
    <w:rsid w:val="007A1356"/>
    <w:rsid w:val="007A380D"/>
    <w:rsid w:val="007B16B4"/>
    <w:rsid w:val="007B344F"/>
    <w:rsid w:val="007C3068"/>
    <w:rsid w:val="007D2497"/>
    <w:rsid w:val="007D2DAF"/>
    <w:rsid w:val="007E40DE"/>
    <w:rsid w:val="007E55AE"/>
    <w:rsid w:val="007E7386"/>
    <w:rsid w:val="007E781B"/>
    <w:rsid w:val="00800204"/>
    <w:rsid w:val="0080193D"/>
    <w:rsid w:val="0080375F"/>
    <w:rsid w:val="0081410B"/>
    <w:rsid w:val="00821EB9"/>
    <w:rsid w:val="00823EB2"/>
    <w:rsid w:val="00830035"/>
    <w:rsid w:val="00833860"/>
    <w:rsid w:val="00833F3C"/>
    <w:rsid w:val="0084458D"/>
    <w:rsid w:val="008448DE"/>
    <w:rsid w:val="00846EA4"/>
    <w:rsid w:val="008478EE"/>
    <w:rsid w:val="00852B86"/>
    <w:rsid w:val="008538D7"/>
    <w:rsid w:val="008554C1"/>
    <w:rsid w:val="00856B1C"/>
    <w:rsid w:val="008633CE"/>
    <w:rsid w:val="00864670"/>
    <w:rsid w:val="008667B2"/>
    <w:rsid w:val="00886FA9"/>
    <w:rsid w:val="008870E6"/>
    <w:rsid w:val="0089510E"/>
    <w:rsid w:val="008A03C8"/>
    <w:rsid w:val="008A30B8"/>
    <w:rsid w:val="008B3550"/>
    <w:rsid w:val="008B503D"/>
    <w:rsid w:val="008B6FC7"/>
    <w:rsid w:val="008C04A9"/>
    <w:rsid w:val="008C0FCC"/>
    <w:rsid w:val="008C1CA6"/>
    <w:rsid w:val="008C31D5"/>
    <w:rsid w:val="008C3216"/>
    <w:rsid w:val="008D21CD"/>
    <w:rsid w:val="008D705C"/>
    <w:rsid w:val="008D753F"/>
    <w:rsid w:val="008E0034"/>
    <w:rsid w:val="008E285F"/>
    <w:rsid w:val="008F5463"/>
    <w:rsid w:val="008F7943"/>
    <w:rsid w:val="008F7E02"/>
    <w:rsid w:val="00907E02"/>
    <w:rsid w:val="00913AAF"/>
    <w:rsid w:val="0091498D"/>
    <w:rsid w:val="00923E83"/>
    <w:rsid w:val="009249A7"/>
    <w:rsid w:val="00935613"/>
    <w:rsid w:val="009372D4"/>
    <w:rsid w:val="0094133B"/>
    <w:rsid w:val="00941D3D"/>
    <w:rsid w:val="00944650"/>
    <w:rsid w:val="009469AE"/>
    <w:rsid w:val="0095208D"/>
    <w:rsid w:val="00964318"/>
    <w:rsid w:val="0096531D"/>
    <w:rsid w:val="00965C86"/>
    <w:rsid w:val="009743B1"/>
    <w:rsid w:val="00975926"/>
    <w:rsid w:val="00976C9F"/>
    <w:rsid w:val="00981711"/>
    <w:rsid w:val="00985C64"/>
    <w:rsid w:val="009867AE"/>
    <w:rsid w:val="00994E67"/>
    <w:rsid w:val="009B009C"/>
    <w:rsid w:val="009B7304"/>
    <w:rsid w:val="009C087C"/>
    <w:rsid w:val="009C5314"/>
    <w:rsid w:val="009D5A59"/>
    <w:rsid w:val="009E0DDF"/>
    <w:rsid w:val="009E3AA3"/>
    <w:rsid w:val="009F511D"/>
    <w:rsid w:val="009F775B"/>
    <w:rsid w:val="00A00D46"/>
    <w:rsid w:val="00A064F4"/>
    <w:rsid w:val="00A10B6D"/>
    <w:rsid w:val="00A10CEC"/>
    <w:rsid w:val="00A118F1"/>
    <w:rsid w:val="00A308B5"/>
    <w:rsid w:val="00A376E2"/>
    <w:rsid w:val="00A50846"/>
    <w:rsid w:val="00A529C4"/>
    <w:rsid w:val="00A5337E"/>
    <w:rsid w:val="00A5443E"/>
    <w:rsid w:val="00A55BC8"/>
    <w:rsid w:val="00A60956"/>
    <w:rsid w:val="00A70985"/>
    <w:rsid w:val="00A724DF"/>
    <w:rsid w:val="00A76BC9"/>
    <w:rsid w:val="00A80A53"/>
    <w:rsid w:val="00A82856"/>
    <w:rsid w:val="00A84993"/>
    <w:rsid w:val="00A84C6D"/>
    <w:rsid w:val="00A87ABB"/>
    <w:rsid w:val="00A87E8A"/>
    <w:rsid w:val="00A9051A"/>
    <w:rsid w:val="00A911A5"/>
    <w:rsid w:val="00A95F20"/>
    <w:rsid w:val="00A9707F"/>
    <w:rsid w:val="00A9773C"/>
    <w:rsid w:val="00AA5E81"/>
    <w:rsid w:val="00AA7236"/>
    <w:rsid w:val="00AB48EA"/>
    <w:rsid w:val="00AB6206"/>
    <w:rsid w:val="00AC0B5F"/>
    <w:rsid w:val="00AC1620"/>
    <w:rsid w:val="00AC37DF"/>
    <w:rsid w:val="00AD0453"/>
    <w:rsid w:val="00AD3EB3"/>
    <w:rsid w:val="00AD4B4B"/>
    <w:rsid w:val="00AE104F"/>
    <w:rsid w:val="00AE5883"/>
    <w:rsid w:val="00AF0361"/>
    <w:rsid w:val="00AF2E70"/>
    <w:rsid w:val="00AF3A2F"/>
    <w:rsid w:val="00AF45F8"/>
    <w:rsid w:val="00AF4FB1"/>
    <w:rsid w:val="00AF5D34"/>
    <w:rsid w:val="00B029C2"/>
    <w:rsid w:val="00B03232"/>
    <w:rsid w:val="00B03562"/>
    <w:rsid w:val="00B03E14"/>
    <w:rsid w:val="00B062BB"/>
    <w:rsid w:val="00B120A5"/>
    <w:rsid w:val="00B159B6"/>
    <w:rsid w:val="00B26E4E"/>
    <w:rsid w:val="00B30921"/>
    <w:rsid w:val="00B34666"/>
    <w:rsid w:val="00B36D37"/>
    <w:rsid w:val="00B36FDE"/>
    <w:rsid w:val="00B44150"/>
    <w:rsid w:val="00B51F8E"/>
    <w:rsid w:val="00B529CE"/>
    <w:rsid w:val="00B57930"/>
    <w:rsid w:val="00B57E0A"/>
    <w:rsid w:val="00B743D3"/>
    <w:rsid w:val="00B74A41"/>
    <w:rsid w:val="00BA3632"/>
    <w:rsid w:val="00BB7B8D"/>
    <w:rsid w:val="00BC4DFF"/>
    <w:rsid w:val="00BC54A2"/>
    <w:rsid w:val="00BD1D78"/>
    <w:rsid w:val="00BD3B0C"/>
    <w:rsid w:val="00BD6592"/>
    <w:rsid w:val="00BE1D0C"/>
    <w:rsid w:val="00BF1D4A"/>
    <w:rsid w:val="00BF1DC8"/>
    <w:rsid w:val="00BF62BA"/>
    <w:rsid w:val="00C0623E"/>
    <w:rsid w:val="00C14F6A"/>
    <w:rsid w:val="00C17FD8"/>
    <w:rsid w:val="00C231C2"/>
    <w:rsid w:val="00C24E15"/>
    <w:rsid w:val="00C26CBF"/>
    <w:rsid w:val="00C34DA1"/>
    <w:rsid w:val="00C353CF"/>
    <w:rsid w:val="00C372EE"/>
    <w:rsid w:val="00C4240D"/>
    <w:rsid w:val="00C4458F"/>
    <w:rsid w:val="00C564CD"/>
    <w:rsid w:val="00C6166F"/>
    <w:rsid w:val="00C61691"/>
    <w:rsid w:val="00C63EE1"/>
    <w:rsid w:val="00C71303"/>
    <w:rsid w:val="00C7748F"/>
    <w:rsid w:val="00C80129"/>
    <w:rsid w:val="00C83254"/>
    <w:rsid w:val="00C83EDA"/>
    <w:rsid w:val="00C92503"/>
    <w:rsid w:val="00CA4B5D"/>
    <w:rsid w:val="00CA62AB"/>
    <w:rsid w:val="00CB1124"/>
    <w:rsid w:val="00CB1E1B"/>
    <w:rsid w:val="00CB789F"/>
    <w:rsid w:val="00CC0E6D"/>
    <w:rsid w:val="00CC2A13"/>
    <w:rsid w:val="00CC4180"/>
    <w:rsid w:val="00CD3AD7"/>
    <w:rsid w:val="00CE1DD0"/>
    <w:rsid w:val="00CE69FA"/>
    <w:rsid w:val="00CE6F07"/>
    <w:rsid w:val="00CF105A"/>
    <w:rsid w:val="00CF25AF"/>
    <w:rsid w:val="00CF2F6C"/>
    <w:rsid w:val="00CF545E"/>
    <w:rsid w:val="00D00DD2"/>
    <w:rsid w:val="00D018F8"/>
    <w:rsid w:val="00D05755"/>
    <w:rsid w:val="00D10F96"/>
    <w:rsid w:val="00D13E5B"/>
    <w:rsid w:val="00D20946"/>
    <w:rsid w:val="00D23165"/>
    <w:rsid w:val="00D263AF"/>
    <w:rsid w:val="00D27F79"/>
    <w:rsid w:val="00D325F2"/>
    <w:rsid w:val="00D32E9E"/>
    <w:rsid w:val="00D52216"/>
    <w:rsid w:val="00D52B20"/>
    <w:rsid w:val="00D577ED"/>
    <w:rsid w:val="00D60D86"/>
    <w:rsid w:val="00D63C2F"/>
    <w:rsid w:val="00D70682"/>
    <w:rsid w:val="00D75524"/>
    <w:rsid w:val="00D767E2"/>
    <w:rsid w:val="00D90230"/>
    <w:rsid w:val="00D95DE2"/>
    <w:rsid w:val="00DA079A"/>
    <w:rsid w:val="00DA3EE8"/>
    <w:rsid w:val="00DA6940"/>
    <w:rsid w:val="00DB0D2B"/>
    <w:rsid w:val="00DB132A"/>
    <w:rsid w:val="00DC6D1A"/>
    <w:rsid w:val="00DC72CC"/>
    <w:rsid w:val="00DD0571"/>
    <w:rsid w:val="00DD4E8E"/>
    <w:rsid w:val="00DD5241"/>
    <w:rsid w:val="00DD70B1"/>
    <w:rsid w:val="00DE1C83"/>
    <w:rsid w:val="00DE1EA7"/>
    <w:rsid w:val="00E04938"/>
    <w:rsid w:val="00E164F6"/>
    <w:rsid w:val="00E16B03"/>
    <w:rsid w:val="00E1727F"/>
    <w:rsid w:val="00E177E4"/>
    <w:rsid w:val="00E24001"/>
    <w:rsid w:val="00E25BE4"/>
    <w:rsid w:val="00E27D6E"/>
    <w:rsid w:val="00E44EE0"/>
    <w:rsid w:val="00E5312B"/>
    <w:rsid w:val="00E57C33"/>
    <w:rsid w:val="00E61FDF"/>
    <w:rsid w:val="00E6358B"/>
    <w:rsid w:val="00E6592A"/>
    <w:rsid w:val="00E76FF5"/>
    <w:rsid w:val="00E83AA0"/>
    <w:rsid w:val="00E862E0"/>
    <w:rsid w:val="00E8731F"/>
    <w:rsid w:val="00E96B46"/>
    <w:rsid w:val="00EA3435"/>
    <w:rsid w:val="00EA5DBF"/>
    <w:rsid w:val="00EB29D3"/>
    <w:rsid w:val="00EB3F84"/>
    <w:rsid w:val="00EB5218"/>
    <w:rsid w:val="00EB5E4C"/>
    <w:rsid w:val="00EB6AD0"/>
    <w:rsid w:val="00EC031C"/>
    <w:rsid w:val="00EC2F54"/>
    <w:rsid w:val="00EC7560"/>
    <w:rsid w:val="00EC769C"/>
    <w:rsid w:val="00ED1BD7"/>
    <w:rsid w:val="00EE1659"/>
    <w:rsid w:val="00EE32C9"/>
    <w:rsid w:val="00EE5E87"/>
    <w:rsid w:val="00EF6C63"/>
    <w:rsid w:val="00F00937"/>
    <w:rsid w:val="00F013F7"/>
    <w:rsid w:val="00F10C79"/>
    <w:rsid w:val="00F12AF0"/>
    <w:rsid w:val="00F16AA9"/>
    <w:rsid w:val="00F27375"/>
    <w:rsid w:val="00F316B0"/>
    <w:rsid w:val="00F3182A"/>
    <w:rsid w:val="00F417CC"/>
    <w:rsid w:val="00F47660"/>
    <w:rsid w:val="00F47BE4"/>
    <w:rsid w:val="00F5072A"/>
    <w:rsid w:val="00F632C5"/>
    <w:rsid w:val="00F65251"/>
    <w:rsid w:val="00F6775F"/>
    <w:rsid w:val="00F764C1"/>
    <w:rsid w:val="00F83DC9"/>
    <w:rsid w:val="00F84FF6"/>
    <w:rsid w:val="00F92522"/>
    <w:rsid w:val="00FA1C84"/>
    <w:rsid w:val="00FA458E"/>
    <w:rsid w:val="00FA6F7C"/>
    <w:rsid w:val="00FB27BA"/>
    <w:rsid w:val="00FB4187"/>
    <w:rsid w:val="00FB68E5"/>
    <w:rsid w:val="00FB7B48"/>
    <w:rsid w:val="00FC101B"/>
    <w:rsid w:val="00FC6181"/>
    <w:rsid w:val="00FE65CC"/>
    <w:rsid w:val="00FE7F48"/>
    <w:rsid w:val="00FF194E"/>
    <w:rsid w:val="00FF45B7"/>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41"/>
    <w:rPr>
      <w:rFonts w:ascii="Arial" w:hAnsi="Arial" w:cs="Arial"/>
      <w:bCs/>
      <w:iCs/>
      <w:sz w:val="24"/>
      <w:szCs w:val="28"/>
      <w:lang w:eastAsia="en-US"/>
    </w:rPr>
  </w:style>
  <w:style w:type="paragraph" w:styleId="Heading1">
    <w:name w:val="heading 1"/>
    <w:basedOn w:val="Normal"/>
    <w:next w:val="Normal"/>
    <w:link w:val="Heading1Char"/>
    <w:qFormat/>
    <w:locked/>
    <w:rsid w:val="00100E41"/>
    <w:pPr>
      <w:keepNext/>
      <w:keepLines/>
      <w:spacing w:before="480"/>
      <w:outlineLvl w:val="0"/>
    </w:pPr>
    <w:rPr>
      <w:rFonts w:eastAsiaTheme="majorEastAsia" w:cstheme="majorBidi"/>
      <w:b/>
      <w:bCs w:val="0"/>
      <w:sz w:val="36"/>
    </w:rPr>
  </w:style>
  <w:style w:type="paragraph" w:styleId="Heading2">
    <w:name w:val="heading 2"/>
    <w:basedOn w:val="Normal"/>
    <w:next w:val="Normal"/>
    <w:link w:val="Heading2Char"/>
    <w:uiPriority w:val="9"/>
    <w:unhideWhenUsed/>
    <w:qFormat/>
    <w:locked/>
    <w:rsid w:val="00100E41"/>
    <w:pPr>
      <w:keepNext/>
      <w:keepLines/>
      <w:spacing w:line="276" w:lineRule="auto"/>
      <w:outlineLvl w:val="1"/>
    </w:pPr>
    <w:rPr>
      <w:b/>
      <w:iCs w:val="0"/>
      <w:sz w:val="28"/>
      <w:szCs w:val="22"/>
      <w:lang w:eastAsia="en-GB"/>
    </w:rPr>
  </w:style>
  <w:style w:type="paragraph" w:styleId="Heading3">
    <w:name w:val="heading 3"/>
    <w:basedOn w:val="Normal"/>
    <w:next w:val="Normal"/>
    <w:link w:val="Heading3Char"/>
    <w:qFormat/>
    <w:locked/>
    <w:rsid w:val="00100E41"/>
    <w:pPr>
      <w:keepNext/>
      <w:keepLines/>
      <w:spacing w:before="200"/>
      <w:outlineLvl w:val="2"/>
    </w:pPr>
    <w:rPr>
      <w:rFonts w:eastAsiaTheme="majorEastAsia" w:cstheme="majorBidi"/>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rixbullettext">
    <w:name w:val="matrix_bullet text"/>
    <w:basedOn w:val="matrixnormaltext"/>
    <w:uiPriority w:val="99"/>
    <w:rsid w:val="00A10B6D"/>
    <w:pPr>
      <w:numPr>
        <w:ilvl w:val="2"/>
        <w:numId w:val="2"/>
      </w:numPr>
    </w:pPr>
  </w:style>
  <w:style w:type="paragraph" w:customStyle="1" w:styleId="matrixnormaltext">
    <w:name w:val="matrix_normal text"/>
    <w:uiPriority w:val="99"/>
    <w:rsid w:val="00A10B6D"/>
    <w:pPr>
      <w:spacing w:line="280" w:lineRule="exact"/>
    </w:pPr>
    <w:rPr>
      <w:rFonts w:ascii="Arial" w:hAnsi="Arial"/>
      <w:color w:val="000000"/>
      <w:lang w:eastAsia="en-US"/>
    </w:rPr>
  </w:style>
  <w:style w:type="paragraph" w:customStyle="1" w:styleId="matrixheading1">
    <w:name w:val="matrix_heading 1"/>
    <w:basedOn w:val="matrixnormaltext"/>
    <w:next w:val="matrixnormaltext"/>
    <w:uiPriority w:val="99"/>
    <w:rsid w:val="00A10B6D"/>
    <w:pPr>
      <w:numPr>
        <w:numId w:val="1"/>
      </w:numPr>
      <w:tabs>
        <w:tab w:val="clear" w:pos="851"/>
        <w:tab w:val="num" w:pos="0"/>
      </w:tabs>
      <w:spacing w:line="560" w:lineRule="exact"/>
    </w:pPr>
    <w:rPr>
      <w:sz w:val="42"/>
    </w:rPr>
  </w:style>
  <w:style w:type="paragraph" w:customStyle="1" w:styleId="matrixheading2">
    <w:name w:val="matrix_heading 2"/>
    <w:basedOn w:val="matrixheading1"/>
    <w:next w:val="matrixnormaltext"/>
    <w:uiPriority w:val="99"/>
    <w:rsid w:val="00A10B6D"/>
    <w:pPr>
      <w:numPr>
        <w:ilvl w:val="1"/>
      </w:numPr>
      <w:spacing w:line="420" w:lineRule="exact"/>
    </w:pPr>
    <w:rPr>
      <w:sz w:val="28"/>
    </w:rPr>
  </w:style>
  <w:style w:type="paragraph" w:customStyle="1" w:styleId="matrixcover">
    <w:name w:val="matrix_cover"/>
    <w:basedOn w:val="matrixheading1"/>
    <w:uiPriority w:val="99"/>
    <w:rsid w:val="00A10B6D"/>
    <w:pPr>
      <w:numPr>
        <w:numId w:val="0"/>
      </w:numPr>
    </w:pPr>
  </w:style>
  <w:style w:type="paragraph" w:customStyle="1" w:styleId="matrixheading3">
    <w:name w:val="matrix_heading 3"/>
    <w:basedOn w:val="matrixheading2"/>
    <w:uiPriority w:val="99"/>
    <w:rsid w:val="00A10B6D"/>
    <w:pPr>
      <w:numPr>
        <w:ilvl w:val="2"/>
      </w:numPr>
      <w:tabs>
        <w:tab w:val="clear" w:pos="851"/>
        <w:tab w:val="num" w:pos="0"/>
      </w:tabs>
      <w:ind w:left="0"/>
    </w:pPr>
  </w:style>
  <w:style w:type="paragraph" w:styleId="TOC1">
    <w:name w:val="toc 1"/>
    <w:basedOn w:val="contents1"/>
    <w:next w:val="Normal"/>
    <w:uiPriority w:val="39"/>
    <w:rsid w:val="00A10B6D"/>
    <w:pPr>
      <w:tabs>
        <w:tab w:val="right" w:pos="9061"/>
      </w:tabs>
    </w:pPr>
  </w:style>
  <w:style w:type="paragraph" w:customStyle="1" w:styleId="contents1">
    <w:name w:val="contents1"/>
    <w:uiPriority w:val="99"/>
    <w:rsid w:val="00A10B6D"/>
    <w:pPr>
      <w:spacing w:line="420" w:lineRule="exact"/>
    </w:pPr>
    <w:rPr>
      <w:rFonts w:ascii="Arial" w:hAnsi="Arial"/>
      <w:noProof/>
      <w:color w:val="000000"/>
      <w:sz w:val="28"/>
      <w:lang w:eastAsia="en-US"/>
    </w:rPr>
  </w:style>
  <w:style w:type="paragraph" w:customStyle="1" w:styleId="matrixheaderfooter">
    <w:name w:val="matrix_header/footer"/>
    <w:basedOn w:val="matrixnormaltext"/>
    <w:uiPriority w:val="99"/>
    <w:rsid w:val="00A10B6D"/>
    <w:rPr>
      <w:sz w:val="16"/>
    </w:rPr>
  </w:style>
  <w:style w:type="paragraph" w:styleId="Header">
    <w:name w:val="header"/>
    <w:basedOn w:val="Normal"/>
    <w:link w:val="HeaderChar"/>
    <w:uiPriority w:val="99"/>
    <w:rsid w:val="00A10B6D"/>
    <w:pPr>
      <w:tabs>
        <w:tab w:val="center" w:pos="4153"/>
        <w:tab w:val="right" w:pos="8306"/>
      </w:tabs>
    </w:pPr>
  </w:style>
  <w:style w:type="character" w:customStyle="1" w:styleId="HeaderChar">
    <w:name w:val="Header Char"/>
    <w:basedOn w:val="DefaultParagraphFont"/>
    <w:link w:val="Header"/>
    <w:uiPriority w:val="99"/>
    <w:locked/>
    <w:rsid w:val="00B03562"/>
    <w:rPr>
      <w:rFonts w:ascii="Arial" w:hAnsi="Arial" w:cs="Arial"/>
      <w:bCs/>
      <w:iCs/>
      <w:sz w:val="28"/>
      <w:szCs w:val="28"/>
      <w:lang w:eastAsia="en-US"/>
    </w:rPr>
  </w:style>
  <w:style w:type="paragraph" w:styleId="Footer">
    <w:name w:val="footer"/>
    <w:basedOn w:val="Normal"/>
    <w:link w:val="FooterChar"/>
    <w:uiPriority w:val="99"/>
    <w:rsid w:val="00A10B6D"/>
    <w:pPr>
      <w:tabs>
        <w:tab w:val="center" w:pos="4153"/>
        <w:tab w:val="right" w:pos="8306"/>
      </w:tabs>
    </w:pPr>
  </w:style>
  <w:style w:type="character" w:customStyle="1" w:styleId="FooterChar">
    <w:name w:val="Footer Char"/>
    <w:basedOn w:val="DefaultParagraphFont"/>
    <w:link w:val="Footer"/>
    <w:uiPriority w:val="99"/>
    <w:semiHidden/>
    <w:locked/>
    <w:rsid w:val="00B03562"/>
    <w:rPr>
      <w:rFonts w:ascii="Arial" w:hAnsi="Arial" w:cs="Arial"/>
      <w:bCs/>
      <w:iCs/>
      <w:sz w:val="28"/>
      <w:szCs w:val="28"/>
      <w:lang w:eastAsia="en-US"/>
    </w:rPr>
  </w:style>
  <w:style w:type="paragraph" w:styleId="TOC2">
    <w:name w:val="toc 2"/>
    <w:basedOn w:val="Normal"/>
    <w:next w:val="Normal"/>
    <w:autoRedefine/>
    <w:uiPriority w:val="39"/>
    <w:rsid w:val="00A10B6D"/>
    <w:pPr>
      <w:ind w:left="240"/>
    </w:pPr>
  </w:style>
  <w:style w:type="paragraph" w:styleId="BodyText">
    <w:name w:val="Body Text"/>
    <w:basedOn w:val="Normal"/>
    <w:link w:val="BodyTextChar"/>
    <w:uiPriority w:val="99"/>
    <w:rsid w:val="00A10B6D"/>
    <w:pPr>
      <w:autoSpaceDE w:val="0"/>
      <w:autoSpaceDN w:val="0"/>
      <w:adjustRightInd w:val="0"/>
    </w:pPr>
    <w:rPr>
      <w:rFonts w:ascii="Garamond-Light" w:hAnsi="Garamond-Light" w:cs="Times New Roman"/>
      <w:bCs w:val="0"/>
      <w:iCs w:val="0"/>
      <w:sz w:val="22"/>
      <w:szCs w:val="22"/>
      <w:lang w:val="en-US"/>
    </w:rPr>
  </w:style>
  <w:style w:type="character" w:customStyle="1" w:styleId="BodyTextChar">
    <w:name w:val="Body Text Char"/>
    <w:basedOn w:val="DefaultParagraphFont"/>
    <w:link w:val="BodyText"/>
    <w:uiPriority w:val="99"/>
    <w:semiHidden/>
    <w:locked/>
    <w:rsid w:val="00B03562"/>
    <w:rPr>
      <w:rFonts w:ascii="Arial" w:hAnsi="Arial" w:cs="Arial"/>
      <w:bCs/>
      <w:iCs/>
      <w:sz w:val="28"/>
      <w:szCs w:val="28"/>
      <w:lang w:eastAsia="en-US"/>
    </w:rPr>
  </w:style>
  <w:style w:type="character" w:styleId="Hyperlink">
    <w:name w:val="Hyperlink"/>
    <w:basedOn w:val="DefaultParagraphFont"/>
    <w:uiPriority w:val="99"/>
    <w:rsid w:val="00A10B6D"/>
    <w:rPr>
      <w:rFonts w:cs="Times New Roman"/>
      <w:color w:val="313570"/>
      <w:u w:val="single"/>
    </w:rPr>
  </w:style>
  <w:style w:type="paragraph" w:styleId="NormalWeb">
    <w:name w:val="Normal (Web)"/>
    <w:basedOn w:val="Normal"/>
    <w:uiPriority w:val="99"/>
    <w:rsid w:val="00A10B6D"/>
    <w:pPr>
      <w:spacing w:before="100" w:beforeAutospacing="1" w:after="100" w:afterAutospacing="1"/>
    </w:pPr>
    <w:rPr>
      <w:rFonts w:ascii="Arial Unicode MS" w:eastAsia="Arial Unicode MS" w:hAnsi="Arial Unicode MS" w:cs="Arial Unicode MS"/>
      <w:bCs w:val="0"/>
      <w:iCs w:val="0"/>
      <w:szCs w:val="24"/>
    </w:rPr>
  </w:style>
  <w:style w:type="paragraph" w:styleId="FootnoteText">
    <w:name w:val="footnote text"/>
    <w:basedOn w:val="Normal"/>
    <w:link w:val="FootnoteTextChar"/>
    <w:uiPriority w:val="99"/>
    <w:semiHidden/>
    <w:rsid w:val="00A10B6D"/>
    <w:rPr>
      <w:sz w:val="20"/>
      <w:szCs w:val="20"/>
    </w:rPr>
  </w:style>
  <w:style w:type="character" w:customStyle="1" w:styleId="FootnoteTextChar">
    <w:name w:val="Footnote Text Char"/>
    <w:basedOn w:val="DefaultParagraphFont"/>
    <w:link w:val="FootnoteText"/>
    <w:uiPriority w:val="99"/>
    <w:semiHidden/>
    <w:locked/>
    <w:rsid w:val="00B03562"/>
    <w:rPr>
      <w:rFonts w:ascii="Arial" w:hAnsi="Arial" w:cs="Arial"/>
      <w:bCs/>
      <w:iCs/>
      <w:sz w:val="20"/>
      <w:szCs w:val="20"/>
      <w:lang w:eastAsia="en-US"/>
    </w:rPr>
  </w:style>
  <w:style w:type="character" w:styleId="FootnoteReference">
    <w:name w:val="footnote reference"/>
    <w:basedOn w:val="DefaultParagraphFont"/>
    <w:uiPriority w:val="99"/>
    <w:semiHidden/>
    <w:rsid w:val="00A10B6D"/>
    <w:rPr>
      <w:rFonts w:cs="Times New Roman"/>
      <w:vertAlign w:val="superscript"/>
    </w:rPr>
  </w:style>
  <w:style w:type="paragraph" w:customStyle="1" w:styleId="body">
    <w:name w:val="body"/>
    <w:basedOn w:val="Normal"/>
    <w:uiPriority w:val="99"/>
    <w:rsid w:val="00A10B6D"/>
    <w:pPr>
      <w:spacing w:before="160" w:after="160" w:line="288" w:lineRule="auto"/>
      <w:jc w:val="both"/>
    </w:pPr>
    <w:rPr>
      <w:bCs w:val="0"/>
      <w:iCs w:val="0"/>
      <w:sz w:val="22"/>
      <w:szCs w:val="20"/>
    </w:rPr>
  </w:style>
  <w:style w:type="paragraph" w:customStyle="1" w:styleId="text">
    <w:name w:val="text"/>
    <w:basedOn w:val="Normal"/>
    <w:uiPriority w:val="99"/>
    <w:rsid w:val="00A10B6D"/>
    <w:pPr>
      <w:spacing w:before="100" w:beforeAutospacing="1" w:after="100" w:afterAutospacing="1"/>
    </w:pPr>
    <w:rPr>
      <w:rFonts w:eastAsia="Arial Unicode MS"/>
      <w:bCs w:val="0"/>
      <w:iCs w:val="0"/>
      <w:color w:val="000000"/>
      <w:sz w:val="20"/>
      <w:szCs w:val="20"/>
    </w:rPr>
  </w:style>
  <w:style w:type="paragraph" w:styleId="BodyTextIndent">
    <w:name w:val="Body Text Indent"/>
    <w:basedOn w:val="Normal"/>
    <w:link w:val="BodyTextIndentChar"/>
    <w:uiPriority w:val="99"/>
    <w:rsid w:val="00A10B6D"/>
    <w:pPr>
      <w:ind w:left="171"/>
      <w:jc w:val="both"/>
    </w:pPr>
    <w:rPr>
      <w:rFonts w:cs="Times New Roman"/>
      <w:bCs w:val="0"/>
      <w:iCs w:val="0"/>
      <w:sz w:val="22"/>
      <w:szCs w:val="24"/>
    </w:rPr>
  </w:style>
  <w:style w:type="character" w:customStyle="1" w:styleId="BodyTextIndentChar">
    <w:name w:val="Body Text Indent Char"/>
    <w:basedOn w:val="DefaultParagraphFont"/>
    <w:link w:val="BodyTextIndent"/>
    <w:uiPriority w:val="99"/>
    <w:semiHidden/>
    <w:locked/>
    <w:rsid w:val="00B03562"/>
    <w:rPr>
      <w:rFonts w:ascii="Arial" w:hAnsi="Arial" w:cs="Arial"/>
      <w:bCs/>
      <w:iCs/>
      <w:sz w:val="28"/>
      <w:szCs w:val="28"/>
      <w:lang w:eastAsia="en-US"/>
    </w:rPr>
  </w:style>
  <w:style w:type="paragraph" w:styleId="Caption">
    <w:name w:val="caption"/>
    <w:basedOn w:val="Normal"/>
    <w:next w:val="Normal"/>
    <w:uiPriority w:val="35"/>
    <w:qFormat/>
    <w:rsid w:val="00100E41"/>
    <w:pPr>
      <w:spacing w:before="120" w:after="120"/>
    </w:pPr>
    <w:rPr>
      <w:b/>
      <w:sz w:val="20"/>
      <w:szCs w:val="20"/>
    </w:rPr>
  </w:style>
  <w:style w:type="paragraph" w:customStyle="1" w:styleId="shd2">
    <w:name w:val="shd2"/>
    <w:basedOn w:val="Normal"/>
    <w:uiPriority w:val="99"/>
    <w:rsid w:val="00A10B6D"/>
    <w:pPr>
      <w:spacing w:before="100" w:beforeAutospacing="1" w:after="100" w:afterAutospacing="1"/>
    </w:pPr>
    <w:rPr>
      <w:rFonts w:ascii="Verdana" w:eastAsia="Arial Unicode MS" w:hAnsi="Verdana" w:cs="Arial Unicode MS"/>
      <w:b/>
      <w:iCs w:val="0"/>
      <w:color w:val="CC6600"/>
      <w:sz w:val="17"/>
      <w:szCs w:val="17"/>
    </w:rPr>
  </w:style>
  <w:style w:type="paragraph" w:customStyle="1" w:styleId="shd3">
    <w:name w:val="shd3"/>
    <w:basedOn w:val="Normal"/>
    <w:uiPriority w:val="99"/>
    <w:rsid w:val="00A10B6D"/>
    <w:pPr>
      <w:spacing w:before="100" w:beforeAutospacing="1" w:after="100" w:afterAutospacing="1"/>
    </w:pPr>
    <w:rPr>
      <w:rFonts w:ascii="Verdana" w:eastAsia="Arial Unicode MS" w:hAnsi="Verdana" w:cs="Arial Unicode MS"/>
      <w:b/>
      <w:iCs w:val="0"/>
      <w:color w:val="000000"/>
      <w:sz w:val="17"/>
      <w:szCs w:val="17"/>
    </w:rPr>
  </w:style>
  <w:style w:type="paragraph" w:styleId="BodyText2">
    <w:name w:val="Body Text 2"/>
    <w:basedOn w:val="Normal"/>
    <w:link w:val="BodyText2Char"/>
    <w:autoRedefine/>
    <w:uiPriority w:val="99"/>
    <w:rsid w:val="00A10B6D"/>
    <w:pPr>
      <w:spacing w:before="100" w:beforeAutospacing="1" w:after="120"/>
      <w:jc w:val="both"/>
    </w:pPr>
    <w:rPr>
      <w:bCs w:val="0"/>
      <w:iCs w:val="0"/>
      <w:sz w:val="22"/>
      <w:szCs w:val="20"/>
    </w:rPr>
  </w:style>
  <w:style w:type="character" w:customStyle="1" w:styleId="BodyText2Char">
    <w:name w:val="Body Text 2 Char"/>
    <w:basedOn w:val="DefaultParagraphFont"/>
    <w:link w:val="BodyText2"/>
    <w:uiPriority w:val="99"/>
    <w:semiHidden/>
    <w:locked/>
    <w:rsid w:val="00B03562"/>
    <w:rPr>
      <w:rFonts w:ascii="Arial" w:hAnsi="Arial" w:cs="Arial"/>
      <w:bCs/>
      <w:iCs/>
      <w:sz w:val="28"/>
      <w:szCs w:val="28"/>
      <w:lang w:eastAsia="en-US"/>
    </w:rPr>
  </w:style>
  <w:style w:type="character" w:styleId="Strong">
    <w:name w:val="Strong"/>
    <w:basedOn w:val="DefaultParagraphFont"/>
    <w:uiPriority w:val="99"/>
    <w:qFormat/>
    <w:rsid w:val="00100E41"/>
    <w:rPr>
      <w:rFonts w:ascii="Arial" w:hAnsi="Arial" w:cs="Times New Roman"/>
      <w:b/>
      <w:color w:val="auto"/>
      <w:sz w:val="32"/>
      <w:vertAlign w:val="baseline"/>
    </w:rPr>
  </w:style>
  <w:style w:type="paragraph" w:styleId="BodyTextIndent2">
    <w:name w:val="Body Text Indent 2"/>
    <w:basedOn w:val="Normal"/>
    <w:link w:val="BodyTextIndent2Char"/>
    <w:uiPriority w:val="99"/>
    <w:rsid w:val="00A10B6D"/>
    <w:pPr>
      <w:ind w:left="720" w:hanging="720"/>
    </w:pPr>
    <w:rPr>
      <w:bCs w:val="0"/>
      <w:iCs w:val="0"/>
      <w:sz w:val="22"/>
      <w:szCs w:val="24"/>
    </w:rPr>
  </w:style>
  <w:style w:type="character" w:customStyle="1" w:styleId="BodyTextIndent2Char">
    <w:name w:val="Body Text Indent 2 Char"/>
    <w:basedOn w:val="DefaultParagraphFont"/>
    <w:link w:val="BodyTextIndent2"/>
    <w:uiPriority w:val="99"/>
    <w:semiHidden/>
    <w:locked/>
    <w:rsid w:val="00B03562"/>
    <w:rPr>
      <w:rFonts w:ascii="Arial" w:hAnsi="Arial" w:cs="Arial"/>
      <w:bCs/>
      <w:iCs/>
      <w:sz w:val="28"/>
      <w:szCs w:val="28"/>
      <w:lang w:eastAsia="en-US"/>
    </w:rPr>
  </w:style>
  <w:style w:type="paragraph" w:styleId="BodyText3">
    <w:name w:val="Body Text 3"/>
    <w:basedOn w:val="Normal"/>
    <w:link w:val="BodyText3Char"/>
    <w:uiPriority w:val="99"/>
    <w:rsid w:val="00A10B6D"/>
    <w:pPr>
      <w:autoSpaceDE w:val="0"/>
      <w:autoSpaceDN w:val="0"/>
      <w:adjustRightInd w:val="0"/>
      <w:spacing w:line="260" w:lineRule="exact"/>
    </w:pPr>
    <w:rPr>
      <w:bCs w:val="0"/>
      <w:iCs w:val="0"/>
      <w:color w:val="292526"/>
      <w:sz w:val="20"/>
      <w:szCs w:val="22"/>
      <w:lang w:val="en-US"/>
    </w:rPr>
  </w:style>
  <w:style w:type="character" w:customStyle="1" w:styleId="BodyText3Char">
    <w:name w:val="Body Text 3 Char"/>
    <w:basedOn w:val="DefaultParagraphFont"/>
    <w:link w:val="BodyText3"/>
    <w:uiPriority w:val="99"/>
    <w:semiHidden/>
    <w:locked/>
    <w:rsid w:val="00B03562"/>
    <w:rPr>
      <w:rFonts w:ascii="Arial" w:hAnsi="Arial" w:cs="Arial"/>
      <w:bCs/>
      <w:iCs/>
      <w:sz w:val="16"/>
      <w:szCs w:val="16"/>
      <w:lang w:eastAsia="en-US"/>
    </w:rPr>
  </w:style>
  <w:style w:type="character" w:styleId="FollowedHyperlink">
    <w:name w:val="FollowedHyperlink"/>
    <w:basedOn w:val="DefaultParagraphFont"/>
    <w:uiPriority w:val="99"/>
    <w:rsid w:val="00A10B6D"/>
    <w:rPr>
      <w:rFonts w:cs="Times New Roman"/>
      <w:color w:val="800080"/>
      <w:u w:val="single"/>
    </w:rPr>
  </w:style>
  <w:style w:type="paragraph" w:styleId="EndnoteText">
    <w:name w:val="endnote text"/>
    <w:basedOn w:val="Normal"/>
    <w:link w:val="EndnoteTextChar"/>
    <w:uiPriority w:val="99"/>
    <w:semiHidden/>
    <w:rsid w:val="00A10B6D"/>
    <w:rPr>
      <w:rFonts w:ascii="Times New Roman" w:hAnsi="Times New Roman" w:cs="Times New Roman"/>
      <w:bCs w:val="0"/>
      <w:iCs w:val="0"/>
      <w:sz w:val="20"/>
      <w:szCs w:val="20"/>
    </w:rPr>
  </w:style>
  <w:style w:type="character" w:customStyle="1" w:styleId="EndnoteTextChar">
    <w:name w:val="Endnote Text Char"/>
    <w:basedOn w:val="DefaultParagraphFont"/>
    <w:link w:val="EndnoteText"/>
    <w:uiPriority w:val="99"/>
    <w:semiHidden/>
    <w:locked/>
    <w:rsid w:val="00B03562"/>
    <w:rPr>
      <w:rFonts w:ascii="Arial" w:hAnsi="Arial" w:cs="Arial"/>
      <w:bCs/>
      <w:iCs/>
      <w:sz w:val="20"/>
      <w:szCs w:val="20"/>
      <w:lang w:eastAsia="en-US"/>
    </w:rPr>
  </w:style>
  <w:style w:type="character" w:styleId="EndnoteReference">
    <w:name w:val="endnote reference"/>
    <w:basedOn w:val="DefaultParagraphFont"/>
    <w:semiHidden/>
    <w:rsid w:val="00A10B6D"/>
    <w:rPr>
      <w:rFonts w:cs="Times New Roman"/>
      <w:vertAlign w:val="superscript"/>
    </w:rPr>
  </w:style>
  <w:style w:type="paragraph" w:styleId="BalloonText">
    <w:name w:val="Balloon Text"/>
    <w:basedOn w:val="Normal"/>
    <w:link w:val="BalloonTextChar"/>
    <w:uiPriority w:val="99"/>
    <w:rsid w:val="00EC769C"/>
    <w:rPr>
      <w:rFonts w:ascii="Tahoma" w:hAnsi="Tahoma" w:cs="Tahoma"/>
      <w:sz w:val="16"/>
      <w:szCs w:val="16"/>
    </w:rPr>
  </w:style>
  <w:style w:type="character" w:customStyle="1" w:styleId="BalloonTextChar">
    <w:name w:val="Balloon Text Char"/>
    <w:basedOn w:val="DefaultParagraphFont"/>
    <w:link w:val="BalloonText"/>
    <w:uiPriority w:val="99"/>
    <w:locked/>
    <w:rsid w:val="00EC769C"/>
    <w:rPr>
      <w:rFonts w:ascii="Tahoma" w:hAnsi="Tahoma" w:cs="Tahoma"/>
      <w:bCs/>
      <w:iCs/>
      <w:sz w:val="16"/>
      <w:szCs w:val="16"/>
      <w:lang w:eastAsia="en-US"/>
    </w:rPr>
  </w:style>
  <w:style w:type="table" w:customStyle="1" w:styleId="LightList-Accent11">
    <w:name w:val="Light List - Accent 11"/>
    <w:basedOn w:val="TableNormal"/>
    <w:uiPriority w:val="99"/>
    <w:rsid w:val="008C31D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99"/>
    <w:rsid w:val="00DA079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100E41"/>
    <w:pPr>
      <w:ind w:left="720"/>
      <w:contextualSpacing/>
    </w:pPr>
  </w:style>
  <w:style w:type="table" w:styleId="TableGrid">
    <w:name w:val="Table Grid"/>
    <w:basedOn w:val="TableNormal"/>
    <w:uiPriority w:val="59"/>
    <w:rsid w:val="004335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4">
    <w:name w:val="Light Shading Accent 4"/>
    <w:basedOn w:val="TableNormal"/>
    <w:uiPriority w:val="99"/>
    <w:rsid w:val="00A70985"/>
    <w:rPr>
      <w:rFonts w:ascii="Calibri" w:hAnsi="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List-Accent4">
    <w:name w:val="Light List Accent 4"/>
    <w:basedOn w:val="TableNormal"/>
    <w:uiPriority w:val="99"/>
    <w:rsid w:val="00AA723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styleId="CommentReference">
    <w:name w:val="annotation reference"/>
    <w:basedOn w:val="DefaultParagraphFont"/>
    <w:uiPriority w:val="99"/>
    <w:semiHidden/>
    <w:unhideWhenUsed/>
    <w:rsid w:val="0052472D"/>
    <w:rPr>
      <w:sz w:val="16"/>
      <w:szCs w:val="16"/>
    </w:rPr>
  </w:style>
  <w:style w:type="paragraph" w:styleId="CommentText">
    <w:name w:val="annotation text"/>
    <w:basedOn w:val="Normal"/>
    <w:link w:val="CommentTextChar"/>
    <w:uiPriority w:val="99"/>
    <w:semiHidden/>
    <w:unhideWhenUsed/>
    <w:rsid w:val="0052472D"/>
    <w:rPr>
      <w:sz w:val="20"/>
      <w:szCs w:val="20"/>
    </w:rPr>
  </w:style>
  <w:style w:type="character" w:customStyle="1" w:styleId="CommentTextChar">
    <w:name w:val="Comment Text Char"/>
    <w:basedOn w:val="DefaultParagraphFont"/>
    <w:link w:val="CommentText"/>
    <w:uiPriority w:val="99"/>
    <w:semiHidden/>
    <w:rsid w:val="0052472D"/>
    <w:rPr>
      <w:rFonts w:ascii="Arial" w:hAnsi="Arial" w:cs="Arial"/>
      <w:bCs/>
      <w:iCs/>
      <w:lang w:eastAsia="en-US"/>
    </w:rPr>
  </w:style>
  <w:style w:type="paragraph" w:styleId="CommentSubject">
    <w:name w:val="annotation subject"/>
    <w:basedOn w:val="CommentText"/>
    <w:next w:val="CommentText"/>
    <w:link w:val="CommentSubjectChar"/>
    <w:uiPriority w:val="99"/>
    <w:semiHidden/>
    <w:unhideWhenUsed/>
    <w:rsid w:val="0052472D"/>
    <w:rPr>
      <w:b/>
    </w:rPr>
  </w:style>
  <w:style w:type="character" w:customStyle="1" w:styleId="CommentSubjectChar">
    <w:name w:val="Comment Subject Char"/>
    <w:basedOn w:val="CommentTextChar"/>
    <w:link w:val="CommentSubject"/>
    <w:uiPriority w:val="99"/>
    <w:semiHidden/>
    <w:rsid w:val="0052472D"/>
    <w:rPr>
      <w:b/>
    </w:rPr>
  </w:style>
  <w:style w:type="character" w:customStyle="1" w:styleId="Heading2Char">
    <w:name w:val="Heading 2 Char"/>
    <w:basedOn w:val="DefaultParagraphFont"/>
    <w:link w:val="Heading2"/>
    <w:uiPriority w:val="9"/>
    <w:rsid w:val="00100E41"/>
    <w:rPr>
      <w:rFonts w:ascii="Arial" w:hAnsi="Arial" w:cs="Arial"/>
      <w:b/>
      <w:bCs/>
      <w:sz w:val="28"/>
      <w:szCs w:val="22"/>
    </w:rPr>
  </w:style>
  <w:style w:type="paragraph" w:customStyle="1" w:styleId="Default">
    <w:name w:val="Default"/>
    <w:rsid w:val="006A564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00E41"/>
    <w:rPr>
      <w:rFonts w:ascii="Arial" w:eastAsiaTheme="majorEastAsia" w:hAnsi="Arial" w:cstheme="majorBidi"/>
      <w:b/>
      <w:iCs/>
      <w:sz w:val="36"/>
      <w:szCs w:val="28"/>
      <w:lang w:eastAsia="en-US"/>
    </w:rPr>
  </w:style>
  <w:style w:type="paragraph" w:styleId="TOCHeading">
    <w:name w:val="TOC Heading"/>
    <w:basedOn w:val="Heading1"/>
    <w:next w:val="Normal"/>
    <w:uiPriority w:val="39"/>
    <w:semiHidden/>
    <w:unhideWhenUsed/>
    <w:qFormat/>
    <w:rsid w:val="006514DD"/>
    <w:pPr>
      <w:spacing w:line="276" w:lineRule="auto"/>
      <w:outlineLvl w:val="9"/>
    </w:pPr>
    <w:rPr>
      <w:rFonts w:asciiTheme="majorHAnsi" w:hAnsiTheme="majorHAnsi"/>
      <w:bCs/>
      <w:iCs w:val="0"/>
      <w:color w:val="365F91" w:themeColor="accent1" w:themeShade="BF"/>
      <w:sz w:val="28"/>
      <w:lang w:val="en-US"/>
    </w:rPr>
  </w:style>
  <w:style w:type="character" w:customStyle="1" w:styleId="Heading3Char">
    <w:name w:val="Heading 3 Char"/>
    <w:basedOn w:val="DefaultParagraphFont"/>
    <w:link w:val="Heading3"/>
    <w:rsid w:val="00100E41"/>
    <w:rPr>
      <w:rFonts w:ascii="Arial" w:eastAsiaTheme="majorEastAsia" w:hAnsi="Arial" w:cstheme="majorBidi"/>
      <w:b/>
      <w:iCs/>
      <w:sz w:val="24"/>
      <w:szCs w:val="28"/>
      <w:lang w:eastAsia="en-US"/>
    </w:rPr>
  </w:style>
  <w:style w:type="paragraph" w:styleId="TOC3">
    <w:name w:val="toc 3"/>
    <w:basedOn w:val="Normal"/>
    <w:next w:val="Normal"/>
    <w:autoRedefine/>
    <w:uiPriority w:val="39"/>
    <w:locked/>
    <w:rsid w:val="006514DD"/>
    <w:pPr>
      <w:spacing w:after="100"/>
      <w:ind w:left="480"/>
    </w:pPr>
  </w:style>
  <w:style w:type="paragraph" w:styleId="TableofFigures">
    <w:name w:val="table of figures"/>
    <w:basedOn w:val="Normal"/>
    <w:next w:val="Normal"/>
    <w:uiPriority w:val="99"/>
    <w:unhideWhenUsed/>
    <w:rsid w:val="00CC4180"/>
  </w:style>
  <w:style w:type="paragraph" w:customStyle="1" w:styleId="CM31">
    <w:name w:val="CM31"/>
    <w:basedOn w:val="Normal"/>
    <w:next w:val="Normal"/>
    <w:uiPriority w:val="99"/>
    <w:rsid w:val="007642FD"/>
    <w:pPr>
      <w:autoSpaceDE w:val="0"/>
      <w:autoSpaceDN w:val="0"/>
      <w:adjustRightInd w:val="0"/>
    </w:pPr>
    <w:rPr>
      <w:rFonts w:ascii="Syntax" w:eastAsia="Calibri" w:hAnsi="Syntax" w:cs="Times New Roman"/>
      <w:bCs w:val="0"/>
      <w:iCs w:val="0"/>
      <w:szCs w:val="24"/>
    </w:rPr>
  </w:style>
  <w:style w:type="paragraph" w:customStyle="1" w:styleId="CM28">
    <w:name w:val="CM28"/>
    <w:basedOn w:val="Normal"/>
    <w:next w:val="Normal"/>
    <w:uiPriority w:val="99"/>
    <w:rsid w:val="007642FD"/>
    <w:pPr>
      <w:autoSpaceDE w:val="0"/>
      <w:autoSpaceDN w:val="0"/>
      <w:adjustRightInd w:val="0"/>
    </w:pPr>
    <w:rPr>
      <w:rFonts w:ascii="Syntax" w:eastAsia="Calibri" w:hAnsi="Syntax" w:cs="Times New Roman"/>
      <w:bCs w:val="0"/>
      <w:iCs w:val="0"/>
      <w:szCs w:val="24"/>
    </w:rPr>
  </w:style>
  <w:style w:type="paragraph" w:styleId="Bibliography">
    <w:name w:val="Bibliography"/>
    <w:basedOn w:val="Normal"/>
    <w:next w:val="Normal"/>
    <w:uiPriority w:val="37"/>
    <w:unhideWhenUsed/>
    <w:rsid w:val="00F5072A"/>
    <w:pPr>
      <w:spacing w:after="200" w:line="276" w:lineRule="auto"/>
    </w:pPr>
    <w:rPr>
      <w:rFonts w:ascii="Calibri" w:eastAsia="Calibri" w:hAnsi="Calibri" w:cs="Times New Roman"/>
      <w:bCs w:val="0"/>
      <w:iCs w:val="0"/>
      <w:sz w:val="22"/>
      <w:szCs w:val="22"/>
    </w:rPr>
  </w:style>
</w:styles>
</file>

<file path=word/webSettings.xml><?xml version="1.0" encoding="utf-8"?>
<w:webSettings xmlns:r="http://schemas.openxmlformats.org/officeDocument/2006/relationships" xmlns:w="http://schemas.openxmlformats.org/wordprocessingml/2006/main">
  <w:divs>
    <w:div w:id="196358440">
      <w:bodyDiv w:val="1"/>
      <w:marLeft w:val="0"/>
      <w:marRight w:val="0"/>
      <w:marTop w:val="0"/>
      <w:marBottom w:val="0"/>
      <w:divBdr>
        <w:top w:val="none" w:sz="0" w:space="0" w:color="auto"/>
        <w:left w:val="none" w:sz="0" w:space="0" w:color="auto"/>
        <w:bottom w:val="none" w:sz="0" w:space="0" w:color="auto"/>
        <w:right w:val="none" w:sz="0" w:space="0" w:color="auto"/>
      </w:divBdr>
    </w:div>
    <w:div w:id="337117639">
      <w:bodyDiv w:val="1"/>
      <w:marLeft w:val="0"/>
      <w:marRight w:val="0"/>
      <w:marTop w:val="0"/>
      <w:marBottom w:val="0"/>
      <w:divBdr>
        <w:top w:val="none" w:sz="0" w:space="0" w:color="auto"/>
        <w:left w:val="none" w:sz="0" w:space="0" w:color="auto"/>
        <w:bottom w:val="none" w:sz="0" w:space="0" w:color="auto"/>
        <w:right w:val="none" w:sz="0" w:space="0" w:color="auto"/>
      </w:divBdr>
    </w:div>
    <w:div w:id="394789767">
      <w:bodyDiv w:val="1"/>
      <w:marLeft w:val="0"/>
      <w:marRight w:val="0"/>
      <w:marTop w:val="0"/>
      <w:marBottom w:val="0"/>
      <w:divBdr>
        <w:top w:val="none" w:sz="0" w:space="0" w:color="auto"/>
        <w:left w:val="none" w:sz="0" w:space="0" w:color="auto"/>
        <w:bottom w:val="none" w:sz="0" w:space="0" w:color="auto"/>
        <w:right w:val="none" w:sz="0" w:space="0" w:color="auto"/>
      </w:divBdr>
    </w:div>
    <w:div w:id="473958660">
      <w:bodyDiv w:val="1"/>
      <w:marLeft w:val="0"/>
      <w:marRight w:val="0"/>
      <w:marTop w:val="0"/>
      <w:marBottom w:val="0"/>
      <w:divBdr>
        <w:top w:val="none" w:sz="0" w:space="0" w:color="auto"/>
        <w:left w:val="none" w:sz="0" w:space="0" w:color="auto"/>
        <w:bottom w:val="none" w:sz="0" w:space="0" w:color="auto"/>
        <w:right w:val="none" w:sz="0" w:space="0" w:color="auto"/>
      </w:divBdr>
    </w:div>
    <w:div w:id="491142905">
      <w:bodyDiv w:val="1"/>
      <w:marLeft w:val="0"/>
      <w:marRight w:val="0"/>
      <w:marTop w:val="0"/>
      <w:marBottom w:val="0"/>
      <w:divBdr>
        <w:top w:val="none" w:sz="0" w:space="0" w:color="auto"/>
        <w:left w:val="none" w:sz="0" w:space="0" w:color="auto"/>
        <w:bottom w:val="none" w:sz="0" w:space="0" w:color="auto"/>
        <w:right w:val="none" w:sz="0" w:space="0" w:color="auto"/>
      </w:divBdr>
    </w:div>
    <w:div w:id="564489380">
      <w:bodyDiv w:val="1"/>
      <w:marLeft w:val="0"/>
      <w:marRight w:val="0"/>
      <w:marTop w:val="0"/>
      <w:marBottom w:val="0"/>
      <w:divBdr>
        <w:top w:val="none" w:sz="0" w:space="0" w:color="auto"/>
        <w:left w:val="none" w:sz="0" w:space="0" w:color="auto"/>
        <w:bottom w:val="none" w:sz="0" w:space="0" w:color="auto"/>
        <w:right w:val="none" w:sz="0" w:space="0" w:color="auto"/>
      </w:divBdr>
    </w:div>
    <w:div w:id="591550113">
      <w:bodyDiv w:val="1"/>
      <w:marLeft w:val="0"/>
      <w:marRight w:val="0"/>
      <w:marTop w:val="0"/>
      <w:marBottom w:val="0"/>
      <w:divBdr>
        <w:top w:val="none" w:sz="0" w:space="0" w:color="auto"/>
        <w:left w:val="none" w:sz="0" w:space="0" w:color="auto"/>
        <w:bottom w:val="none" w:sz="0" w:space="0" w:color="auto"/>
        <w:right w:val="none" w:sz="0" w:space="0" w:color="auto"/>
      </w:divBdr>
    </w:div>
    <w:div w:id="633758576">
      <w:bodyDiv w:val="1"/>
      <w:marLeft w:val="0"/>
      <w:marRight w:val="0"/>
      <w:marTop w:val="0"/>
      <w:marBottom w:val="0"/>
      <w:divBdr>
        <w:top w:val="none" w:sz="0" w:space="0" w:color="auto"/>
        <w:left w:val="none" w:sz="0" w:space="0" w:color="auto"/>
        <w:bottom w:val="none" w:sz="0" w:space="0" w:color="auto"/>
        <w:right w:val="none" w:sz="0" w:space="0" w:color="auto"/>
      </w:divBdr>
    </w:div>
    <w:div w:id="853955467">
      <w:bodyDiv w:val="1"/>
      <w:marLeft w:val="0"/>
      <w:marRight w:val="0"/>
      <w:marTop w:val="0"/>
      <w:marBottom w:val="0"/>
      <w:divBdr>
        <w:top w:val="none" w:sz="0" w:space="0" w:color="auto"/>
        <w:left w:val="none" w:sz="0" w:space="0" w:color="auto"/>
        <w:bottom w:val="none" w:sz="0" w:space="0" w:color="auto"/>
        <w:right w:val="none" w:sz="0" w:space="0" w:color="auto"/>
      </w:divBdr>
    </w:div>
    <w:div w:id="1136752462">
      <w:bodyDiv w:val="1"/>
      <w:marLeft w:val="0"/>
      <w:marRight w:val="0"/>
      <w:marTop w:val="0"/>
      <w:marBottom w:val="0"/>
      <w:divBdr>
        <w:top w:val="none" w:sz="0" w:space="0" w:color="auto"/>
        <w:left w:val="none" w:sz="0" w:space="0" w:color="auto"/>
        <w:bottom w:val="none" w:sz="0" w:space="0" w:color="auto"/>
        <w:right w:val="none" w:sz="0" w:space="0" w:color="auto"/>
      </w:divBdr>
    </w:div>
    <w:div w:id="1138454783">
      <w:bodyDiv w:val="1"/>
      <w:marLeft w:val="0"/>
      <w:marRight w:val="0"/>
      <w:marTop w:val="0"/>
      <w:marBottom w:val="0"/>
      <w:divBdr>
        <w:top w:val="none" w:sz="0" w:space="0" w:color="auto"/>
        <w:left w:val="none" w:sz="0" w:space="0" w:color="auto"/>
        <w:bottom w:val="none" w:sz="0" w:space="0" w:color="auto"/>
        <w:right w:val="none" w:sz="0" w:space="0" w:color="auto"/>
      </w:divBdr>
    </w:div>
    <w:div w:id="1148203576">
      <w:marLeft w:val="0"/>
      <w:marRight w:val="0"/>
      <w:marTop w:val="0"/>
      <w:marBottom w:val="0"/>
      <w:divBdr>
        <w:top w:val="none" w:sz="0" w:space="0" w:color="auto"/>
        <w:left w:val="none" w:sz="0" w:space="0" w:color="auto"/>
        <w:bottom w:val="none" w:sz="0" w:space="0" w:color="auto"/>
        <w:right w:val="none" w:sz="0" w:space="0" w:color="auto"/>
      </w:divBdr>
    </w:div>
    <w:div w:id="1186020491">
      <w:bodyDiv w:val="1"/>
      <w:marLeft w:val="0"/>
      <w:marRight w:val="0"/>
      <w:marTop w:val="0"/>
      <w:marBottom w:val="0"/>
      <w:divBdr>
        <w:top w:val="none" w:sz="0" w:space="0" w:color="auto"/>
        <w:left w:val="none" w:sz="0" w:space="0" w:color="auto"/>
        <w:bottom w:val="none" w:sz="0" w:space="0" w:color="auto"/>
        <w:right w:val="none" w:sz="0" w:space="0" w:color="auto"/>
      </w:divBdr>
    </w:div>
    <w:div w:id="1448503808">
      <w:bodyDiv w:val="1"/>
      <w:marLeft w:val="0"/>
      <w:marRight w:val="0"/>
      <w:marTop w:val="0"/>
      <w:marBottom w:val="0"/>
      <w:divBdr>
        <w:top w:val="none" w:sz="0" w:space="0" w:color="auto"/>
        <w:left w:val="none" w:sz="0" w:space="0" w:color="auto"/>
        <w:bottom w:val="none" w:sz="0" w:space="0" w:color="auto"/>
        <w:right w:val="none" w:sz="0" w:space="0" w:color="auto"/>
      </w:divBdr>
    </w:div>
    <w:div w:id="1717385743">
      <w:bodyDiv w:val="1"/>
      <w:marLeft w:val="0"/>
      <w:marRight w:val="0"/>
      <w:marTop w:val="0"/>
      <w:marBottom w:val="0"/>
      <w:divBdr>
        <w:top w:val="none" w:sz="0" w:space="0" w:color="auto"/>
        <w:left w:val="none" w:sz="0" w:space="0" w:color="auto"/>
        <w:bottom w:val="none" w:sz="0" w:space="0" w:color="auto"/>
        <w:right w:val="none" w:sz="0" w:space="0" w:color="auto"/>
      </w:divBdr>
    </w:div>
    <w:div w:id="1755584180">
      <w:bodyDiv w:val="1"/>
      <w:marLeft w:val="0"/>
      <w:marRight w:val="0"/>
      <w:marTop w:val="0"/>
      <w:marBottom w:val="0"/>
      <w:divBdr>
        <w:top w:val="none" w:sz="0" w:space="0" w:color="auto"/>
        <w:left w:val="none" w:sz="0" w:space="0" w:color="auto"/>
        <w:bottom w:val="none" w:sz="0" w:space="0" w:color="auto"/>
        <w:right w:val="none" w:sz="0" w:space="0" w:color="auto"/>
      </w:divBdr>
    </w:div>
    <w:div w:id="1804690894">
      <w:bodyDiv w:val="1"/>
      <w:marLeft w:val="0"/>
      <w:marRight w:val="0"/>
      <w:marTop w:val="0"/>
      <w:marBottom w:val="0"/>
      <w:divBdr>
        <w:top w:val="none" w:sz="0" w:space="0" w:color="auto"/>
        <w:left w:val="none" w:sz="0" w:space="0" w:color="auto"/>
        <w:bottom w:val="none" w:sz="0" w:space="0" w:color="auto"/>
        <w:right w:val="none" w:sz="0" w:space="0" w:color="auto"/>
      </w:divBdr>
    </w:div>
    <w:div w:id="19288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O:\Corporate\Public%20Health\Public%20Health%20Group\_staff%20folders%20current\Anu\Diabetes\Needs%20assessment%20report\Diabetes%20HNA%20report_mayl2010_draft%20final.docx" TargetMode="External"/><Relationship Id="rId18" Type="http://schemas.openxmlformats.org/officeDocument/2006/relationships/hyperlink" Target="file:///O:\Corporate\Public%20Health\Public%20Health%20Group\_staff%20folders%20current\Anu\Diabetes\Needs%20assessment%20report\Diabetes%20HNA%20report_mayl2010_draft%20final.docx" TargetMode="External"/><Relationship Id="rId26" Type="http://schemas.openxmlformats.org/officeDocument/2006/relationships/hyperlink" Target="file:///O:\Corporate\Public%20Health\Public%20Health%20Group\_staff%20folders%20current\Anu\Diabetes\Needs%20assessment%20report\Diabetes%20HNA%20report_mayl2010_draft%20final.docx" TargetMode="External"/><Relationship Id="rId39" Type="http://schemas.openxmlformats.org/officeDocument/2006/relationships/chart" Target="charts/chart2.xml"/><Relationship Id="rId21" Type="http://schemas.openxmlformats.org/officeDocument/2006/relationships/hyperlink" Target="file:///O:\Corporate\Public%20Health\Public%20Health%20Group\_staff%20folders%20current\Anu\Diabetes\Needs%20assessment%20report\Diabetes%20HNA%20report_mayl2010_draft%20final.docx" TargetMode="External"/><Relationship Id="rId34" Type="http://schemas.openxmlformats.org/officeDocument/2006/relationships/header" Target="header1.xml"/><Relationship Id="rId42" Type="http://schemas.openxmlformats.org/officeDocument/2006/relationships/image" Target="media/image4.png"/><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image" Target="media/image6.emf"/><Relationship Id="rId63" Type="http://schemas.openxmlformats.org/officeDocument/2006/relationships/chart" Target="charts/chart22.xml"/><Relationship Id="rId68" Type="http://schemas.openxmlformats.org/officeDocument/2006/relationships/image" Target="media/image11.wmf"/><Relationship Id="rId76" Type="http://schemas.openxmlformats.org/officeDocument/2006/relationships/image" Target="media/image19.wmf"/><Relationship Id="rId84" Type="http://schemas.openxmlformats.org/officeDocument/2006/relationships/chart" Target="charts/chart27.xml"/><Relationship Id="rId89" Type="http://schemas.openxmlformats.org/officeDocument/2006/relationships/chart" Target="charts/chart31.xml"/><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Corporate\Public%20Health\Public%20Health%20Group\_staff%20folders%20current\Anu\Diabetes\Needs%20assessment%20report\Diabetes%20HNA%20report_mayl2010_draft%20final.docx" TargetMode="External"/><Relationship Id="rId29" Type="http://schemas.openxmlformats.org/officeDocument/2006/relationships/hyperlink" Target="file:///O:\Corporate\Public%20Health\Public%20Health%20Group\_staff%20folders%20current\Anu\Diabetes\Needs%20assessment%20report\Diabetes%20HNA%20report_mayl2010_draft%20final.docx" TargetMode="External"/><Relationship Id="rId11" Type="http://schemas.openxmlformats.org/officeDocument/2006/relationships/hyperlink" Target="file:///O:\Corporate\Public%20Health\Public%20Health%20Group\_staff%20folders%20current\Anu\Diabetes\Needs%20assessment%20report\Diabetes%20HNA%20report_mayl2010_draft%20final.docx" TargetMode="External"/><Relationship Id="rId24" Type="http://schemas.openxmlformats.org/officeDocument/2006/relationships/hyperlink" Target="file:///O:\Corporate\Public%20Health\Public%20Health%20Group\_staff%20folders%20current\Anu\Diabetes\Needs%20assessment%20report\Diabetes%20HNA%20report_mayl2010_draft%20final.docx" TargetMode="External"/><Relationship Id="rId32" Type="http://schemas.openxmlformats.org/officeDocument/2006/relationships/hyperlink" Target="file:///O:\Corporate\Public%20Health\Public%20Health%20Group\_staff%20folders%20current\Anu\Diabetes\Needs%20assessment%20report\Diabetes%20HNA%20report_mayl2010_draft%20final.docx" TargetMode="External"/><Relationship Id="rId37" Type="http://schemas.openxmlformats.org/officeDocument/2006/relationships/image" Target="media/image2.png"/><Relationship Id="rId40" Type="http://schemas.openxmlformats.org/officeDocument/2006/relationships/chart" Target="charts/chart3.xml"/><Relationship Id="rId45" Type="http://schemas.openxmlformats.org/officeDocument/2006/relationships/chart" Target="charts/chart6.xml"/><Relationship Id="rId53" Type="http://schemas.openxmlformats.org/officeDocument/2006/relationships/chart" Target="charts/chart14.xml"/><Relationship Id="rId58" Type="http://schemas.openxmlformats.org/officeDocument/2006/relationships/chart" Target="charts/chart18.xml"/><Relationship Id="rId66" Type="http://schemas.openxmlformats.org/officeDocument/2006/relationships/image" Target="media/image9.wmf"/><Relationship Id="rId74" Type="http://schemas.openxmlformats.org/officeDocument/2006/relationships/image" Target="media/image17.wmf"/><Relationship Id="rId79" Type="http://schemas.openxmlformats.org/officeDocument/2006/relationships/image" Target="media/image22.wmf"/><Relationship Id="rId87" Type="http://schemas.openxmlformats.org/officeDocument/2006/relationships/chart" Target="charts/chart29.xml"/><Relationship Id="rId5" Type="http://schemas.openxmlformats.org/officeDocument/2006/relationships/webSettings" Target="webSettings.xml"/><Relationship Id="rId61" Type="http://schemas.openxmlformats.org/officeDocument/2006/relationships/chart" Target="charts/chart20.xml"/><Relationship Id="rId82" Type="http://schemas.openxmlformats.org/officeDocument/2006/relationships/chart" Target="charts/chart25.xml"/><Relationship Id="rId90" Type="http://schemas.openxmlformats.org/officeDocument/2006/relationships/chart" Target="charts/chart32.xml"/><Relationship Id="rId19" Type="http://schemas.openxmlformats.org/officeDocument/2006/relationships/hyperlink" Target="file:///O:\Corporate\Public%20Health\Public%20Health%20Group\_staff%20folders%20current\Anu\Diabetes\Needs%20assessment%20report\Diabetes%20HNA%20report_mayl2010_draft%20final.docx" TargetMode="External"/><Relationship Id="rId14" Type="http://schemas.openxmlformats.org/officeDocument/2006/relationships/hyperlink" Target="file:///O:\Corporate\Public%20Health\Public%20Health%20Group\_staff%20folders%20current\Anu\Diabetes\Needs%20assessment%20report\Diabetes%20HNA%20report_mayl2010_draft%20final.docx" TargetMode="External"/><Relationship Id="rId22" Type="http://schemas.openxmlformats.org/officeDocument/2006/relationships/hyperlink" Target="file:///O:\Corporate\Public%20Health\Public%20Health%20Group\_staff%20folders%20current\Anu\Diabetes\Needs%20assessment%20report\Diabetes%20HNA%20report_mayl2010_draft%20final.docx" TargetMode="External"/><Relationship Id="rId27" Type="http://schemas.openxmlformats.org/officeDocument/2006/relationships/hyperlink" Target="file:///O:\Corporate\Public%20Health\Public%20Health%20Group\_staff%20folders%20current\Anu\Diabetes\Needs%20assessment%20report\Diabetes%20HNA%20report_mayl2010_draft%20final.docx" TargetMode="External"/><Relationship Id="rId30" Type="http://schemas.openxmlformats.org/officeDocument/2006/relationships/hyperlink" Target="file:///O:\Corporate\Public%20Health\Public%20Health%20Group\_staff%20folders%20current\Anu\Diabetes\Needs%20assessment%20report\Diabetes%20HNA%20report_mayl2010_draft%20final.docx" TargetMode="External"/><Relationship Id="rId35" Type="http://schemas.openxmlformats.org/officeDocument/2006/relationships/chart" Target="charts/chart1.xml"/><Relationship Id="rId43" Type="http://schemas.openxmlformats.org/officeDocument/2006/relationships/image" Target="media/image5.jpeg"/><Relationship Id="rId48" Type="http://schemas.openxmlformats.org/officeDocument/2006/relationships/chart" Target="charts/chart9.xml"/><Relationship Id="rId56" Type="http://schemas.openxmlformats.org/officeDocument/2006/relationships/chart" Target="charts/chart16.xml"/><Relationship Id="rId64" Type="http://schemas.openxmlformats.org/officeDocument/2006/relationships/chart" Target="charts/chart23.xml"/><Relationship Id="rId69" Type="http://schemas.openxmlformats.org/officeDocument/2006/relationships/image" Target="media/image12.wmf"/><Relationship Id="rId77" Type="http://schemas.openxmlformats.org/officeDocument/2006/relationships/image" Target="media/image20.wmf"/><Relationship Id="rId8" Type="http://schemas.openxmlformats.org/officeDocument/2006/relationships/hyperlink" Target="file:///O:\Corporate\Public%20Health\Public%20Health%20Group\_staff%20folders%20current\Anu\Diabetes\Needs%20assessment%20report\Diabetes%20HNA%20report_mayl2010_draft%20final.docx" TargetMode="External"/><Relationship Id="rId51" Type="http://schemas.openxmlformats.org/officeDocument/2006/relationships/chart" Target="charts/chart12.xml"/><Relationship Id="rId72" Type="http://schemas.openxmlformats.org/officeDocument/2006/relationships/image" Target="media/image15.wmf"/><Relationship Id="rId80" Type="http://schemas.openxmlformats.org/officeDocument/2006/relationships/image" Target="media/image23.wmf"/><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O:\Corporate\Public%20Health\Public%20Health%20Group\_staff%20folders%20current\Anu\Diabetes\Needs%20assessment%20report\Diabetes%20HNA%20report_mayl2010_draft%20final.docx" TargetMode="External"/><Relationship Id="rId17" Type="http://schemas.openxmlformats.org/officeDocument/2006/relationships/hyperlink" Target="file:///O:\Corporate\Public%20Health\Public%20Health%20Group\_staff%20folders%20current\Anu\Diabetes\Needs%20assessment%20report\Diabetes%20HNA%20report_mayl2010_draft%20final.docx" TargetMode="External"/><Relationship Id="rId25" Type="http://schemas.openxmlformats.org/officeDocument/2006/relationships/hyperlink" Target="file:///O:\Corporate\Public%20Health\Public%20Health%20Group\_staff%20folders%20current\Anu\Diabetes\Needs%20assessment%20report\Diabetes%20HNA%20report_mayl2010_draft%20final.docx" TargetMode="External"/><Relationship Id="rId33" Type="http://schemas.openxmlformats.org/officeDocument/2006/relationships/hyperlink" Target="file:///O:\Corporate\Public%20Health\Public%20Health%20Group\_staff%20folders%20current\Anu\Diabetes\Needs%20assessment%20report\Diabetes%20HNA%20report_mayl2010_draft%20final.docx" TargetMode="External"/><Relationship Id="rId38" Type="http://schemas.openxmlformats.org/officeDocument/2006/relationships/image" Target="media/image3.png"/><Relationship Id="rId46" Type="http://schemas.openxmlformats.org/officeDocument/2006/relationships/chart" Target="charts/chart7.xml"/><Relationship Id="rId59" Type="http://schemas.openxmlformats.org/officeDocument/2006/relationships/image" Target="media/image7.wmf"/><Relationship Id="rId67" Type="http://schemas.openxmlformats.org/officeDocument/2006/relationships/image" Target="media/image10.wmf"/><Relationship Id="rId20" Type="http://schemas.openxmlformats.org/officeDocument/2006/relationships/hyperlink" Target="file:///O:\Corporate\Public%20Health\Public%20Health%20Group\_staff%20folders%20current\Anu\Diabetes\Needs%20assessment%20report\Diabetes%20HNA%20report_mayl2010_draft%20final.docx" TargetMode="External"/><Relationship Id="rId41" Type="http://schemas.openxmlformats.org/officeDocument/2006/relationships/chart" Target="charts/chart4.xml"/><Relationship Id="rId54" Type="http://schemas.openxmlformats.org/officeDocument/2006/relationships/chart" Target="charts/chart15.xml"/><Relationship Id="rId62" Type="http://schemas.openxmlformats.org/officeDocument/2006/relationships/chart" Target="charts/chart21.xml"/><Relationship Id="rId70" Type="http://schemas.openxmlformats.org/officeDocument/2006/relationships/image" Target="media/image13.wmf"/><Relationship Id="rId75" Type="http://schemas.openxmlformats.org/officeDocument/2006/relationships/image" Target="media/image18.wmf"/><Relationship Id="rId83" Type="http://schemas.openxmlformats.org/officeDocument/2006/relationships/chart" Target="charts/chart26.xml"/><Relationship Id="rId88" Type="http://schemas.openxmlformats.org/officeDocument/2006/relationships/chart" Target="charts/chart30.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O:\Corporate\Public%20Health\Public%20Health%20Group\_staff%20folders%20current\Anu\Diabetes\Needs%20assessment%20report\Diabetes%20HNA%20report_mayl2010_draft%20final.docx" TargetMode="External"/><Relationship Id="rId23" Type="http://schemas.openxmlformats.org/officeDocument/2006/relationships/hyperlink" Target="file:///O:\Corporate\Public%20Health\Public%20Health%20Group\_staff%20folders%20current\Anu\Diabetes\Needs%20assessment%20report\Diabetes%20HNA%20report_mayl2010_draft%20final.docx" TargetMode="External"/><Relationship Id="rId28" Type="http://schemas.openxmlformats.org/officeDocument/2006/relationships/hyperlink" Target="file:///O:\Corporate\Public%20Health\Public%20Health%20Group\_staff%20folders%20current\Anu\Diabetes\Needs%20assessment%20report\Diabetes%20HNA%20report_mayl2010_draft%20final.docx" TargetMode="External"/><Relationship Id="rId36" Type="http://schemas.openxmlformats.org/officeDocument/2006/relationships/image" Target="media/image1.png"/><Relationship Id="rId49" Type="http://schemas.openxmlformats.org/officeDocument/2006/relationships/chart" Target="charts/chart10.xml"/><Relationship Id="rId57" Type="http://schemas.openxmlformats.org/officeDocument/2006/relationships/chart" Target="charts/chart17.xml"/><Relationship Id="rId10" Type="http://schemas.openxmlformats.org/officeDocument/2006/relationships/hyperlink" Target="file:///O:\Corporate\Public%20Health\Public%20Health%20Group\_staff%20folders%20current\Anu\Diabetes\Needs%20assessment%20report\Diabetes%20HNA%20report_mayl2010_draft%20final.docx" TargetMode="External"/><Relationship Id="rId31" Type="http://schemas.openxmlformats.org/officeDocument/2006/relationships/hyperlink" Target="file:///O:\Corporate\Public%20Health\Public%20Health%20Group\_staff%20folders%20current\Anu\Diabetes\Needs%20assessment%20report\Diabetes%20HNA%20report_mayl2010_draft%20final.docx" TargetMode="External"/><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chart" Target="charts/chart19.xml"/><Relationship Id="rId65" Type="http://schemas.openxmlformats.org/officeDocument/2006/relationships/image" Target="media/image8.png"/><Relationship Id="rId73" Type="http://schemas.openxmlformats.org/officeDocument/2006/relationships/image" Target="media/image16.wmf"/><Relationship Id="rId78" Type="http://schemas.openxmlformats.org/officeDocument/2006/relationships/image" Target="media/image21.wmf"/><Relationship Id="rId81" Type="http://schemas.openxmlformats.org/officeDocument/2006/relationships/chart" Target="charts/chart24.xml"/><Relationship Id="rId86" Type="http://schemas.openxmlformats.org/officeDocument/2006/relationships/chart" Target="charts/chart28.xml"/><Relationship Id="rId4" Type="http://schemas.openxmlformats.org/officeDocument/2006/relationships/settings" Target="settings.xml"/><Relationship Id="rId9" Type="http://schemas.openxmlformats.org/officeDocument/2006/relationships/hyperlink" Target="file:///O:\Corporate\Public%20Health\Public%20Health%20Group\_staff%20folders%20current\Anu\Diabetes\Needs%20assessment%20report\Diabetes%20HNA%20report_mayl2010_draft%20final.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yhpho.york.ac.uk/diabetesprofiles/default.aspx" TargetMode="External"/><Relationship Id="rId2" Type="http://schemas.openxmlformats.org/officeDocument/2006/relationships/hyperlink" Target="http://yhpho.york.ac.uk/diabetesprofiles/default.aspx" TargetMode="External"/><Relationship Id="rId1" Type="http://schemas.openxmlformats.org/officeDocument/2006/relationships/hyperlink" Target="http://yhpho.york.ac.uk/diabetesprofiles/default.aspx" TargetMode="External"/><Relationship Id="rId4" Type="http://schemas.openxmlformats.org/officeDocument/2006/relationships/hyperlink" Target="http://yhpho.york.ac.uk/diabetesprofil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NEW%20SYSTEM\INTELLIGENCE\1%20Public%20Health%20annual%20report%202008\FOR%20PRINTERS\Figures%20in%20Excel\Copy%20of%20Data%20for%20printer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PCTDPM01\DEPARTMENT\Corporate\Public%20Health\Public%20Health%20Group\_NEW%20SYSTEM\INTELLIGENCE\CSP%202009\Copy%20of%20CSP_data_15.12.0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Needs%20assessment%20data\updated%20drugs%20data%20from%20Gary.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Needs%20assessment%20data\updated%20drugs%20data%20from%20Gary.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NEW%20SYSTEM\INTELLIGENCE\CSP%202009\Copy%20of%20CSP_data_15.12.0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WPCTDPM01\DEPARTMENT\Corporate\Public%20Health\Public%20Health%20Group\_staff%20folders%20current\Anu\Diabetes\Retinal%20screening%20equity%20audit\retinal%20screening%20analysis%20resul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pctfsu01\c-users\MCottington\Jo\Diabetes\Diabetes%20HNA_Dec%20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pctfsu01\c-users\MCottington\Jo\Diabetes\Copy%20of%20QOF%20extra%20info_26.05.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5.1948093125454287E-2"/>
          <c:y val="3.6057692307692304E-2"/>
          <c:w val="0.89772798432425649"/>
          <c:h val="0.79807692307692257"/>
        </c:manualLayout>
      </c:layout>
      <c:barChart>
        <c:barDir val="bar"/>
        <c:grouping val="stacked"/>
        <c:ser>
          <c:idx val="0"/>
          <c:order val="0"/>
          <c:tx>
            <c:strRef>
              <c:f>'1_wandsworth'!$B$1</c:f>
              <c:strCache>
                <c:ptCount val="1"/>
                <c:pt idx="0">
                  <c:v>Males</c:v>
                </c:pt>
              </c:strCache>
            </c:strRef>
          </c:tx>
          <c:spPr>
            <a:solidFill>
              <a:srgbClr val="9999FF"/>
            </a:solidFill>
            <a:ln w="12700">
              <a:solidFill>
                <a:srgbClr val="000000"/>
              </a:solidFill>
              <a:prstDash val="solid"/>
            </a:ln>
          </c:spPr>
          <c:cat>
            <c:strRef>
              <c:f>'1_wandsworth'!$A$2:$A$20</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'1_wandsworth'!$B$2:$B$20</c:f>
              <c:numCache>
                <c:formatCode>General</c:formatCode>
                <c:ptCount val="19"/>
                <c:pt idx="0">
                  <c:v>-7.3022696230519104</c:v>
                </c:pt>
                <c:pt idx="1">
                  <c:v>-4.9829082756626004</c:v>
                </c:pt>
                <c:pt idx="2">
                  <c:v>-4.3097572553984485</c:v>
                </c:pt>
                <c:pt idx="3" formatCode="0.00">
                  <c:v>-3.9809706230533997</c:v>
                </c:pt>
                <c:pt idx="4" formatCode="0.00">
                  <c:v>-6.4071947752410496</c:v>
                </c:pt>
                <c:pt idx="5" formatCode="0.00">
                  <c:v>-13.296259434531301</c:v>
                </c:pt>
                <c:pt idx="6" formatCode="0.00">
                  <c:v>-14.754437257494398</c:v>
                </c:pt>
                <c:pt idx="7" formatCode="0.00">
                  <c:v>-11.911624901917499</c:v>
                </c:pt>
                <c:pt idx="8" formatCode="0.00">
                  <c:v>-8.6495937648182988</c:v>
                </c:pt>
                <c:pt idx="9" formatCode="0.00">
                  <c:v>-6.1051804904785065</c:v>
                </c:pt>
                <c:pt idx="10" formatCode="0.00">
                  <c:v>-4.3333647403615414</c:v>
                </c:pt>
                <c:pt idx="11" formatCode="0.00">
                  <c:v>-3.3772984214625787</c:v>
                </c:pt>
                <c:pt idx="12" formatCode="0.00">
                  <c:v>-3.0349292072652001</c:v>
                </c:pt>
                <c:pt idx="13" formatCode="0.00">
                  <c:v>-2.3209623792284177</c:v>
                </c:pt>
                <c:pt idx="14" formatCode="0.00">
                  <c:v>-2.0039996636800801</c:v>
                </c:pt>
                <c:pt idx="15" formatCode="0.00">
                  <c:v>-1.49630130605678</c:v>
                </c:pt>
                <c:pt idx="16" formatCode="0.00">
                  <c:v>-0.97974020409314433</c:v>
                </c:pt>
                <c:pt idx="17">
                  <c:v>-0.56056821302190096</c:v>
                </c:pt>
                <c:pt idx="18">
                  <c:v>-0.19263946318306999</c:v>
                </c:pt>
              </c:numCache>
            </c:numRef>
          </c:val>
        </c:ser>
        <c:ser>
          <c:idx val="1"/>
          <c:order val="1"/>
          <c:tx>
            <c:strRef>
              <c:f>'1_wandsworth'!$C$1</c:f>
              <c:strCache>
                <c:ptCount val="1"/>
                <c:pt idx="0">
                  <c:v>Females</c:v>
                </c:pt>
              </c:strCache>
            </c:strRef>
          </c:tx>
          <c:spPr>
            <a:solidFill>
              <a:srgbClr val="FF99CC"/>
            </a:solidFill>
            <a:ln w="12700">
              <a:solidFill>
                <a:srgbClr val="000000"/>
              </a:solidFill>
              <a:prstDash val="solid"/>
            </a:ln>
          </c:spPr>
          <c:cat>
            <c:strRef>
              <c:f>'1_wandsworth'!$A$2:$A$20</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'1_wandsworth'!$C$2:$C$20</c:f>
              <c:numCache>
                <c:formatCode>General</c:formatCode>
                <c:ptCount val="19"/>
                <c:pt idx="0">
                  <c:v>6.6369470845745928</c:v>
                </c:pt>
                <c:pt idx="1">
                  <c:v>4.8155568374017736</c:v>
                </c:pt>
                <c:pt idx="2">
                  <c:v>4.2201932539175626</c:v>
                </c:pt>
                <c:pt idx="3" formatCode="0.00">
                  <c:v>3.8943036680096581</c:v>
                </c:pt>
                <c:pt idx="4" formatCode="0.00">
                  <c:v>7.5367680859099577</c:v>
                </c:pt>
                <c:pt idx="5" formatCode="0.00">
                  <c:v>14.352397860468455</c:v>
                </c:pt>
                <c:pt idx="6" formatCode="0.00">
                  <c:v>13.882214166564276</c:v>
                </c:pt>
                <c:pt idx="7" formatCode="0.00">
                  <c:v>10.257392513247074</c:v>
                </c:pt>
                <c:pt idx="8" formatCode="0.00">
                  <c:v>7.7217132748717807</c:v>
                </c:pt>
                <c:pt idx="9" formatCode="0.00">
                  <c:v>5.9214113931428134</c:v>
                </c:pt>
                <c:pt idx="10" formatCode="0.00">
                  <c:v>4.2380326889292403</c:v>
                </c:pt>
                <c:pt idx="11" formatCode="0.00">
                  <c:v>3.6715179281472672</c:v>
                </c:pt>
                <c:pt idx="12" formatCode="0.00">
                  <c:v>3.3609386774324252</c:v>
                </c:pt>
                <c:pt idx="13" formatCode="0.00">
                  <c:v>2.4897614811345155</c:v>
                </c:pt>
                <c:pt idx="14" formatCode="0.00">
                  <c:v>2.1912961242645967</c:v>
                </c:pt>
                <c:pt idx="15" formatCode="0.00">
                  <c:v>1.7930334953969798</c:v>
                </c:pt>
                <c:pt idx="16" formatCode="0.00">
                  <c:v>1.4650677582259604</c:v>
                </c:pt>
                <c:pt idx="17">
                  <c:v>1.0067593462755955</c:v>
                </c:pt>
                <c:pt idx="18">
                  <c:v>0.5446943620856699</c:v>
                </c:pt>
              </c:numCache>
            </c:numRef>
          </c:val>
        </c:ser>
        <c:gapWidth val="0"/>
        <c:overlap val="100"/>
        <c:axId val="43296256"/>
        <c:axId val="43297792"/>
      </c:barChart>
      <c:catAx>
        <c:axId val="43296256"/>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297792"/>
        <c:crosses val="autoZero"/>
        <c:auto val="1"/>
        <c:lblAlgn val="ctr"/>
        <c:lblOffset val="100"/>
        <c:tickLblSkip val="1"/>
        <c:tickMarkSkip val="1"/>
      </c:catAx>
      <c:valAx>
        <c:axId val="4329779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3296256"/>
        <c:crosses val="autoZero"/>
        <c:crossBetween val="between"/>
      </c:valAx>
      <c:spPr>
        <a:solidFill>
          <a:srgbClr val="FFFFFF"/>
        </a:solidFill>
        <a:ln w="12700">
          <a:solidFill>
            <a:srgbClr val="FFFFFF"/>
          </a:solidFill>
          <a:prstDash val="solid"/>
        </a:ln>
      </c:spPr>
    </c:plotArea>
    <c:legend>
      <c:legendPos val="b"/>
      <c:layout>
        <c:manualLayout>
          <c:xMode val="edge"/>
          <c:yMode val="edge"/>
          <c:x val="0.37662367515955159"/>
          <c:y val="0.9254807692307605"/>
          <c:w val="0.24675344234591001"/>
          <c:h val="6.0096153846154014E-2"/>
        </c:manualLayout>
      </c:layout>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14_micro_albuminuria'!$B$2:$B$52</c:f>
              <c:strCache>
                <c:ptCount val="51"/>
                <c:pt idx="0">
                  <c:v>H85636</c:v>
                </c:pt>
                <c:pt idx="1">
                  <c:v>H85004</c:v>
                </c:pt>
                <c:pt idx="2">
                  <c:v>H85643</c:v>
                </c:pt>
                <c:pt idx="3">
                  <c:v>H85082</c:v>
                </c:pt>
                <c:pt idx="4">
                  <c:v>H85685</c:v>
                </c:pt>
                <c:pt idx="5">
                  <c:v>H85049</c:v>
                </c:pt>
                <c:pt idx="6">
                  <c:v>H85104</c:v>
                </c:pt>
                <c:pt idx="7">
                  <c:v>H85069</c:v>
                </c:pt>
                <c:pt idx="8">
                  <c:v>H85067</c:v>
                </c:pt>
                <c:pt idx="9">
                  <c:v>H85087</c:v>
                </c:pt>
                <c:pt idx="10">
                  <c:v>H85100</c:v>
                </c:pt>
                <c:pt idx="11">
                  <c:v>H85039</c:v>
                </c:pt>
                <c:pt idx="12">
                  <c:v>H85682</c:v>
                </c:pt>
                <c:pt idx="13">
                  <c:v>H85066</c:v>
                </c:pt>
                <c:pt idx="14">
                  <c:v>H85003</c:v>
                </c:pt>
                <c:pt idx="15">
                  <c:v>H85077</c:v>
                </c:pt>
                <c:pt idx="16">
                  <c:v>H85691</c:v>
                </c:pt>
                <c:pt idx="17">
                  <c:v>H85002</c:v>
                </c:pt>
                <c:pt idx="18">
                  <c:v>H85009</c:v>
                </c:pt>
                <c:pt idx="19">
                  <c:v>H85006</c:v>
                </c:pt>
                <c:pt idx="20">
                  <c:v>H85057</c:v>
                </c:pt>
                <c:pt idx="21">
                  <c:v>H85045</c:v>
                </c:pt>
                <c:pt idx="22">
                  <c:v>H85075</c:v>
                </c:pt>
                <c:pt idx="23">
                  <c:v>H85012</c:v>
                </c:pt>
                <c:pt idx="24">
                  <c:v>H85051</c:v>
                </c:pt>
                <c:pt idx="25">
                  <c:v>H85011</c:v>
                </c:pt>
                <c:pt idx="26">
                  <c:v>H85052</c:v>
                </c:pt>
                <c:pt idx="27">
                  <c:v>H85659</c:v>
                </c:pt>
                <c:pt idx="28">
                  <c:v>H85065</c:v>
                </c:pt>
                <c:pt idx="29">
                  <c:v>H85088</c:v>
                </c:pt>
                <c:pt idx="30">
                  <c:v>Y01132</c:v>
                </c:pt>
                <c:pt idx="31">
                  <c:v>H85048</c:v>
                </c:pt>
                <c:pt idx="32">
                  <c:v>H85041</c:v>
                </c:pt>
                <c:pt idx="33">
                  <c:v>H85680</c:v>
                </c:pt>
                <c:pt idx="34">
                  <c:v>H85001</c:v>
                </c:pt>
                <c:pt idx="35">
                  <c:v>H85047</c:v>
                </c:pt>
                <c:pt idx="36">
                  <c:v>H85664</c:v>
                </c:pt>
                <c:pt idx="37">
                  <c:v>H85114</c:v>
                </c:pt>
                <c:pt idx="38">
                  <c:v>H85007</c:v>
                </c:pt>
                <c:pt idx="39">
                  <c:v>H85637</c:v>
                </c:pt>
                <c:pt idx="40">
                  <c:v>H85107</c:v>
                </c:pt>
                <c:pt idx="41">
                  <c:v>H85688</c:v>
                </c:pt>
                <c:pt idx="42">
                  <c:v>H85005</c:v>
                </c:pt>
                <c:pt idx="43">
                  <c:v>H85111</c:v>
                </c:pt>
                <c:pt idx="44">
                  <c:v>H85056</c:v>
                </c:pt>
                <c:pt idx="45">
                  <c:v>H85650</c:v>
                </c:pt>
                <c:pt idx="46">
                  <c:v>H85008</c:v>
                </c:pt>
                <c:pt idx="47">
                  <c:v>H85695</c:v>
                </c:pt>
                <c:pt idx="48">
                  <c:v>H85061</c:v>
                </c:pt>
                <c:pt idx="49">
                  <c:v>Wandsworth</c:v>
                </c:pt>
                <c:pt idx="50">
                  <c:v>England</c:v>
                </c:pt>
              </c:strCache>
            </c:strRef>
          </c:cat>
          <c:val>
            <c:numRef>
              <c:f>'fig 14_micro_albuminuria'!$C$2:$C$52</c:f>
              <c:numCache>
                <c:formatCode>#,##0.0</c:formatCode>
                <c:ptCount val="51"/>
                <c:pt idx="0">
                  <c:v>100</c:v>
                </c:pt>
                <c:pt idx="1">
                  <c:v>98.387096774193552</c:v>
                </c:pt>
                <c:pt idx="2">
                  <c:v>98</c:v>
                </c:pt>
                <c:pt idx="3">
                  <c:v>97.727272727272734</c:v>
                </c:pt>
                <c:pt idx="4">
                  <c:v>97.014925373134332</c:v>
                </c:pt>
                <c:pt idx="5">
                  <c:v>96.124031007751782</c:v>
                </c:pt>
                <c:pt idx="6">
                  <c:v>95.0980392156862</c:v>
                </c:pt>
                <c:pt idx="7">
                  <c:v>93.014705882352942</c:v>
                </c:pt>
                <c:pt idx="8">
                  <c:v>92.465753424657535</c:v>
                </c:pt>
                <c:pt idx="9">
                  <c:v>92.153589315525764</c:v>
                </c:pt>
                <c:pt idx="10">
                  <c:v>92.045454545454518</c:v>
                </c:pt>
                <c:pt idx="11">
                  <c:v>92.035398230088376</c:v>
                </c:pt>
                <c:pt idx="12">
                  <c:v>91.874999999999986</c:v>
                </c:pt>
                <c:pt idx="13">
                  <c:v>91.633466135458036</c:v>
                </c:pt>
                <c:pt idx="14">
                  <c:v>91.235059760956176</c:v>
                </c:pt>
                <c:pt idx="15">
                  <c:v>90.952380952380835</c:v>
                </c:pt>
                <c:pt idx="16">
                  <c:v>90.909090909090907</c:v>
                </c:pt>
                <c:pt idx="17">
                  <c:v>90.8</c:v>
                </c:pt>
                <c:pt idx="18">
                  <c:v>90.733590733590688</c:v>
                </c:pt>
                <c:pt idx="19">
                  <c:v>90.594059405940726</c:v>
                </c:pt>
                <c:pt idx="20">
                  <c:v>90.540540540540533</c:v>
                </c:pt>
                <c:pt idx="21">
                  <c:v>90.273556231003042</c:v>
                </c:pt>
                <c:pt idx="22">
                  <c:v>90.163934426229488</c:v>
                </c:pt>
                <c:pt idx="23">
                  <c:v>89.610389610389589</c:v>
                </c:pt>
                <c:pt idx="24" formatCode="0.0">
                  <c:v>86.634264884568665</c:v>
                </c:pt>
                <c:pt idx="25">
                  <c:v>84.039087947882678</c:v>
                </c:pt>
                <c:pt idx="26">
                  <c:v>83.908045977011483</c:v>
                </c:pt>
                <c:pt idx="27">
                  <c:v>83.636363636363612</c:v>
                </c:pt>
                <c:pt idx="28">
                  <c:v>83.606557377049114</c:v>
                </c:pt>
                <c:pt idx="29">
                  <c:v>83.088235294117666</c:v>
                </c:pt>
                <c:pt idx="30">
                  <c:v>82.198952879581014</c:v>
                </c:pt>
                <c:pt idx="31">
                  <c:v>82.098765432098759</c:v>
                </c:pt>
                <c:pt idx="32">
                  <c:v>80.327868852458835</c:v>
                </c:pt>
                <c:pt idx="33">
                  <c:v>80</c:v>
                </c:pt>
                <c:pt idx="34">
                  <c:v>79.136690647482013</c:v>
                </c:pt>
                <c:pt idx="35">
                  <c:v>78.787878787878782</c:v>
                </c:pt>
                <c:pt idx="36">
                  <c:v>77.272727272727138</c:v>
                </c:pt>
                <c:pt idx="37">
                  <c:v>77.049180327868854</c:v>
                </c:pt>
                <c:pt idx="38">
                  <c:v>76.566757493187978</c:v>
                </c:pt>
                <c:pt idx="39">
                  <c:v>76.344086021505376</c:v>
                </c:pt>
                <c:pt idx="40">
                  <c:v>75.816993464052388</c:v>
                </c:pt>
                <c:pt idx="41">
                  <c:v>75.115207373271858</c:v>
                </c:pt>
                <c:pt idx="42">
                  <c:v>74.576271186440565</c:v>
                </c:pt>
                <c:pt idx="43">
                  <c:v>74.468085106382958</c:v>
                </c:pt>
                <c:pt idx="44">
                  <c:v>74.193548387096683</c:v>
                </c:pt>
                <c:pt idx="45">
                  <c:v>59.615384615384571</c:v>
                </c:pt>
                <c:pt idx="46">
                  <c:v>57.432432432432435</c:v>
                </c:pt>
                <c:pt idx="47">
                  <c:v>54.347826086956452</c:v>
                </c:pt>
                <c:pt idx="48">
                  <c:v>54.185022026431767</c:v>
                </c:pt>
                <c:pt idx="49">
                  <c:v>83.787029623699027</c:v>
                </c:pt>
                <c:pt idx="50" formatCode="General">
                  <c:v>87.1</c:v>
                </c:pt>
              </c:numCache>
            </c:numRef>
          </c:val>
        </c:ser>
        <c:axId val="67499136"/>
        <c:axId val="67500672"/>
      </c:barChart>
      <c:catAx>
        <c:axId val="67499136"/>
        <c:scaling>
          <c:orientation val="minMax"/>
        </c:scaling>
        <c:axPos val="b"/>
        <c:tickLblPos val="nextTo"/>
        <c:txPr>
          <a:bodyPr/>
          <a:lstStyle/>
          <a:p>
            <a:pPr>
              <a:defRPr sz="800"/>
            </a:pPr>
            <a:endParaRPr lang="en-US"/>
          </a:p>
        </c:txPr>
        <c:crossAx val="67500672"/>
        <c:crosses val="autoZero"/>
        <c:auto val="1"/>
        <c:lblAlgn val="ctr"/>
        <c:lblOffset val="100"/>
        <c:tickLblSkip val="1"/>
      </c:catAx>
      <c:valAx>
        <c:axId val="67500672"/>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499136"/>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15_serum creatinine'!$B$2:$B$52</c:f>
              <c:strCache>
                <c:ptCount val="51"/>
                <c:pt idx="0">
                  <c:v>H85004</c:v>
                </c:pt>
                <c:pt idx="1">
                  <c:v>H85636</c:v>
                </c:pt>
                <c:pt idx="2">
                  <c:v>H85691</c:v>
                </c:pt>
                <c:pt idx="3">
                  <c:v>H85082</c:v>
                </c:pt>
                <c:pt idx="4">
                  <c:v>H85067</c:v>
                </c:pt>
                <c:pt idx="5">
                  <c:v>H85052</c:v>
                </c:pt>
                <c:pt idx="6">
                  <c:v>H85100</c:v>
                </c:pt>
                <c:pt idx="7">
                  <c:v>H85049</c:v>
                </c:pt>
                <c:pt idx="8">
                  <c:v>H85003</c:v>
                </c:pt>
                <c:pt idx="9">
                  <c:v>H85012</c:v>
                </c:pt>
                <c:pt idx="10">
                  <c:v>H85002</c:v>
                </c:pt>
                <c:pt idx="11">
                  <c:v>H85066</c:v>
                </c:pt>
                <c:pt idx="12">
                  <c:v>H85069</c:v>
                </c:pt>
                <c:pt idx="13">
                  <c:v>H85011</c:v>
                </c:pt>
                <c:pt idx="14">
                  <c:v>H85048</c:v>
                </c:pt>
                <c:pt idx="15">
                  <c:v>H85045</c:v>
                </c:pt>
                <c:pt idx="16">
                  <c:v>H85685</c:v>
                </c:pt>
                <c:pt idx="17">
                  <c:v>H85061</c:v>
                </c:pt>
                <c:pt idx="18">
                  <c:v>H85009</c:v>
                </c:pt>
                <c:pt idx="19">
                  <c:v>H85104</c:v>
                </c:pt>
                <c:pt idx="20">
                  <c:v>H85643</c:v>
                </c:pt>
                <c:pt idx="21">
                  <c:v>H85664</c:v>
                </c:pt>
                <c:pt idx="22">
                  <c:v>H85006</c:v>
                </c:pt>
                <c:pt idx="23">
                  <c:v>H85637</c:v>
                </c:pt>
                <c:pt idx="24">
                  <c:v>H85087</c:v>
                </c:pt>
                <c:pt idx="25">
                  <c:v>H85039</c:v>
                </c:pt>
                <c:pt idx="26">
                  <c:v>H85051</c:v>
                </c:pt>
                <c:pt idx="27">
                  <c:v>H85682</c:v>
                </c:pt>
                <c:pt idx="28">
                  <c:v>H85088</c:v>
                </c:pt>
                <c:pt idx="29">
                  <c:v>H85659</c:v>
                </c:pt>
                <c:pt idx="30">
                  <c:v>H85680</c:v>
                </c:pt>
                <c:pt idx="31">
                  <c:v>H85111</c:v>
                </c:pt>
                <c:pt idx="32">
                  <c:v>H85047</c:v>
                </c:pt>
                <c:pt idx="33">
                  <c:v>H85001</c:v>
                </c:pt>
                <c:pt idx="34">
                  <c:v>H85007</c:v>
                </c:pt>
                <c:pt idx="35">
                  <c:v>Y01132</c:v>
                </c:pt>
                <c:pt idx="36">
                  <c:v>H85075</c:v>
                </c:pt>
                <c:pt idx="37">
                  <c:v>H85057</c:v>
                </c:pt>
                <c:pt idx="38">
                  <c:v>H85077</c:v>
                </c:pt>
                <c:pt idx="39">
                  <c:v>H85065</c:v>
                </c:pt>
                <c:pt idx="40">
                  <c:v>H85041</c:v>
                </c:pt>
                <c:pt idx="41">
                  <c:v>H85005</c:v>
                </c:pt>
                <c:pt idx="42">
                  <c:v>H85114</c:v>
                </c:pt>
                <c:pt idx="43">
                  <c:v>H85695</c:v>
                </c:pt>
                <c:pt idx="44">
                  <c:v>H85650</c:v>
                </c:pt>
                <c:pt idx="45">
                  <c:v>H85008</c:v>
                </c:pt>
                <c:pt idx="46">
                  <c:v>H85107</c:v>
                </c:pt>
                <c:pt idx="47">
                  <c:v>H85688</c:v>
                </c:pt>
                <c:pt idx="48">
                  <c:v>H85056</c:v>
                </c:pt>
                <c:pt idx="49">
                  <c:v>Wandsworth</c:v>
                </c:pt>
                <c:pt idx="50">
                  <c:v>England</c:v>
                </c:pt>
              </c:strCache>
            </c:strRef>
          </c:cat>
          <c:val>
            <c:numRef>
              <c:f>'fig 15_serum creatinine'!$C$2:$C$52</c:f>
              <c:numCache>
                <c:formatCode>#,##0.0</c:formatCode>
                <c:ptCount val="51"/>
                <c:pt idx="0">
                  <c:v>100</c:v>
                </c:pt>
                <c:pt idx="1">
                  <c:v>100</c:v>
                </c:pt>
                <c:pt idx="2">
                  <c:v>100</c:v>
                </c:pt>
                <c:pt idx="3">
                  <c:v>99.45054945054946</c:v>
                </c:pt>
                <c:pt idx="4">
                  <c:v>99.371069182389888</c:v>
                </c:pt>
                <c:pt idx="5">
                  <c:v>99.322033898305079</c:v>
                </c:pt>
                <c:pt idx="6">
                  <c:v>98.979591836734556</c:v>
                </c:pt>
                <c:pt idx="7">
                  <c:v>98.496240601503828</c:v>
                </c:pt>
                <c:pt idx="8">
                  <c:v>98.431372549019599</c:v>
                </c:pt>
                <c:pt idx="9">
                  <c:v>98.101265822784725</c:v>
                </c:pt>
                <c:pt idx="10">
                  <c:v>97.931034482758633</c:v>
                </c:pt>
                <c:pt idx="11">
                  <c:v>97.909407665505299</c:v>
                </c:pt>
                <c:pt idx="12">
                  <c:v>97.651006711409266</c:v>
                </c:pt>
                <c:pt idx="13">
                  <c:v>97.204968944099377</c:v>
                </c:pt>
                <c:pt idx="14">
                  <c:v>97.058823529411768</c:v>
                </c:pt>
                <c:pt idx="15">
                  <c:v>97.0501474926253</c:v>
                </c:pt>
                <c:pt idx="16">
                  <c:v>96.969696969696997</c:v>
                </c:pt>
                <c:pt idx="17">
                  <c:v>96.694214876033072</c:v>
                </c:pt>
                <c:pt idx="18">
                  <c:v>96.453900709219866</c:v>
                </c:pt>
                <c:pt idx="19">
                  <c:v>96.330275229357795</c:v>
                </c:pt>
                <c:pt idx="20">
                  <c:v>96.330275229357795</c:v>
                </c:pt>
                <c:pt idx="21">
                  <c:v>95.833333333333272</c:v>
                </c:pt>
                <c:pt idx="22">
                  <c:v>95.774647887323908</c:v>
                </c:pt>
                <c:pt idx="23">
                  <c:v>95.744680851063833</c:v>
                </c:pt>
                <c:pt idx="24">
                  <c:v>95.70063694267516</c:v>
                </c:pt>
                <c:pt idx="25">
                  <c:v>95.652173913043399</c:v>
                </c:pt>
                <c:pt idx="26" formatCode="0.0">
                  <c:v>95.707656612528979</c:v>
                </c:pt>
                <c:pt idx="27">
                  <c:v>95.151515151515156</c:v>
                </c:pt>
                <c:pt idx="28">
                  <c:v>95</c:v>
                </c:pt>
                <c:pt idx="29">
                  <c:v>94.82758620689647</c:v>
                </c:pt>
                <c:pt idx="30">
                  <c:v>94.086021505376365</c:v>
                </c:pt>
                <c:pt idx="31">
                  <c:v>94.0625</c:v>
                </c:pt>
                <c:pt idx="32">
                  <c:v>93.838862559241633</c:v>
                </c:pt>
                <c:pt idx="33">
                  <c:v>93.75</c:v>
                </c:pt>
                <c:pt idx="34">
                  <c:v>93.700787401574729</c:v>
                </c:pt>
                <c:pt idx="35">
                  <c:v>92.929292929292927</c:v>
                </c:pt>
                <c:pt idx="36">
                  <c:v>92.857142857142819</c:v>
                </c:pt>
                <c:pt idx="37">
                  <c:v>92.5</c:v>
                </c:pt>
                <c:pt idx="38">
                  <c:v>92.272727272727138</c:v>
                </c:pt>
                <c:pt idx="39">
                  <c:v>92.063492063492049</c:v>
                </c:pt>
                <c:pt idx="40">
                  <c:v>91.538461538461405</c:v>
                </c:pt>
                <c:pt idx="41">
                  <c:v>91.45299145299137</c:v>
                </c:pt>
                <c:pt idx="42">
                  <c:v>90.983606557377129</c:v>
                </c:pt>
                <c:pt idx="43">
                  <c:v>88.732394366197184</c:v>
                </c:pt>
                <c:pt idx="44">
                  <c:v>88.461538461538467</c:v>
                </c:pt>
                <c:pt idx="45">
                  <c:v>86.666666666666671</c:v>
                </c:pt>
                <c:pt idx="46">
                  <c:v>86.274509803921518</c:v>
                </c:pt>
                <c:pt idx="47">
                  <c:v>83.760683760683762</c:v>
                </c:pt>
                <c:pt idx="48">
                  <c:v>82.795698924731184</c:v>
                </c:pt>
                <c:pt idx="49" formatCode="General">
                  <c:v>94.784961283701847</c:v>
                </c:pt>
                <c:pt idx="50" formatCode="General">
                  <c:v>96.9</c:v>
                </c:pt>
              </c:numCache>
            </c:numRef>
          </c:val>
        </c:ser>
        <c:axId val="67525248"/>
        <c:axId val="67531136"/>
      </c:barChart>
      <c:catAx>
        <c:axId val="67525248"/>
        <c:scaling>
          <c:orientation val="minMax"/>
        </c:scaling>
        <c:axPos val="b"/>
        <c:tickLblPos val="nextTo"/>
        <c:txPr>
          <a:bodyPr/>
          <a:lstStyle/>
          <a:p>
            <a:pPr>
              <a:defRPr sz="800"/>
            </a:pPr>
            <a:endParaRPr lang="en-US"/>
          </a:p>
        </c:txPr>
        <c:crossAx val="67531136"/>
        <c:crosses val="autoZero"/>
        <c:auto val="1"/>
        <c:lblAlgn val="ctr"/>
        <c:lblOffset val="100"/>
        <c:tickLblSkip val="1"/>
      </c:catAx>
      <c:valAx>
        <c:axId val="67531136"/>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525248"/>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16_BP'!$D$3:$D$53</c:f>
              <c:strCache>
                <c:ptCount val="51"/>
                <c:pt idx="0">
                  <c:v>H85685</c:v>
                </c:pt>
                <c:pt idx="1">
                  <c:v>H85082</c:v>
                </c:pt>
                <c:pt idx="2">
                  <c:v>H85012</c:v>
                </c:pt>
                <c:pt idx="3">
                  <c:v>H85009</c:v>
                </c:pt>
                <c:pt idx="4">
                  <c:v>H85052</c:v>
                </c:pt>
                <c:pt idx="5">
                  <c:v>H85002</c:v>
                </c:pt>
                <c:pt idx="6">
                  <c:v>H85065</c:v>
                </c:pt>
                <c:pt idx="7">
                  <c:v>H85061</c:v>
                </c:pt>
                <c:pt idx="8">
                  <c:v>H85056</c:v>
                </c:pt>
                <c:pt idx="9">
                  <c:v>H85067</c:v>
                </c:pt>
                <c:pt idx="10">
                  <c:v>H85691</c:v>
                </c:pt>
                <c:pt idx="11">
                  <c:v>H85049</c:v>
                </c:pt>
                <c:pt idx="12">
                  <c:v>H85069</c:v>
                </c:pt>
                <c:pt idx="13">
                  <c:v>H85680</c:v>
                </c:pt>
                <c:pt idx="14">
                  <c:v>H85637</c:v>
                </c:pt>
                <c:pt idx="15">
                  <c:v>H85104</c:v>
                </c:pt>
                <c:pt idx="16">
                  <c:v>H85006</c:v>
                </c:pt>
                <c:pt idx="17">
                  <c:v>H85051</c:v>
                </c:pt>
                <c:pt idx="18">
                  <c:v>H85001</c:v>
                </c:pt>
                <c:pt idx="19">
                  <c:v>H85087</c:v>
                </c:pt>
                <c:pt idx="20">
                  <c:v>H85066</c:v>
                </c:pt>
                <c:pt idx="21">
                  <c:v>H85077</c:v>
                </c:pt>
                <c:pt idx="22">
                  <c:v>H85100</c:v>
                </c:pt>
                <c:pt idx="23">
                  <c:v>H85045</c:v>
                </c:pt>
                <c:pt idx="24">
                  <c:v>H85664</c:v>
                </c:pt>
                <c:pt idx="25">
                  <c:v>H85088</c:v>
                </c:pt>
                <c:pt idx="26">
                  <c:v>H85107</c:v>
                </c:pt>
                <c:pt idx="27">
                  <c:v>H85008</c:v>
                </c:pt>
                <c:pt idx="28">
                  <c:v>H85011</c:v>
                </c:pt>
                <c:pt idx="29">
                  <c:v>H85039</c:v>
                </c:pt>
                <c:pt idx="30">
                  <c:v>H85041</c:v>
                </c:pt>
                <c:pt idx="31">
                  <c:v>H85114</c:v>
                </c:pt>
                <c:pt idx="32">
                  <c:v>H85003</c:v>
                </c:pt>
                <c:pt idx="33">
                  <c:v>H85007</c:v>
                </c:pt>
                <c:pt idx="34">
                  <c:v>H85111</c:v>
                </c:pt>
                <c:pt idx="35">
                  <c:v>H85047</c:v>
                </c:pt>
                <c:pt idx="36">
                  <c:v>H85643</c:v>
                </c:pt>
                <c:pt idx="37">
                  <c:v>H85075</c:v>
                </c:pt>
                <c:pt idx="38">
                  <c:v>H85005</c:v>
                </c:pt>
                <c:pt idx="39">
                  <c:v>H85048</c:v>
                </c:pt>
                <c:pt idx="40">
                  <c:v>H85636</c:v>
                </c:pt>
                <c:pt idx="41">
                  <c:v>H85688</c:v>
                </c:pt>
                <c:pt idx="42">
                  <c:v>Y01132</c:v>
                </c:pt>
                <c:pt idx="43">
                  <c:v>H85650</c:v>
                </c:pt>
                <c:pt idx="44">
                  <c:v>H85682</c:v>
                </c:pt>
                <c:pt idx="45">
                  <c:v>H85695</c:v>
                </c:pt>
                <c:pt idx="46">
                  <c:v>H85057</c:v>
                </c:pt>
                <c:pt idx="47">
                  <c:v>H85004</c:v>
                </c:pt>
                <c:pt idx="48">
                  <c:v>H85659</c:v>
                </c:pt>
                <c:pt idx="49">
                  <c:v>Wandsworth</c:v>
                </c:pt>
                <c:pt idx="50">
                  <c:v>England</c:v>
                </c:pt>
              </c:strCache>
            </c:strRef>
          </c:cat>
          <c:val>
            <c:numRef>
              <c:f>'fig 16_BP'!$E$3:$E$53</c:f>
              <c:numCache>
                <c:formatCode>0.00</c:formatCode>
                <c:ptCount val="51"/>
                <c:pt idx="0">
                  <c:v>93.75</c:v>
                </c:pt>
                <c:pt idx="1">
                  <c:v>92.13483146067415</c:v>
                </c:pt>
                <c:pt idx="2">
                  <c:v>88.888888888888744</c:v>
                </c:pt>
                <c:pt idx="3">
                  <c:v>87.050359712230218</c:v>
                </c:pt>
                <c:pt idx="4">
                  <c:v>86.219081272084694</c:v>
                </c:pt>
                <c:pt idx="5">
                  <c:v>85.818181818181671</c:v>
                </c:pt>
                <c:pt idx="6">
                  <c:v>85.714285714285722</c:v>
                </c:pt>
                <c:pt idx="7">
                  <c:v>85.169491525423595</c:v>
                </c:pt>
                <c:pt idx="8">
                  <c:v>84.946236559139791</c:v>
                </c:pt>
                <c:pt idx="9">
                  <c:v>84</c:v>
                </c:pt>
                <c:pt idx="10">
                  <c:v>84</c:v>
                </c:pt>
                <c:pt idx="11">
                  <c:v>83.969465648854964</c:v>
                </c:pt>
                <c:pt idx="12">
                  <c:v>83.737024221453296</c:v>
                </c:pt>
                <c:pt idx="13">
                  <c:v>83.615819209039543</c:v>
                </c:pt>
                <c:pt idx="14">
                  <c:v>82.954545454545467</c:v>
                </c:pt>
                <c:pt idx="15">
                  <c:v>82.075471698113148</c:v>
                </c:pt>
                <c:pt idx="16">
                  <c:v>81.818181818181671</c:v>
                </c:pt>
                <c:pt idx="17">
                  <c:v>81.508515815085119</c:v>
                </c:pt>
                <c:pt idx="18">
                  <c:v>80.985915492957744</c:v>
                </c:pt>
                <c:pt idx="19">
                  <c:v>80.655737704917925</c:v>
                </c:pt>
                <c:pt idx="20">
                  <c:v>80.434782608695656</c:v>
                </c:pt>
                <c:pt idx="21">
                  <c:v>79.723502304147473</c:v>
                </c:pt>
                <c:pt idx="22">
                  <c:v>79.569892473118273</c:v>
                </c:pt>
                <c:pt idx="23">
                  <c:v>78.915662650602485</c:v>
                </c:pt>
                <c:pt idx="24">
                  <c:v>78.723404255319167</c:v>
                </c:pt>
                <c:pt idx="25">
                  <c:v>78.518518518518519</c:v>
                </c:pt>
                <c:pt idx="26">
                  <c:v>78.260869565217561</c:v>
                </c:pt>
                <c:pt idx="27">
                  <c:v>77.663230240549808</c:v>
                </c:pt>
                <c:pt idx="28">
                  <c:v>76.699029126213603</c:v>
                </c:pt>
                <c:pt idx="29">
                  <c:v>76.605504587155949</c:v>
                </c:pt>
                <c:pt idx="30">
                  <c:v>75.906735751295344</c:v>
                </c:pt>
                <c:pt idx="31">
                  <c:v>75.833333333333258</c:v>
                </c:pt>
                <c:pt idx="32">
                  <c:v>75.609756097560847</c:v>
                </c:pt>
                <c:pt idx="33">
                  <c:v>75.208913649025149</c:v>
                </c:pt>
                <c:pt idx="34">
                  <c:v>75.170068027210803</c:v>
                </c:pt>
                <c:pt idx="35">
                  <c:v>75</c:v>
                </c:pt>
                <c:pt idx="36">
                  <c:v>75</c:v>
                </c:pt>
                <c:pt idx="37">
                  <c:v>73.770491803278688</c:v>
                </c:pt>
                <c:pt idx="38">
                  <c:v>73.741794310722099</c:v>
                </c:pt>
                <c:pt idx="39">
                  <c:v>71.6332378223495</c:v>
                </c:pt>
                <c:pt idx="40">
                  <c:v>71.578947368420884</c:v>
                </c:pt>
                <c:pt idx="41">
                  <c:v>71.365638766519695</c:v>
                </c:pt>
                <c:pt idx="42">
                  <c:v>70.618556701030911</c:v>
                </c:pt>
                <c:pt idx="43">
                  <c:v>70.588235294117666</c:v>
                </c:pt>
                <c:pt idx="44">
                  <c:v>69.871794871794734</c:v>
                </c:pt>
                <c:pt idx="45">
                  <c:v>68.656716417910388</c:v>
                </c:pt>
                <c:pt idx="46">
                  <c:v>68.421052631578945</c:v>
                </c:pt>
                <c:pt idx="47">
                  <c:v>66.666666666666657</c:v>
                </c:pt>
                <c:pt idx="48">
                  <c:v>66.037735849056588</c:v>
                </c:pt>
                <c:pt idx="49">
                  <c:v>78.844849307103402</c:v>
                </c:pt>
                <c:pt idx="50">
                  <c:v>79.900000000000006</c:v>
                </c:pt>
              </c:numCache>
            </c:numRef>
          </c:val>
        </c:ser>
        <c:axId val="67568768"/>
        <c:axId val="67570304"/>
      </c:barChart>
      <c:catAx>
        <c:axId val="67568768"/>
        <c:scaling>
          <c:orientation val="minMax"/>
        </c:scaling>
        <c:axPos val="b"/>
        <c:tickLblPos val="nextTo"/>
        <c:txPr>
          <a:bodyPr/>
          <a:lstStyle/>
          <a:p>
            <a:pPr>
              <a:defRPr sz="800"/>
            </a:pPr>
            <a:endParaRPr lang="en-US"/>
          </a:p>
        </c:txPr>
        <c:crossAx val="67570304"/>
        <c:crosses val="autoZero"/>
        <c:auto val="1"/>
        <c:lblAlgn val="ctr"/>
        <c:lblOffset val="100"/>
        <c:tickLblSkip val="1"/>
      </c:catAx>
      <c:valAx>
        <c:axId val="67570304"/>
        <c:scaling>
          <c:orientation val="minMax"/>
        </c:scaling>
        <c:axPos val="l"/>
        <c:majorGridlines/>
        <c:title>
          <c:tx>
            <c:rich>
              <a:bodyPr rot="-5400000" vert="horz"/>
              <a:lstStyle/>
              <a:p>
                <a:pPr>
                  <a:defRPr/>
                </a:pPr>
                <a:r>
                  <a:rPr lang="en-US"/>
                  <a:t>Percentage (%)</a:t>
                </a:r>
              </a:p>
            </c:rich>
          </c:tx>
          <c:layout/>
        </c:title>
        <c:numFmt formatCode="0" sourceLinked="0"/>
        <c:tickLblPos val="nextTo"/>
        <c:crossAx val="67568768"/>
        <c:crosses val="autoZero"/>
        <c:crossBetween val="between"/>
      </c:valAx>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17_cholesterol'!$B$2:$B$52</c:f>
              <c:strCache>
                <c:ptCount val="51"/>
                <c:pt idx="0">
                  <c:v>H85004</c:v>
                </c:pt>
                <c:pt idx="1">
                  <c:v>H85636</c:v>
                </c:pt>
                <c:pt idx="2">
                  <c:v>H85691</c:v>
                </c:pt>
                <c:pt idx="3">
                  <c:v>H85100</c:v>
                </c:pt>
                <c:pt idx="4">
                  <c:v>H85685</c:v>
                </c:pt>
                <c:pt idx="5">
                  <c:v>H85052</c:v>
                </c:pt>
                <c:pt idx="6">
                  <c:v>H85003</c:v>
                </c:pt>
                <c:pt idx="7">
                  <c:v>H85082</c:v>
                </c:pt>
                <c:pt idx="8">
                  <c:v>H85069</c:v>
                </c:pt>
                <c:pt idx="9">
                  <c:v>H85002</c:v>
                </c:pt>
                <c:pt idx="10">
                  <c:v>H85104</c:v>
                </c:pt>
                <c:pt idx="11">
                  <c:v>H85049</c:v>
                </c:pt>
                <c:pt idx="12">
                  <c:v>H85067</c:v>
                </c:pt>
                <c:pt idx="13">
                  <c:v>H85659</c:v>
                </c:pt>
                <c:pt idx="14">
                  <c:v>H85077</c:v>
                </c:pt>
                <c:pt idx="15">
                  <c:v>H85061</c:v>
                </c:pt>
                <c:pt idx="16">
                  <c:v>H85011</c:v>
                </c:pt>
                <c:pt idx="17">
                  <c:v>H85006</c:v>
                </c:pt>
                <c:pt idx="18">
                  <c:v>H85057</c:v>
                </c:pt>
                <c:pt idx="19">
                  <c:v>H85045</c:v>
                </c:pt>
                <c:pt idx="20">
                  <c:v>H85009</c:v>
                </c:pt>
                <c:pt idx="21">
                  <c:v>H85066</c:v>
                </c:pt>
                <c:pt idx="22">
                  <c:v>H85637</c:v>
                </c:pt>
                <c:pt idx="23">
                  <c:v>H85664</c:v>
                </c:pt>
                <c:pt idx="24">
                  <c:v>H85643</c:v>
                </c:pt>
                <c:pt idx="25">
                  <c:v>H85065</c:v>
                </c:pt>
                <c:pt idx="26">
                  <c:v>H85039</c:v>
                </c:pt>
                <c:pt idx="27">
                  <c:v>H85087</c:v>
                </c:pt>
                <c:pt idx="28">
                  <c:v>H85682</c:v>
                </c:pt>
                <c:pt idx="29">
                  <c:v>H85048</c:v>
                </c:pt>
                <c:pt idx="30">
                  <c:v>H85051</c:v>
                </c:pt>
                <c:pt idx="31">
                  <c:v>H85012</c:v>
                </c:pt>
                <c:pt idx="32">
                  <c:v>H85007</c:v>
                </c:pt>
                <c:pt idx="33">
                  <c:v>H85088</c:v>
                </c:pt>
                <c:pt idx="34">
                  <c:v>H85047</c:v>
                </c:pt>
                <c:pt idx="35">
                  <c:v>H85680</c:v>
                </c:pt>
                <c:pt idx="36">
                  <c:v>H85111</c:v>
                </c:pt>
                <c:pt idx="37">
                  <c:v>Y01132</c:v>
                </c:pt>
                <c:pt idx="38">
                  <c:v>H85075</c:v>
                </c:pt>
                <c:pt idx="39">
                  <c:v>H85001</c:v>
                </c:pt>
                <c:pt idx="40">
                  <c:v>H85056</c:v>
                </c:pt>
                <c:pt idx="41">
                  <c:v>H85005</c:v>
                </c:pt>
                <c:pt idx="42">
                  <c:v>H85114</c:v>
                </c:pt>
                <c:pt idx="43">
                  <c:v>H85041</c:v>
                </c:pt>
                <c:pt idx="44">
                  <c:v>H85695</c:v>
                </c:pt>
                <c:pt idx="45">
                  <c:v>H85650</c:v>
                </c:pt>
                <c:pt idx="46">
                  <c:v>H85107</c:v>
                </c:pt>
                <c:pt idx="47">
                  <c:v>H85008</c:v>
                </c:pt>
                <c:pt idx="48">
                  <c:v>H85688</c:v>
                </c:pt>
                <c:pt idx="49">
                  <c:v>Wandsworth</c:v>
                </c:pt>
                <c:pt idx="50">
                  <c:v>England</c:v>
                </c:pt>
              </c:strCache>
            </c:strRef>
          </c:cat>
          <c:val>
            <c:numRef>
              <c:f>'fig 17_cholesterol'!$C$2:$C$52</c:f>
              <c:numCache>
                <c:formatCode>#,##0.0</c:formatCode>
                <c:ptCount val="51"/>
                <c:pt idx="0">
                  <c:v>100</c:v>
                </c:pt>
                <c:pt idx="1">
                  <c:v>100</c:v>
                </c:pt>
                <c:pt idx="2">
                  <c:v>100</c:v>
                </c:pt>
                <c:pt idx="3">
                  <c:v>98.969072164948457</c:v>
                </c:pt>
                <c:pt idx="4">
                  <c:v>98.484848484848527</c:v>
                </c:pt>
                <c:pt idx="5">
                  <c:v>98.299319727891174</c:v>
                </c:pt>
                <c:pt idx="6">
                  <c:v>98.031496062992133</c:v>
                </c:pt>
                <c:pt idx="7">
                  <c:v>97.790055248618827</c:v>
                </c:pt>
                <c:pt idx="8">
                  <c:v>97.658862876253977</c:v>
                </c:pt>
                <c:pt idx="9">
                  <c:v>97.231833910034609</c:v>
                </c:pt>
                <c:pt idx="10">
                  <c:v>97.19626168224309</c:v>
                </c:pt>
                <c:pt idx="11">
                  <c:v>97.014925373134332</c:v>
                </c:pt>
                <c:pt idx="12">
                  <c:v>96.855345911949598</c:v>
                </c:pt>
                <c:pt idx="13">
                  <c:v>96.610169491525426</c:v>
                </c:pt>
                <c:pt idx="14">
                  <c:v>96.363636363636289</c:v>
                </c:pt>
                <c:pt idx="15">
                  <c:v>96.280991735537185</c:v>
                </c:pt>
                <c:pt idx="16">
                  <c:v>96.273291925465841</c:v>
                </c:pt>
                <c:pt idx="17">
                  <c:v>96.244131455399128</c:v>
                </c:pt>
                <c:pt idx="18">
                  <c:v>96.202531645569579</c:v>
                </c:pt>
                <c:pt idx="19">
                  <c:v>96.153846153846018</c:v>
                </c:pt>
                <c:pt idx="20">
                  <c:v>96.085409252668924</c:v>
                </c:pt>
                <c:pt idx="21">
                  <c:v>95.789473684210606</c:v>
                </c:pt>
                <c:pt idx="22">
                  <c:v>95.744680851063833</c:v>
                </c:pt>
                <c:pt idx="23">
                  <c:v>95.744680851063833</c:v>
                </c:pt>
                <c:pt idx="24">
                  <c:v>95.412844036697251</c:v>
                </c:pt>
                <c:pt idx="25">
                  <c:v>95.238095238095212</c:v>
                </c:pt>
                <c:pt idx="26">
                  <c:v>95.217391304347899</c:v>
                </c:pt>
                <c:pt idx="27">
                  <c:v>95.215311004784567</c:v>
                </c:pt>
                <c:pt idx="28">
                  <c:v>95.151515151515156</c:v>
                </c:pt>
                <c:pt idx="29">
                  <c:v>95.148247978436586</c:v>
                </c:pt>
                <c:pt idx="30" formatCode="0.0">
                  <c:v>95.017381228273464</c:v>
                </c:pt>
                <c:pt idx="31">
                  <c:v>94.936708860759367</c:v>
                </c:pt>
                <c:pt idx="32">
                  <c:v>92.931937172774738</c:v>
                </c:pt>
                <c:pt idx="33">
                  <c:v>92.857142857142819</c:v>
                </c:pt>
                <c:pt idx="34">
                  <c:v>92.548076923076863</c:v>
                </c:pt>
                <c:pt idx="35">
                  <c:v>92.473118279569889</c:v>
                </c:pt>
                <c:pt idx="36">
                  <c:v>92.429022082018932</c:v>
                </c:pt>
                <c:pt idx="37">
                  <c:v>92.385786802030282</c:v>
                </c:pt>
                <c:pt idx="38">
                  <c:v>92.063492063492049</c:v>
                </c:pt>
                <c:pt idx="39">
                  <c:v>91.608391608391528</c:v>
                </c:pt>
                <c:pt idx="40">
                  <c:v>91.397849462365627</c:v>
                </c:pt>
                <c:pt idx="41">
                  <c:v>90.170940170940099</c:v>
                </c:pt>
                <c:pt idx="42">
                  <c:v>90.163934426229488</c:v>
                </c:pt>
                <c:pt idx="43">
                  <c:v>89.974293059126026</c:v>
                </c:pt>
                <c:pt idx="44">
                  <c:v>88.028169014084426</c:v>
                </c:pt>
                <c:pt idx="45">
                  <c:v>86.538461538461434</c:v>
                </c:pt>
                <c:pt idx="46">
                  <c:v>86.274509803921518</c:v>
                </c:pt>
                <c:pt idx="47">
                  <c:v>84.666666666666671</c:v>
                </c:pt>
                <c:pt idx="48">
                  <c:v>83.261802575107296</c:v>
                </c:pt>
                <c:pt idx="49" formatCode="General">
                  <c:v>94.097839304087543</c:v>
                </c:pt>
                <c:pt idx="50" formatCode="General">
                  <c:v>96</c:v>
                </c:pt>
              </c:numCache>
            </c:numRef>
          </c:val>
        </c:ser>
        <c:axId val="67595264"/>
        <c:axId val="67601152"/>
      </c:barChart>
      <c:catAx>
        <c:axId val="67595264"/>
        <c:scaling>
          <c:orientation val="minMax"/>
        </c:scaling>
        <c:axPos val="b"/>
        <c:tickLblPos val="nextTo"/>
        <c:txPr>
          <a:bodyPr/>
          <a:lstStyle/>
          <a:p>
            <a:pPr>
              <a:defRPr sz="800"/>
            </a:pPr>
            <a:endParaRPr lang="en-US"/>
          </a:p>
        </c:txPr>
        <c:crossAx val="67601152"/>
        <c:crosses val="autoZero"/>
        <c:auto val="1"/>
        <c:lblAlgn val="ctr"/>
        <c:lblOffset val="100"/>
        <c:tickLblSkip val="1"/>
      </c:catAx>
      <c:valAx>
        <c:axId val="67601152"/>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595264"/>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18_cholesterol&lt;5'!$C$2:$C$52</c:f>
              <c:strCache>
                <c:ptCount val="51"/>
                <c:pt idx="0">
                  <c:v>H85685</c:v>
                </c:pt>
                <c:pt idx="1">
                  <c:v>H85664</c:v>
                </c:pt>
                <c:pt idx="2">
                  <c:v>H85052</c:v>
                </c:pt>
                <c:pt idx="3">
                  <c:v>H85061</c:v>
                </c:pt>
                <c:pt idx="4">
                  <c:v>H85104</c:v>
                </c:pt>
                <c:pt idx="5">
                  <c:v>H85082</c:v>
                </c:pt>
                <c:pt idx="6">
                  <c:v>H85067</c:v>
                </c:pt>
                <c:pt idx="7">
                  <c:v>H85045</c:v>
                </c:pt>
                <c:pt idx="8">
                  <c:v>H85643</c:v>
                </c:pt>
                <c:pt idx="9">
                  <c:v>H85100</c:v>
                </c:pt>
                <c:pt idx="10">
                  <c:v>H85004</c:v>
                </c:pt>
                <c:pt idx="11">
                  <c:v>H85057</c:v>
                </c:pt>
                <c:pt idx="12">
                  <c:v>H85009</c:v>
                </c:pt>
                <c:pt idx="13">
                  <c:v>H85069</c:v>
                </c:pt>
                <c:pt idx="14">
                  <c:v>H85002</c:v>
                </c:pt>
                <c:pt idx="15">
                  <c:v>H85637</c:v>
                </c:pt>
                <c:pt idx="16">
                  <c:v>H85088</c:v>
                </c:pt>
                <c:pt idx="17">
                  <c:v>H85003</c:v>
                </c:pt>
                <c:pt idx="18">
                  <c:v>H85066</c:v>
                </c:pt>
                <c:pt idx="19">
                  <c:v>H85691</c:v>
                </c:pt>
                <c:pt idx="20">
                  <c:v>H85056</c:v>
                </c:pt>
                <c:pt idx="21">
                  <c:v>H85682</c:v>
                </c:pt>
                <c:pt idx="22">
                  <c:v>H85006</c:v>
                </c:pt>
                <c:pt idx="23">
                  <c:v>H85114</c:v>
                </c:pt>
                <c:pt idx="24">
                  <c:v>H85007</c:v>
                </c:pt>
                <c:pt idx="25">
                  <c:v>H85087</c:v>
                </c:pt>
                <c:pt idx="26">
                  <c:v>H85051</c:v>
                </c:pt>
                <c:pt idx="27">
                  <c:v>H85041</c:v>
                </c:pt>
                <c:pt idx="28">
                  <c:v>H85039</c:v>
                </c:pt>
                <c:pt idx="29">
                  <c:v>H85048</c:v>
                </c:pt>
                <c:pt idx="30">
                  <c:v>H85011</c:v>
                </c:pt>
                <c:pt idx="31">
                  <c:v>H85077</c:v>
                </c:pt>
                <c:pt idx="32">
                  <c:v>H85680</c:v>
                </c:pt>
                <c:pt idx="33">
                  <c:v>H85047</c:v>
                </c:pt>
                <c:pt idx="34">
                  <c:v>H85012</c:v>
                </c:pt>
                <c:pt idx="35">
                  <c:v>H85005</c:v>
                </c:pt>
                <c:pt idx="36">
                  <c:v>H85111</c:v>
                </c:pt>
                <c:pt idx="37">
                  <c:v>H85659</c:v>
                </c:pt>
                <c:pt idx="38">
                  <c:v>H85075</c:v>
                </c:pt>
                <c:pt idx="39">
                  <c:v>H85001</c:v>
                </c:pt>
                <c:pt idx="40">
                  <c:v>H85049</c:v>
                </c:pt>
                <c:pt idx="41">
                  <c:v>H85107</c:v>
                </c:pt>
                <c:pt idx="42">
                  <c:v>H85008</c:v>
                </c:pt>
                <c:pt idx="43">
                  <c:v>H85065</c:v>
                </c:pt>
                <c:pt idx="44">
                  <c:v>Y01132</c:v>
                </c:pt>
                <c:pt idx="45">
                  <c:v>H85695</c:v>
                </c:pt>
                <c:pt idx="46">
                  <c:v>H85688</c:v>
                </c:pt>
                <c:pt idx="47">
                  <c:v>H85650</c:v>
                </c:pt>
                <c:pt idx="48">
                  <c:v>H85636</c:v>
                </c:pt>
                <c:pt idx="49">
                  <c:v>Wandsworth</c:v>
                </c:pt>
                <c:pt idx="50">
                  <c:v>England</c:v>
                </c:pt>
              </c:strCache>
            </c:strRef>
          </c:cat>
          <c:val>
            <c:numRef>
              <c:f>'fig 18_cholesterol&lt;5'!$D$2:$D$52</c:f>
              <c:numCache>
                <c:formatCode>#,##0.0</c:formatCode>
                <c:ptCount val="51"/>
                <c:pt idx="0">
                  <c:v>92.1875</c:v>
                </c:pt>
                <c:pt idx="1">
                  <c:v>91.489361702127653</c:v>
                </c:pt>
                <c:pt idx="2">
                  <c:v>88.518518518518519</c:v>
                </c:pt>
                <c:pt idx="3">
                  <c:v>86.607142857142819</c:v>
                </c:pt>
                <c:pt idx="4">
                  <c:v>86.407766990291265</c:v>
                </c:pt>
                <c:pt idx="5">
                  <c:v>86.127167630057798</c:v>
                </c:pt>
                <c:pt idx="6">
                  <c:v>84.931506849315198</c:v>
                </c:pt>
                <c:pt idx="7">
                  <c:v>84.923076923076849</c:v>
                </c:pt>
                <c:pt idx="8">
                  <c:v>84.374999999999986</c:v>
                </c:pt>
                <c:pt idx="9">
                  <c:v>83.695652173913018</c:v>
                </c:pt>
                <c:pt idx="10">
                  <c:v>83.606557377049114</c:v>
                </c:pt>
                <c:pt idx="11">
                  <c:v>83.333333333333272</c:v>
                </c:pt>
                <c:pt idx="12">
                  <c:v>82.75862068965526</c:v>
                </c:pt>
                <c:pt idx="13">
                  <c:v>82.181818181818173</c:v>
                </c:pt>
                <c:pt idx="14">
                  <c:v>82.022471910112358</c:v>
                </c:pt>
                <c:pt idx="15">
                  <c:v>81.176470588235219</c:v>
                </c:pt>
                <c:pt idx="16">
                  <c:v>81.102362204724287</c:v>
                </c:pt>
                <c:pt idx="17">
                  <c:v>80.912863070539416</c:v>
                </c:pt>
                <c:pt idx="18">
                  <c:v>80.669144981412714</c:v>
                </c:pt>
                <c:pt idx="19">
                  <c:v>80</c:v>
                </c:pt>
                <c:pt idx="20">
                  <c:v>79.775280898876389</c:v>
                </c:pt>
                <c:pt idx="21">
                  <c:v>78.98089171974523</c:v>
                </c:pt>
                <c:pt idx="22">
                  <c:v>78.921568627450981</c:v>
                </c:pt>
                <c:pt idx="23">
                  <c:v>78.632478632478453</c:v>
                </c:pt>
                <c:pt idx="24">
                  <c:v>77.839335180055329</c:v>
                </c:pt>
                <c:pt idx="25">
                  <c:v>77.68595041322304</c:v>
                </c:pt>
                <c:pt idx="26" formatCode="0.0">
                  <c:v>77.568922305764389</c:v>
                </c:pt>
                <c:pt idx="27">
                  <c:v>77.150537634408494</c:v>
                </c:pt>
                <c:pt idx="28">
                  <c:v>76.699029126213603</c:v>
                </c:pt>
                <c:pt idx="29">
                  <c:v>75.730994152046748</c:v>
                </c:pt>
                <c:pt idx="30">
                  <c:v>75.577557755775587</c:v>
                </c:pt>
                <c:pt idx="31">
                  <c:v>75.490196078431353</c:v>
                </c:pt>
                <c:pt idx="32">
                  <c:v>74.556213017751489</c:v>
                </c:pt>
                <c:pt idx="33">
                  <c:v>73.924050632911403</c:v>
                </c:pt>
                <c:pt idx="34">
                  <c:v>73.648648648648646</c:v>
                </c:pt>
                <c:pt idx="35">
                  <c:v>73.303167420814475</c:v>
                </c:pt>
                <c:pt idx="36">
                  <c:v>73.195876288659647</c:v>
                </c:pt>
                <c:pt idx="37">
                  <c:v>73.076923076923052</c:v>
                </c:pt>
                <c:pt idx="38">
                  <c:v>72.727272727272734</c:v>
                </c:pt>
                <c:pt idx="39">
                  <c:v>72.519083969465697</c:v>
                </c:pt>
                <c:pt idx="40">
                  <c:v>71.900826446281002</c:v>
                </c:pt>
                <c:pt idx="41">
                  <c:v>71.739130434782609</c:v>
                </c:pt>
                <c:pt idx="42">
                  <c:v>71.63120567375887</c:v>
                </c:pt>
                <c:pt idx="43">
                  <c:v>71.428571428571388</c:v>
                </c:pt>
                <c:pt idx="44">
                  <c:v>70.526315789473685</c:v>
                </c:pt>
                <c:pt idx="45">
                  <c:v>70.289855072463638</c:v>
                </c:pt>
                <c:pt idx="46">
                  <c:v>68</c:v>
                </c:pt>
                <c:pt idx="47">
                  <c:v>55.102040816326522</c:v>
                </c:pt>
                <c:pt idx="48">
                  <c:v>48.421052631578995</c:v>
                </c:pt>
                <c:pt idx="49" formatCode="General">
                  <c:v>77.632498253318658</c:v>
                </c:pt>
                <c:pt idx="50" formatCode="General">
                  <c:v>82.6</c:v>
                </c:pt>
              </c:numCache>
            </c:numRef>
          </c:val>
        </c:ser>
        <c:axId val="67629824"/>
        <c:axId val="67631360"/>
      </c:barChart>
      <c:catAx>
        <c:axId val="67629824"/>
        <c:scaling>
          <c:orientation val="minMax"/>
        </c:scaling>
        <c:axPos val="b"/>
        <c:tickLblPos val="nextTo"/>
        <c:txPr>
          <a:bodyPr/>
          <a:lstStyle/>
          <a:p>
            <a:pPr>
              <a:defRPr sz="800"/>
            </a:pPr>
            <a:endParaRPr lang="en-US"/>
          </a:p>
        </c:txPr>
        <c:crossAx val="67631360"/>
        <c:crosses val="autoZero"/>
        <c:auto val="1"/>
        <c:lblAlgn val="ctr"/>
        <c:lblOffset val="100"/>
        <c:tickLblSkip val="1"/>
      </c:catAx>
      <c:valAx>
        <c:axId val="67631360"/>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629824"/>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19_BMI'!$B$3:$B$53</c:f>
              <c:strCache>
                <c:ptCount val="51"/>
                <c:pt idx="0">
                  <c:v>H85691</c:v>
                </c:pt>
                <c:pt idx="1">
                  <c:v>H85082</c:v>
                </c:pt>
                <c:pt idx="2">
                  <c:v>H85049</c:v>
                </c:pt>
                <c:pt idx="3">
                  <c:v>H85002</c:v>
                </c:pt>
                <c:pt idx="4">
                  <c:v>H85004</c:v>
                </c:pt>
                <c:pt idx="5">
                  <c:v>H85664</c:v>
                </c:pt>
                <c:pt idx="6">
                  <c:v>H85114</c:v>
                </c:pt>
                <c:pt idx="7">
                  <c:v>H85685</c:v>
                </c:pt>
                <c:pt idx="8">
                  <c:v>H85003</c:v>
                </c:pt>
                <c:pt idx="9">
                  <c:v>H85052</c:v>
                </c:pt>
                <c:pt idx="10">
                  <c:v>H85643</c:v>
                </c:pt>
                <c:pt idx="11">
                  <c:v>H85107</c:v>
                </c:pt>
                <c:pt idx="12">
                  <c:v>H85039</c:v>
                </c:pt>
                <c:pt idx="13">
                  <c:v>H85066</c:v>
                </c:pt>
                <c:pt idx="14">
                  <c:v>H85012</c:v>
                </c:pt>
                <c:pt idx="15">
                  <c:v>H85061</c:v>
                </c:pt>
                <c:pt idx="16">
                  <c:v>H85104</c:v>
                </c:pt>
                <c:pt idx="17">
                  <c:v>H85075</c:v>
                </c:pt>
                <c:pt idx="18">
                  <c:v>H85659</c:v>
                </c:pt>
                <c:pt idx="19">
                  <c:v>H85051</c:v>
                </c:pt>
                <c:pt idx="20">
                  <c:v>H85077</c:v>
                </c:pt>
                <c:pt idx="21">
                  <c:v>H85045</c:v>
                </c:pt>
                <c:pt idx="22">
                  <c:v>H85069</c:v>
                </c:pt>
                <c:pt idx="23">
                  <c:v>H85007</c:v>
                </c:pt>
                <c:pt idx="24">
                  <c:v>H85100</c:v>
                </c:pt>
                <c:pt idx="25">
                  <c:v>H85682</c:v>
                </c:pt>
                <c:pt idx="26">
                  <c:v>H85009</c:v>
                </c:pt>
                <c:pt idx="27">
                  <c:v>H85048</c:v>
                </c:pt>
                <c:pt idx="28">
                  <c:v>H85067</c:v>
                </c:pt>
                <c:pt idx="29">
                  <c:v>H85087</c:v>
                </c:pt>
                <c:pt idx="30">
                  <c:v>H85006</c:v>
                </c:pt>
                <c:pt idx="31">
                  <c:v>H85057</c:v>
                </c:pt>
                <c:pt idx="32">
                  <c:v>H85065</c:v>
                </c:pt>
                <c:pt idx="33">
                  <c:v>H85047</c:v>
                </c:pt>
                <c:pt idx="34">
                  <c:v>H85088</c:v>
                </c:pt>
                <c:pt idx="35">
                  <c:v>H85056</c:v>
                </c:pt>
                <c:pt idx="36">
                  <c:v>H85680</c:v>
                </c:pt>
                <c:pt idx="37">
                  <c:v>H85001</c:v>
                </c:pt>
                <c:pt idx="38">
                  <c:v>H85011</c:v>
                </c:pt>
                <c:pt idx="39">
                  <c:v>H85111</c:v>
                </c:pt>
                <c:pt idx="40">
                  <c:v>H85041</c:v>
                </c:pt>
                <c:pt idx="41">
                  <c:v>Y01132</c:v>
                </c:pt>
                <c:pt idx="42">
                  <c:v>H85650</c:v>
                </c:pt>
                <c:pt idx="43">
                  <c:v>H85008</c:v>
                </c:pt>
                <c:pt idx="44">
                  <c:v>H85637</c:v>
                </c:pt>
                <c:pt idx="45">
                  <c:v>H85005</c:v>
                </c:pt>
                <c:pt idx="46">
                  <c:v>H85688</c:v>
                </c:pt>
                <c:pt idx="47">
                  <c:v>H85695</c:v>
                </c:pt>
                <c:pt idx="48">
                  <c:v>H85636</c:v>
                </c:pt>
                <c:pt idx="49">
                  <c:v>Wandsworth</c:v>
                </c:pt>
                <c:pt idx="50">
                  <c:v>England</c:v>
                </c:pt>
              </c:strCache>
            </c:strRef>
          </c:cat>
          <c:val>
            <c:numRef>
              <c:f>'fig 19_BMI'!$C$3:$C$53</c:f>
              <c:numCache>
                <c:formatCode>#,##0.0</c:formatCode>
                <c:ptCount val="51"/>
                <c:pt idx="0">
                  <c:v>100</c:v>
                </c:pt>
                <c:pt idx="1">
                  <c:v>99.441340782122893</c:v>
                </c:pt>
                <c:pt idx="2">
                  <c:v>99.242424242424249</c:v>
                </c:pt>
                <c:pt idx="3">
                  <c:v>98.625429553264496</c:v>
                </c:pt>
                <c:pt idx="4">
                  <c:v>98.387096774193552</c:v>
                </c:pt>
                <c:pt idx="5">
                  <c:v>97.872340425531789</c:v>
                </c:pt>
                <c:pt idx="6">
                  <c:v>97.520661157024648</c:v>
                </c:pt>
                <c:pt idx="7">
                  <c:v>96.969696969696997</c:v>
                </c:pt>
                <c:pt idx="8">
                  <c:v>96.825396825396695</c:v>
                </c:pt>
                <c:pt idx="9">
                  <c:v>96.621621621621628</c:v>
                </c:pt>
                <c:pt idx="10">
                  <c:v>96.296296296296291</c:v>
                </c:pt>
                <c:pt idx="11">
                  <c:v>96.129032258064356</c:v>
                </c:pt>
                <c:pt idx="12">
                  <c:v>96.103896103895977</c:v>
                </c:pt>
                <c:pt idx="13">
                  <c:v>96.057347670250849</c:v>
                </c:pt>
                <c:pt idx="14">
                  <c:v>95.569620253164572</c:v>
                </c:pt>
                <c:pt idx="15">
                  <c:v>95.454545454545467</c:v>
                </c:pt>
                <c:pt idx="16">
                  <c:v>95.412844036697251</c:v>
                </c:pt>
                <c:pt idx="17">
                  <c:v>95.275590551180997</c:v>
                </c:pt>
                <c:pt idx="18">
                  <c:v>95.238095238095212</c:v>
                </c:pt>
                <c:pt idx="19" formatCode="0.0">
                  <c:v>95.227008149010473</c:v>
                </c:pt>
                <c:pt idx="20">
                  <c:v>95.045045045045114</c:v>
                </c:pt>
                <c:pt idx="21">
                  <c:v>95</c:v>
                </c:pt>
                <c:pt idx="22">
                  <c:v>94.932432432432307</c:v>
                </c:pt>
                <c:pt idx="23">
                  <c:v>94.708994708994709</c:v>
                </c:pt>
                <c:pt idx="24">
                  <c:v>94.565217391304344</c:v>
                </c:pt>
                <c:pt idx="25">
                  <c:v>94.512195121951208</c:v>
                </c:pt>
                <c:pt idx="26">
                  <c:v>94.306049822063954</c:v>
                </c:pt>
                <c:pt idx="27">
                  <c:v>94.236311239193085</c:v>
                </c:pt>
                <c:pt idx="28">
                  <c:v>94.193548387096683</c:v>
                </c:pt>
                <c:pt idx="29">
                  <c:v>93.890675241157567</c:v>
                </c:pt>
                <c:pt idx="30">
                  <c:v>93.867924528301927</c:v>
                </c:pt>
                <c:pt idx="31">
                  <c:v>93.589743589743591</c:v>
                </c:pt>
                <c:pt idx="32">
                  <c:v>93.548387096774064</c:v>
                </c:pt>
                <c:pt idx="33">
                  <c:v>93.012048192770948</c:v>
                </c:pt>
                <c:pt idx="34">
                  <c:v>92.805755395683335</c:v>
                </c:pt>
                <c:pt idx="35">
                  <c:v>92.553191489361694</c:v>
                </c:pt>
                <c:pt idx="36">
                  <c:v>92.432432432432307</c:v>
                </c:pt>
                <c:pt idx="37">
                  <c:v>92.142857142857039</c:v>
                </c:pt>
                <c:pt idx="38">
                  <c:v>91.874999999999986</c:v>
                </c:pt>
                <c:pt idx="39">
                  <c:v>91.40127388535042</c:v>
                </c:pt>
                <c:pt idx="40">
                  <c:v>91.259640102827689</c:v>
                </c:pt>
                <c:pt idx="41">
                  <c:v>90.909090909090907</c:v>
                </c:pt>
                <c:pt idx="42">
                  <c:v>90.740740740740762</c:v>
                </c:pt>
                <c:pt idx="43">
                  <c:v>90.635451505016718</c:v>
                </c:pt>
                <c:pt idx="44">
                  <c:v>85.106382978723275</c:v>
                </c:pt>
                <c:pt idx="45">
                  <c:v>84.978540772532114</c:v>
                </c:pt>
                <c:pt idx="46">
                  <c:v>81.465517241379416</c:v>
                </c:pt>
                <c:pt idx="47">
                  <c:v>80.141843971631204</c:v>
                </c:pt>
                <c:pt idx="48">
                  <c:v>71</c:v>
                </c:pt>
                <c:pt idx="49" formatCode="General">
                  <c:v>93.328314670179708</c:v>
                </c:pt>
                <c:pt idx="50" formatCode="General">
                  <c:v>94.8</c:v>
                </c:pt>
              </c:numCache>
            </c:numRef>
          </c:val>
        </c:ser>
        <c:axId val="67644032"/>
        <c:axId val="67678592"/>
      </c:barChart>
      <c:catAx>
        <c:axId val="67644032"/>
        <c:scaling>
          <c:orientation val="minMax"/>
        </c:scaling>
        <c:axPos val="b"/>
        <c:tickLblPos val="nextTo"/>
        <c:txPr>
          <a:bodyPr/>
          <a:lstStyle/>
          <a:p>
            <a:pPr>
              <a:defRPr sz="800"/>
            </a:pPr>
            <a:endParaRPr lang="en-US"/>
          </a:p>
        </c:txPr>
        <c:crossAx val="67678592"/>
        <c:crosses val="autoZero"/>
        <c:auto val="1"/>
        <c:lblAlgn val="ctr"/>
        <c:lblOffset val="100"/>
        <c:tickLblSkip val="1"/>
      </c:catAx>
      <c:valAx>
        <c:axId val="67678592"/>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644032"/>
        <c:crosses val="autoZero"/>
        <c:crossBetween val="between"/>
      </c:valAx>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20_retinal screening'!$E$2:$E$52</c:f>
              <c:strCache>
                <c:ptCount val="51"/>
                <c:pt idx="0">
                  <c:v>H85636</c:v>
                </c:pt>
                <c:pt idx="1">
                  <c:v>H85643</c:v>
                </c:pt>
                <c:pt idx="2">
                  <c:v>H85691</c:v>
                </c:pt>
                <c:pt idx="3">
                  <c:v>H85069</c:v>
                </c:pt>
                <c:pt idx="4">
                  <c:v>H85082</c:v>
                </c:pt>
                <c:pt idx="5">
                  <c:v>H85001</c:v>
                </c:pt>
                <c:pt idx="6">
                  <c:v>H85685</c:v>
                </c:pt>
                <c:pt idx="7">
                  <c:v>H85004</c:v>
                </c:pt>
                <c:pt idx="8">
                  <c:v>H85100</c:v>
                </c:pt>
                <c:pt idx="9">
                  <c:v>H85087</c:v>
                </c:pt>
                <c:pt idx="10">
                  <c:v>H85003</c:v>
                </c:pt>
                <c:pt idx="11">
                  <c:v>H85002</c:v>
                </c:pt>
                <c:pt idx="12">
                  <c:v>H85008</c:v>
                </c:pt>
                <c:pt idx="13">
                  <c:v>H85049</c:v>
                </c:pt>
                <c:pt idx="14">
                  <c:v>H85007</c:v>
                </c:pt>
                <c:pt idx="15">
                  <c:v>H85077</c:v>
                </c:pt>
                <c:pt idx="16">
                  <c:v>H85039</c:v>
                </c:pt>
                <c:pt idx="17">
                  <c:v>H85012</c:v>
                </c:pt>
                <c:pt idx="18">
                  <c:v>H85048</c:v>
                </c:pt>
                <c:pt idx="19">
                  <c:v>H85057</c:v>
                </c:pt>
                <c:pt idx="20">
                  <c:v>H85045</c:v>
                </c:pt>
                <c:pt idx="21">
                  <c:v>H85061</c:v>
                </c:pt>
                <c:pt idx="22">
                  <c:v>H85067</c:v>
                </c:pt>
                <c:pt idx="23">
                  <c:v>H85111</c:v>
                </c:pt>
                <c:pt idx="24">
                  <c:v>H85009</c:v>
                </c:pt>
                <c:pt idx="25">
                  <c:v>H85066</c:v>
                </c:pt>
                <c:pt idx="26">
                  <c:v>Y01132</c:v>
                </c:pt>
                <c:pt idx="27">
                  <c:v>H85088</c:v>
                </c:pt>
                <c:pt idx="28">
                  <c:v>H85682</c:v>
                </c:pt>
                <c:pt idx="29">
                  <c:v>H85052</c:v>
                </c:pt>
                <c:pt idx="30">
                  <c:v>H85011</c:v>
                </c:pt>
                <c:pt idx="31">
                  <c:v>H85637</c:v>
                </c:pt>
                <c:pt idx="32">
                  <c:v>H85659</c:v>
                </c:pt>
                <c:pt idx="33">
                  <c:v>H85047</c:v>
                </c:pt>
                <c:pt idx="34">
                  <c:v>H85006</c:v>
                </c:pt>
                <c:pt idx="35">
                  <c:v>H85075</c:v>
                </c:pt>
                <c:pt idx="36">
                  <c:v>H85065</c:v>
                </c:pt>
                <c:pt idx="37">
                  <c:v>H85664</c:v>
                </c:pt>
                <c:pt idx="38">
                  <c:v>H85041</c:v>
                </c:pt>
                <c:pt idx="39">
                  <c:v>H85104</c:v>
                </c:pt>
                <c:pt idx="40">
                  <c:v>H85680</c:v>
                </c:pt>
                <c:pt idx="41">
                  <c:v>H85051</c:v>
                </c:pt>
                <c:pt idx="42">
                  <c:v>H85107</c:v>
                </c:pt>
                <c:pt idx="43">
                  <c:v>H85056</c:v>
                </c:pt>
                <c:pt idx="44">
                  <c:v>H85114</c:v>
                </c:pt>
                <c:pt idx="45">
                  <c:v>H85005</c:v>
                </c:pt>
                <c:pt idx="46">
                  <c:v>H85688</c:v>
                </c:pt>
                <c:pt idx="47">
                  <c:v>H85695</c:v>
                </c:pt>
                <c:pt idx="48">
                  <c:v>H85650</c:v>
                </c:pt>
                <c:pt idx="49">
                  <c:v>Wandsworth</c:v>
                </c:pt>
                <c:pt idx="50">
                  <c:v>England</c:v>
                </c:pt>
              </c:strCache>
            </c:strRef>
          </c:cat>
          <c:val>
            <c:numRef>
              <c:f>'fig 20_retinal screening'!$F$2:$F$52</c:f>
              <c:numCache>
                <c:formatCode>0.0</c:formatCode>
                <c:ptCount val="51"/>
                <c:pt idx="0">
                  <c:v>98</c:v>
                </c:pt>
                <c:pt idx="1">
                  <c:v>96</c:v>
                </c:pt>
                <c:pt idx="2">
                  <c:v>96</c:v>
                </c:pt>
                <c:pt idx="3">
                  <c:v>95.205479452054675</c:v>
                </c:pt>
                <c:pt idx="4">
                  <c:v>95.092024539877372</c:v>
                </c:pt>
                <c:pt idx="5">
                  <c:v>94.285714285714292</c:v>
                </c:pt>
                <c:pt idx="6">
                  <c:v>93.84615384615384</c:v>
                </c:pt>
                <c:pt idx="7">
                  <c:v>93.548387096774064</c:v>
                </c:pt>
                <c:pt idx="8">
                  <c:v>93.258426966292134</c:v>
                </c:pt>
                <c:pt idx="9">
                  <c:v>92.568659127625182</c:v>
                </c:pt>
                <c:pt idx="10">
                  <c:v>92.307692307692278</c:v>
                </c:pt>
                <c:pt idx="11">
                  <c:v>91.63636363636364</c:v>
                </c:pt>
                <c:pt idx="12">
                  <c:v>91.525423728813564</c:v>
                </c:pt>
                <c:pt idx="13">
                  <c:v>91.338582677165348</c:v>
                </c:pt>
                <c:pt idx="14">
                  <c:v>91.242937853107279</c:v>
                </c:pt>
                <c:pt idx="15">
                  <c:v>91.079812206572669</c:v>
                </c:pt>
                <c:pt idx="16">
                  <c:v>91.071428571428484</c:v>
                </c:pt>
                <c:pt idx="17">
                  <c:v>90.967741935483858</c:v>
                </c:pt>
                <c:pt idx="18">
                  <c:v>90.88235294117645</c:v>
                </c:pt>
                <c:pt idx="19">
                  <c:v>90.78947368421062</c:v>
                </c:pt>
                <c:pt idx="20">
                  <c:v>90.662650602409542</c:v>
                </c:pt>
                <c:pt idx="21">
                  <c:v>90.557939914163086</c:v>
                </c:pt>
                <c:pt idx="22">
                  <c:v>90.476190476190482</c:v>
                </c:pt>
                <c:pt idx="23">
                  <c:v>90.443686006825942</c:v>
                </c:pt>
                <c:pt idx="24">
                  <c:v>90.109890109890088</c:v>
                </c:pt>
                <c:pt idx="25">
                  <c:v>90.076335877862448</c:v>
                </c:pt>
                <c:pt idx="26">
                  <c:v>89.617486338797818</c:v>
                </c:pt>
                <c:pt idx="27">
                  <c:v>89.051094890510953</c:v>
                </c:pt>
                <c:pt idx="28">
                  <c:v>88.679245283018872</c:v>
                </c:pt>
                <c:pt idx="29">
                  <c:v>88.432835820895519</c:v>
                </c:pt>
                <c:pt idx="30">
                  <c:v>84.810126582278542</c:v>
                </c:pt>
                <c:pt idx="31">
                  <c:v>84.705882352941046</c:v>
                </c:pt>
                <c:pt idx="32">
                  <c:v>83.928571428571388</c:v>
                </c:pt>
                <c:pt idx="33">
                  <c:v>83.541147132169499</c:v>
                </c:pt>
                <c:pt idx="34">
                  <c:v>83.495145631068027</c:v>
                </c:pt>
                <c:pt idx="35">
                  <c:v>82.644628099173659</c:v>
                </c:pt>
                <c:pt idx="36">
                  <c:v>82.25806451612894</c:v>
                </c:pt>
                <c:pt idx="37">
                  <c:v>82.222222222222214</c:v>
                </c:pt>
                <c:pt idx="38">
                  <c:v>82.162162162162119</c:v>
                </c:pt>
                <c:pt idx="39">
                  <c:v>81.308411214953153</c:v>
                </c:pt>
                <c:pt idx="40">
                  <c:v>79.310344827586079</c:v>
                </c:pt>
                <c:pt idx="41">
                  <c:v>78.684531059683195</c:v>
                </c:pt>
                <c:pt idx="42">
                  <c:v>75.657894736842081</c:v>
                </c:pt>
                <c:pt idx="43">
                  <c:v>75</c:v>
                </c:pt>
                <c:pt idx="44">
                  <c:v>72.5</c:v>
                </c:pt>
                <c:pt idx="45">
                  <c:v>71.081677704194249</c:v>
                </c:pt>
                <c:pt idx="46">
                  <c:v>59.471365638766478</c:v>
                </c:pt>
                <c:pt idx="47">
                  <c:v>56.115107913669057</c:v>
                </c:pt>
                <c:pt idx="48">
                  <c:v>50</c:v>
                </c:pt>
                <c:pt idx="49">
                  <c:v>85.966624377866694</c:v>
                </c:pt>
                <c:pt idx="50">
                  <c:v>90.9</c:v>
                </c:pt>
              </c:numCache>
            </c:numRef>
          </c:val>
        </c:ser>
        <c:axId val="67707648"/>
        <c:axId val="67709184"/>
      </c:barChart>
      <c:catAx>
        <c:axId val="67707648"/>
        <c:scaling>
          <c:orientation val="minMax"/>
        </c:scaling>
        <c:axPos val="b"/>
        <c:tickLblPos val="nextTo"/>
        <c:txPr>
          <a:bodyPr/>
          <a:lstStyle/>
          <a:p>
            <a:pPr>
              <a:defRPr sz="800"/>
            </a:pPr>
            <a:endParaRPr lang="en-US"/>
          </a:p>
        </c:txPr>
        <c:crossAx val="67709184"/>
        <c:crosses val="autoZero"/>
        <c:auto val="1"/>
        <c:lblAlgn val="ctr"/>
        <c:lblOffset val="100"/>
        <c:tickLblSkip val="1"/>
      </c:catAx>
      <c:valAx>
        <c:axId val="67709184"/>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707648"/>
        <c:crosses val="autoZero"/>
        <c:crossBetween val="between"/>
      </c:valAx>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Ketoacedosis_coma!$B$25</c:f>
              <c:strCache>
                <c:ptCount val="1"/>
                <c:pt idx="0">
                  <c:v>England</c:v>
                </c:pt>
              </c:strCache>
            </c:strRef>
          </c:tx>
          <c:cat>
            <c:strRef>
              <c:f>Ketoacedosis_coma!$C$24:$E$24</c:f>
              <c:strCache>
                <c:ptCount val="3"/>
                <c:pt idx="0">
                  <c:v>2005/6</c:v>
                </c:pt>
                <c:pt idx="1">
                  <c:v>2006/7</c:v>
                </c:pt>
                <c:pt idx="2">
                  <c:v>2007/8</c:v>
                </c:pt>
              </c:strCache>
            </c:strRef>
          </c:cat>
          <c:val>
            <c:numRef>
              <c:f>Ketoacedosis_coma!$C$25:$E$25</c:f>
              <c:numCache>
                <c:formatCode>0.00</c:formatCode>
                <c:ptCount val="3"/>
                <c:pt idx="0">
                  <c:v>24.36</c:v>
                </c:pt>
                <c:pt idx="1">
                  <c:v>25.75</c:v>
                </c:pt>
                <c:pt idx="2">
                  <c:v>26.650000000000031</c:v>
                </c:pt>
              </c:numCache>
            </c:numRef>
          </c:val>
        </c:ser>
        <c:ser>
          <c:idx val="1"/>
          <c:order val="1"/>
          <c:tx>
            <c:strRef>
              <c:f>Ketoacedosis_coma!$B$26</c:f>
              <c:strCache>
                <c:ptCount val="1"/>
                <c:pt idx="0">
                  <c:v>London</c:v>
                </c:pt>
              </c:strCache>
            </c:strRef>
          </c:tx>
          <c:cat>
            <c:strRef>
              <c:f>Ketoacedosis_coma!$C$24:$E$24</c:f>
              <c:strCache>
                <c:ptCount val="3"/>
                <c:pt idx="0">
                  <c:v>2005/6</c:v>
                </c:pt>
                <c:pt idx="1">
                  <c:v>2006/7</c:v>
                </c:pt>
                <c:pt idx="2">
                  <c:v>2007/8</c:v>
                </c:pt>
              </c:strCache>
            </c:strRef>
          </c:cat>
          <c:val>
            <c:numRef>
              <c:f>Ketoacedosis_coma!$C$26:$E$26</c:f>
              <c:numCache>
                <c:formatCode>0.00</c:formatCode>
                <c:ptCount val="3"/>
                <c:pt idx="0">
                  <c:v>27.91</c:v>
                </c:pt>
                <c:pt idx="1">
                  <c:v>26.919999999999987</c:v>
                </c:pt>
                <c:pt idx="2">
                  <c:v>25.419999999999987</c:v>
                </c:pt>
              </c:numCache>
            </c:numRef>
          </c:val>
        </c:ser>
        <c:axId val="67728896"/>
        <c:axId val="67730432"/>
      </c:barChart>
      <c:catAx>
        <c:axId val="67728896"/>
        <c:scaling>
          <c:orientation val="minMax"/>
        </c:scaling>
        <c:axPos val="b"/>
        <c:tickLblPos val="nextTo"/>
        <c:crossAx val="67730432"/>
        <c:crosses val="autoZero"/>
        <c:auto val="1"/>
        <c:lblAlgn val="ctr"/>
        <c:lblOffset val="100"/>
      </c:catAx>
      <c:valAx>
        <c:axId val="67730432"/>
        <c:scaling>
          <c:orientation val="minMax"/>
        </c:scaling>
        <c:axPos val="l"/>
        <c:majorGridlines/>
        <c:title>
          <c:tx>
            <c:rich>
              <a:bodyPr rot="-5400000" vert="horz"/>
              <a:lstStyle/>
              <a:p>
                <a:pPr>
                  <a:defRPr sz="800"/>
                </a:pPr>
                <a:r>
                  <a:rPr lang="en-GB" sz="800"/>
                  <a:t>Indirectly age standardised rate per 100,000</a:t>
                </a:r>
              </a:p>
            </c:rich>
          </c:tx>
          <c:layout>
            <c:manualLayout>
              <c:xMode val="edge"/>
              <c:yMode val="edge"/>
              <c:x val="2.9286474973375942E-2"/>
              <c:y val="9.5232790832199876E-2"/>
            </c:manualLayout>
          </c:layout>
        </c:title>
        <c:numFmt formatCode="0" sourceLinked="0"/>
        <c:tickLblPos val="nextTo"/>
        <c:crossAx val="67728896"/>
        <c:crosses val="autoZero"/>
        <c:crossBetween val="between"/>
      </c:valAx>
    </c:plotArea>
    <c:legend>
      <c:legendPos val="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DSR_Trend!$C$35</c:f>
              <c:strCache>
                <c:ptCount val="1"/>
                <c:pt idx="0">
                  <c:v>Males</c:v>
                </c:pt>
              </c:strCache>
            </c:strRef>
          </c:tx>
          <c:marker>
            <c:symbol val="none"/>
          </c:marker>
          <c:cat>
            <c:numRef>
              <c:f>DSR_Trend!$D$34:$R$34</c:f>
              <c:numCache>
                <c:formatCode>General</c:formatCode>
                <c:ptCount val="1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numCache>
            </c:numRef>
          </c:cat>
          <c:val>
            <c:numRef>
              <c:f>DSR_Trend!$D$35:$R$35</c:f>
              <c:numCache>
                <c:formatCode>0.00</c:formatCode>
                <c:ptCount val="15"/>
                <c:pt idx="0">
                  <c:v>8.56</c:v>
                </c:pt>
                <c:pt idx="1">
                  <c:v>16.420000000000002</c:v>
                </c:pt>
                <c:pt idx="2">
                  <c:v>12.850000000000026</c:v>
                </c:pt>
                <c:pt idx="3">
                  <c:v>14.950000000000006</c:v>
                </c:pt>
                <c:pt idx="4">
                  <c:v>8.8000000000000007</c:v>
                </c:pt>
                <c:pt idx="5">
                  <c:v>16.62</c:v>
                </c:pt>
                <c:pt idx="6">
                  <c:v>15.18</c:v>
                </c:pt>
                <c:pt idx="7">
                  <c:v>12.38</c:v>
                </c:pt>
                <c:pt idx="8">
                  <c:v>13.61</c:v>
                </c:pt>
                <c:pt idx="9">
                  <c:v>16.97</c:v>
                </c:pt>
                <c:pt idx="10">
                  <c:v>11.17</c:v>
                </c:pt>
                <c:pt idx="11">
                  <c:v>5.71</c:v>
                </c:pt>
                <c:pt idx="12">
                  <c:v>5.87</c:v>
                </c:pt>
                <c:pt idx="13">
                  <c:v>5.92</c:v>
                </c:pt>
                <c:pt idx="14">
                  <c:v>12.02</c:v>
                </c:pt>
              </c:numCache>
            </c:numRef>
          </c:val>
        </c:ser>
        <c:ser>
          <c:idx val="1"/>
          <c:order val="1"/>
          <c:tx>
            <c:strRef>
              <c:f>DSR_Trend!$C$36</c:f>
              <c:strCache>
                <c:ptCount val="1"/>
                <c:pt idx="0">
                  <c:v>Females</c:v>
                </c:pt>
              </c:strCache>
            </c:strRef>
          </c:tx>
          <c:marker>
            <c:symbol val="none"/>
          </c:marker>
          <c:cat>
            <c:numRef>
              <c:f>DSR_Trend!$D$34:$R$34</c:f>
              <c:numCache>
                <c:formatCode>General</c:formatCode>
                <c:ptCount val="1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numCache>
            </c:numRef>
          </c:cat>
          <c:val>
            <c:numRef>
              <c:f>DSR_Trend!$D$36:$R$36</c:f>
              <c:numCache>
                <c:formatCode>0.00</c:formatCode>
                <c:ptCount val="15"/>
                <c:pt idx="0">
                  <c:v>12.07</c:v>
                </c:pt>
                <c:pt idx="1">
                  <c:v>9.69</c:v>
                </c:pt>
                <c:pt idx="2">
                  <c:v>10.44</c:v>
                </c:pt>
                <c:pt idx="3">
                  <c:v>6.83</c:v>
                </c:pt>
                <c:pt idx="4">
                  <c:v>7.17</c:v>
                </c:pt>
                <c:pt idx="5">
                  <c:v>5.37</c:v>
                </c:pt>
                <c:pt idx="6">
                  <c:v>8.8800000000000008</c:v>
                </c:pt>
                <c:pt idx="7">
                  <c:v>6.7700000000000014</c:v>
                </c:pt>
                <c:pt idx="8">
                  <c:v>10.220000000000001</c:v>
                </c:pt>
                <c:pt idx="9">
                  <c:v>7.13</c:v>
                </c:pt>
                <c:pt idx="10">
                  <c:v>7.55</c:v>
                </c:pt>
                <c:pt idx="11">
                  <c:v>8.2000000000000011</c:v>
                </c:pt>
                <c:pt idx="12">
                  <c:v>7.52</c:v>
                </c:pt>
                <c:pt idx="13">
                  <c:v>5.25</c:v>
                </c:pt>
                <c:pt idx="14">
                  <c:v>4.22</c:v>
                </c:pt>
              </c:numCache>
            </c:numRef>
          </c:val>
        </c:ser>
        <c:ser>
          <c:idx val="2"/>
          <c:order val="2"/>
          <c:tx>
            <c:strRef>
              <c:f>DSR_Trend!$C$37</c:f>
              <c:strCache>
                <c:ptCount val="1"/>
                <c:pt idx="0">
                  <c:v>Persons</c:v>
                </c:pt>
              </c:strCache>
            </c:strRef>
          </c:tx>
          <c:marker>
            <c:symbol val="none"/>
          </c:marker>
          <c:cat>
            <c:numRef>
              <c:f>DSR_Trend!$D$34:$R$34</c:f>
              <c:numCache>
                <c:formatCode>General</c:formatCode>
                <c:ptCount val="1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numCache>
            </c:numRef>
          </c:cat>
          <c:val>
            <c:numRef>
              <c:f>DSR_Trend!$D$37:$R$37</c:f>
              <c:numCache>
                <c:formatCode>0.00</c:formatCode>
                <c:ptCount val="15"/>
                <c:pt idx="0">
                  <c:v>10.88</c:v>
                </c:pt>
                <c:pt idx="1">
                  <c:v>12.53</c:v>
                </c:pt>
                <c:pt idx="2">
                  <c:v>10.93</c:v>
                </c:pt>
                <c:pt idx="3">
                  <c:v>10.050000000000002</c:v>
                </c:pt>
                <c:pt idx="4">
                  <c:v>7.87</c:v>
                </c:pt>
                <c:pt idx="5">
                  <c:v>10.14</c:v>
                </c:pt>
                <c:pt idx="6">
                  <c:v>11.07</c:v>
                </c:pt>
                <c:pt idx="7">
                  <c:v>9.3600000000000048</c:v>
                </c:pt>
                <c:pt idx="8">
                  <c:v>12.06</c:v>
                </c:pt>
                <c:pt idx="9">
                  <c:v>11.79</c:v>
                </c:pt>
                <c:pt idx="10">
                  <c:v>9.42</c:v>
                </c:pt>
                <c:pt idx="11">
                  <c:v>7.02</c:v>
                </c:pt>
                <c:pt idx="12">
                  <c:v>6.8599999999999985</c:v>
                </c:pt>
                <c:pt idx="13">
                  <c:v>5.25</c:v>
                </c:pt>
                <c:pt idx="14">
                  <c:v>7.49</c:v>
                </c:pt>
              </c:numCache>
            </c:numRef>
          </c:val>
        </c:ser>
        <c:marker val="1"/>
        <c:axId val="67769088"/>
        <c:axId val="67770624"/>
      </c:lineChart>
      <c:catAx>
        <c:axId val="67769088"/>
        <c:scaling>
          <c:orientation val="minMax"/>
        </c:scaling>
        <c:axPos val="b"/>
        <c:numFmt formatCode="General" sourceLinked="1"/>
        <c:tickLblPos val="nextTo"/>
        <c:crossAx val="67770624"/>
        <c:crosses val="autoZero"/>
        <c:auto val="1"/>
        <c:lblAlgn val="ctr"/>
        <c:lblOffset val="100"/>
      </c:catAx>
      <c:valAx>
        <c:axId val="67770624"/>
        <c:scaling>
          <c:orientation val="minMax"/>
        </c:scaling>
        <c:axPos val="l"/>
        <c:majorGridlines/>
        <c:title>
          <c:tx>
            <c:rich>
              <a:bodyPr rot="-5400000" vert="horz"/>
              <a:lstStyle/>
              <a:p>
                <a:pPr>
                  <a:defRPr/>
                </a:pPr>
                <a:r>
                  <a:rPr lang="en-GB"/>
                  <a:t>DSR/100,000</a:t>
                </a:r>
              </a:p>
            </c:rich>
          </c:tx>
        </c:title>
        <c:numFmt formatCode="0" sourceLinked="0"/>
        <c:tickLblPos val="nextTo"/>
        <c:crossAx val="67769088"/>
        <c:crosses val="autoZero"/>
        <c:crossBetween val="between"/>
      </c:valAx>
    </c:plotArea>
    <c:legend>
      <c:legendPos val="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GB"/>
  <c:style val="26"/>
  <c:chart>
    <c:autoTitleDeleted val="1"/>
    <c:plotArea>
      <c:layout/>
      <c:barChart>
        <c:barDir val="col"/>
        <c:grouping val="clustered"/>
        <c:ser>
          <c:idx val="0"/>
          <c:order val="0"/>
          <c:tx>
            <c:strRef>
              <c:f>'admission rates'!$C$4</c:f>
              <c:strCache>
                <c:ptCount val="1"/>
                <c:pt idx="0">
                  <c:v>DSR</c:v>
                </c:pt>
              </c:strCache>
            </c:strRef>
          </c:tx>
          <c:dLbls>
            <c:dLbl>
              <c:idx val="1"/>
              <c:layout>
                <c:manualLayout>
                  <c:x val="0"/>
                  <c:y val="-2.7027027027027292E-2"/>
                </c:manualLayout>
              </c:layout>
              <c:showVal val="1"/>
            </c:dLbl>
            <c:dLbl>
              <c:idx val="3"/>
              <c:layout>
                <c:manualLayout>
                  <c:x val="0"/>
                  <c:y val="-2.252252252252248E-2"/>
                </c:manualLayout>
              </c:layout>
              <c:showVal val="1"/>
            </c:dLbl>
            <c:dLbl>
              <c:idx val="6"/>
              <c:layout>
                <c:manualLayout>
                  <c:x val="0"/>
                  <c:y val="-2.9629629629629832E-2"/>
                </c:manualLayout>
              </c:layout>
              <c:showVal val="1"/>
            </c:dLbl>
            <c:dLbl>
              <c:idx val="7"/>
              <c:layout>
                <c:manualLayout>
                  <c:x val="0"/>
                  <c:y val="-3.1531531531531536E-2"/>
                </c:manualLayout>
              </c:layout>
              <c:showVal val="1"/>
            </c:dLbl>
            <c:numFmt formatCode="#,##0.0" sourceLinked="0"/>
            <c:txPr>
              <a:bodyPr/>
              <a:lstStyle/>
              <a:p>
                <a:pPr>
                  <a:defRPr sz="900"/>
                </a:pPr>
                <a:endParaRPr lang="en-US"/>
              </a:p>
            </c:txPr>
            <c:showVal val="1"/>
          </c:dLbls>
          <c:cat>
            <c:strRef>
              <c:f>'admission rates'!$B$5:$B$13</c:f>
              <c:strCache>
                <c:ptCount val="9"/>
                <c:pt idx="0">
                  <c:v>Croydon</c:v>
                </c:pt>
                <c:pt idx="1">
                  <c:v>Kingston upon Thames</c:v>
                </c:pt>
                <c:pt idx="2">
                  <c:v>Merton</c:v>
                </c:pt>
                <c:pt idx="3">
                  <c:v>Richmond upon Thames</c:v>
                </c:pt>
                <c:pt idx="4">
                  <c:v>Sutton</c:v>
                </c:pt>
                <c:pt idx="5">
                  <c:v>Wandsworth</c:v>
                </c:pt>
                <c:pt idx="6">
                  <c:v>South West London SHA</c:v>
                </c:pt>
                <c:pt idx="7">
                  <c:v>London</c:v>
                </c:pt>
                <c:pt idx="8">
                  <c:v>England</c:v>
                </c:pt>
              </c:strCache>
            </c:strRef>
          </c:cat>
          <c:val>
            <c:numRef>
              <c:f>'admission rates'!$C$5:$C$13</c:f>
              <c:numCache>
                <c:formatCode>0</c:formatCode>
                <c:ptCount val="9"/>
                <c:pt idx="0">
                  <c:v>95.719461466000027</c:v>
                </c:pt>
                <c:pt idx="1">
                  <c:v>71.019058932999428</c:v>
                </c:pt>
                <c:pt idx="2">
                  <c:v>65.215286871000004</c:v>
                </c:pt>
                <c:pt idx="3">
                  <c:v>52.787043588999992</c:v>
                </c:pt>
                <c:pt idx="4">
                  <c:v>80.337087862999226</c:v>
                </c:pt>
                <c:pt idx="5">
                  <c:v>69.220619092000007</c:v>
                </c:pt>
                <c:pt idx="6">
                  <c:v>74.390422232999327</c:v>
                </c:pt>
                <c:pt idx="7">
                  <c:v>92.074780108999178</c:v>
                </c:pt>
                <c:pt idx="8">
                  <c:v>109.91267694000022</c:v>
                </c:pt>
              </c:numCache>
            </c:numRef>
          </c:val>
        </c:ser>
        <c:axId val="67791872"/>
        <c:axId val="67801856"/>
      </c:barChart>
      <c:catAx>
        <c:axId val="67791872"/>
        <c:scaling>
          <c:orientation val="minMax"/>
        </c:scaling>
        <c:axPos val="b"/>
        <c:tickLblPos val="nextTo"/>
        <c:txPr>
          <a:bodyPr/>
          <a:lstStyle/>
          <a:p>
            <a:pPr>
              <a:defRPr sz="800"/>
            </a:pPr>
            <a:endParaRPr lang="en-US"/>
          </a:p>
        </c:txPr>
        <c:crossAx val="67801856"/>
        <c:crosses val="autoZero"/>
        <c:auto val="1"/>
        <c:lblAlgn val="ctr"/>
        <c:lblOffset val="100"/>
      </c:catAx>
      <c:valAx>
        <c:axId val="67801856"/>
        <c:scaling>
          <c:orientation val="minMax"/>
        </c:scaling>
        <c:axPos val="l"/>
        <c:majorGridlines/>
        <c:title>
          <c:tx>
            <c:rich>
              <a:bodyPr rot="-5400000" vert="horz"/>
              <a:lstStyle/>
              <a:p>
                <a:pPr>
                  <a:defRPr/>
                </a:pPr>
                <a:r>
                  <a:rPr lang="en-GB"/>
                  <a:t>Rate per 100,000 population</a:t>
                </a:r>
              </a:p>
            </c:rich>
          </c:tx>
        </c:title>
        <c:numFmt formatCode="0" sourceLinked="1"/>
        <c:tickLblPos val="nextTo"/>
        <c:crossAx val="6779187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'Diabetes estimates'!$B$11:$B$14</c:f>
              <c:strCache>
                <c:ptCount val="4"/>
                <c:pt idx="0">
                  <c:v>2010</c:v>
                </c:pt>
                <c:pt idx="1">
                  <c:v>2015</c:v>
                </c:pt>
                <c:pt idx="2">
                  <c:v>2020</c:v>
                </c:pt>
                <c:pt idx="3">
                  <c:v>2025</c:v>
                </c:pt>
              </c:strCache>
            </c:strRef>
          </c:cat>
          <c:val>
            <c:numRef>
              <c:f>'Diabetes estimates'!$C$11:$C$14</c:f>
              <c:numCache>
                <c:formatCode>0.00%</c:formatCode>
                <c:ptCount val="4"/>
                <c:pt idx="0">
                  <c:v>3.7453113216750974E-2</c:v>
                </c:pt>
                <c:pt idx="1">
                  <c:v>3.8738053110032603E-2</c:v>
                </c:pt>
                <c:pt idx="2">
                  <c:v>4.0735738294989353E-2</c:v>
                </c:pt>
                <c:pt idx="3">
                  <c:v>4.3233207509184399E-2</c:v>
                </c:pt>
              </c:numCache>
            </c:numRef>
          </c:val>
        </c:ser>
        <c:axId val="43413504"/>
        <c:axId val="43415040"/>
      </c:barChart>
      <c:catAx>
        <c:axId val="43413504"/>
        <c:scaling>
          <c:orientation val="minMax"/>
        </c:scaling>
        <c:axPos val="b"/>
        <c:numFmt formatCode="General" sourceLinked="1"/>
        <c:tickLblPos val="nextTo"/>
        <c:crossAx val="43415040"/>
        <c:crosses val="autoZero"/>
        <c:auto val="1"/>
        <c:lblAlgn val="ctr"/>
        <c:lblOffset val="100"/>
      </c:catAx>
      <c:valAx>
        <c:axId val="43415040"/>
        <c:scaling>
          <c:orientation val="minMax"/>
        </c:scaling>
        <c:axPos val="l"/>
        <c:title>
          <c:tx>
            <c:rich>
              <a:bodyPr rot="-5400000" vert="horz"/>
              <a:lstStyle/>
              <a:p>
                <a:pPr>
                  <a:defRPr/>
                </a:pPr>
                <a:r>
                  <a:rPr lang="en-GB"/>
                  <a:t>Prevalence (%)</a:t>
                </a:r>
              </a:p>
            </c:rich>
          </c:tx>
          <c:layout/>
        </c:title>
        <c:numFmt formatCode="0.00%" sourceLinked="1"/>
        <c:tickLblPos val="nextTo"/>
        <c:crossAx val="43413504"/>
        <c:crosses val="autoZero"/>
        <c:crossBetween val="between"/>
      </c:valAx>
    </c:plotArea>
    <c:plotVisOnly val="1"/>
    <c:dispBlanksAs val="gap"/>
  </c:chart>
  <c:spPr>
    <a:ln>
      <a:noFill/>
    </a:ln>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6741545845812197"/>
          <c:y val="3.6461467369647581E-2"/>
          <c:w val="0.42926648022901565"/>
          <c:h val="0.85686904907514605"/>
        </c:manualLayout>
      </c:layout>
      <c:lineChart>
        <c:grouping val="standard"/>
        <c:ser>
          <c:idx val="3"/>
          <c:order val="1"/>
          <c:tx>
            <c:strRef>
              <c:f>Sheet1!$G$2</c:f>
              <c:strCache>
                <c:ptCount val="1"/>
                <c:pt idx="0">
                  <c:v>Total Cost, Antidiabetic Drugs</c:v>
                </c:pt>
              </c:strCache>
            </c:strRef>
          </c:tx>
          <c:marker>
            <c:symbol val="none"/>
          </c:marker>
          <c:cat>
            <c:strRef>
              <c:f>Sheet1!$C$3:$C$7</c:f>
              <c:strCache>
                <c:ptCount val="5"/>
                <c:pt idx="0">
                  <c:v>2005/06</c:v>
                </c:pt>
                <c:pt idx="1">
                  <c:v>2006/07</c:v>
                </c:pt>
                <c:pt idx="2">
                  <c:v>2007/08</c:v>
                </c:pt>
                <c:pt idx="3">
                  <c:v>2008/09</c:v>
                </c:pt>
                <c:pt idx="4">
                  <c:v>2009/10</c:v>
                </c:pt>
              </c:strCache>
            </c:strRef>
          </c:cat>
          <c:val>
            <c:numRef>
              <c:f>Sheet1!$G$3:$G$7</c:f>
              <c:numCache>
                <c:formatCode>"£"#,##0.00;[Red]\-"£"#,##0.00</c:formatCode>
                <c:ptCount val="5"/>
                <c:pt idx="0">
                  <c:v>541110.62</c:v>
                </c:pt>
                <c:pt idx="1">
                  <c:v>686952.65</c:v>
                </c:pt>
                <c:pt idx="2">
                  <c:v>677370.25</c:v>
                </c:pt>
                <c:pt idx="3">
                  <c:v>576465.59</c:v>
                </c:pt>
                <c:pt idx="4">
                  <c:v>724662.53</c:v>
                </c:pt>
              </c:numCache>
            </c:numRef>
          </c:val>
        </c:ser>
        <c:ser>
          <c:idx val="5"/>
          <c:order val="4"/>
          <c:tx>
            <c:strRef>
              <c:f>Sheet1!$I$2</c:f>
              <c:strCache>
                <c:ptCount val="1"/>
                <c:pt idx="0">
                  <c:v>Total Cost, Diabetic Diagnostic &amp; Monitoring Agents</c:v>
                </c:pt>
              </c:strCache>
            </c:strRef>
          </c:tx>
          <c:spPr>
            <a:ln>
              <a:solidFill>
                <a:schemeClr val="accent3"/>
              </a:solidFill>
            </a:ln>
          </c:spPr>
          <c:marker>
            <c:symbol val="none"/>
          </c:marker>
          <c:cat>
            <c:strRef>
              <c:f>Sheet1!$C$3:$C$7</c:f>
              <c:strCache>
                <c:ptCount val="5"/>
                <c:pt idx="0">
                  <c:v>2005/06</c:v>
                </c:pt>
                <c:pt idx="1">
                  <c:v>2006/07</c:v>
                </c:pt>
                <c:pt idx="2">
                  <c:v>2007/08</c:v>
                </c:pt>
                <c:pt idx="3">
                  <c:v>2008/09</c:v>
                </c:pt>
                <c:pt idx="4">
                  <c:v>2009/10</c:v>
                </c:pt>
              </c:strCache>
            </c:strRef>
          </c:cat>
          <c:val>
            <c:numRef>
              <c:f>Sheet1!$I$3:$I$7</c:f>
              <c:numCache>
                <c:formatCode>"£"#,##0.00;[Red]\-"£"#,##0.00</c:formatCode>
                <c:ptCount val="5"/>
                <c:pt idx="0">
                  <c:v>617996.76999999897</c:v>
                </c:pt>
                <c:pt idx="1">
                  <c:v>616604.77999999688</c:v>
                </c:pt>
                <c:pt idx="2">
                  <c:v>596449.02</c:v>
                </c:pt>
                <c:pt idx="3">
                  <c:v>619613.86000000045</c:v>
                </c:pt>
                <c:pt idx="4">
                  <c:v>684435.22</c:v>
                </c:pt>
              </c:numCache>
            </c:numRef>
          </c:val>
        </c:ser>
        <c:ser>
          <c:idx val="1"/>
          <c:order val="5"/>
          <c:tx>
            <c:strRef>
              <c:f>Sheet1!$E$2</c:f>
              <c:strCache>
                <c:ptCount val="1"/>
                <c:pt idx="0">
                  <c:v>Total Cost, Insulin</c:v>
                </c:pt>
              </c:strCache>
            </c:strRef>
          </c:tx>
          <c:spPr>
            <a:ln>
              <a:solidFill>
                <a:srgbClr val="FF0000"/>
              </a:solidFill>
            </a:ln>
          </c:spPr>
          <c:marker>
            <c:symbol val="none"/>
          </c:marker>
          <c:cat>
            <c:strRef>
              <c:f>Sheet1!$C$3:$C$7</c:f>
              <c:strCache>
                <c:ptCount val="5"/>
                <c:pt idx="0">
                  <c:v>2005/06</c:v>
                </c:pt>
                <c:pt idx="1">
                  <c:v>2006/07</c:v>
                </c:pt>
                <c:pt idx="2">
                  <c:v>2007/08</c:v>
                </c:pt>
                <c:pt idx="3">
                  <c:v>2008/09</c:v>
                </c:pt>
                <c:pt idx="4">
                  <c:v>2009/10</c:v>
                </c:pt>
              </c:strCache>
            </c:strRef>
          </c:cat>
          <c:val>
            <c:numRef>
              <c:f>Sheet1!$E$3:$E$7</c:f>
              <c:numCache>
                <c:formatCode>"£"#,##0.00;[Red]\-"£"#,##0.00</c:formatCode>
                <c:ptCount val="5"/>
                <c:pt idx="0">
                  <c:v>871250.06</c:v>
                </c:pt>
                <c:pt idx="1">
                  <c:v>945122.17999999726</c:v>
                </c:pt>
                <c:pt idx="2">
                  <c:v>1034936.3500000004</c:v>
                </c:pt>
                <c:pt idx="3">
                  <c:v>1126640.04</c:v>
                </c:pt>
                <c:pt idx="4">
                  <c:v>1223088.1000000001</c:v>
                </c:pt>
              </c:numCache>
            </c:numRef>
          </c:val>
        </c:ser>
        <c:marker val="1"/>
        <c:axId val="68067712"/>
        <c:axId val="68069248"/>
      </c:lineChart>
      <c:lineChart>
        <c:grouping val="standard"/>
        <c:ser>
          <c:idx val="2"/>
          <c:order val="0"/>
          <c:tx>
            <c:strRef>
              <c:f>Sheet1!$F$2</c:f>
              <c:strCache>
                <c:ptCount val="1"/>
                <c:pt idx="0">
                  <c:v>Total Items, Antidiabetic Drugs</c:v>
                </c:pt>
              </c:strCache>
            </c:strRef>
          </c:tx>
          <c:spPr>
            <a:ln>
              <a:solidFill>
                <a:schemeClr val="accent4"/>
              </a:solidFill>
              <a:prstDash val="dash"/>
            </a:ln>
          </c:spPr>
          <c:marker>
            <c:symbol val="none"/>
          </c:marker>
          <c:cat>
            <c:strRef>
              <c:f>Sheet1!$C$3:$C$7</c:f>
              <c:strCache>
                <c:ptCount val="5"/>
                <c:pt idx="0">
                  <c:v>2005/06</c:v>
                </c:pt>
                <c:pt idx="1">
                  <c:v>2006/07</c:v>
                </c:pt>
                <c:pt idx="2">
                  <c:v>2007/08</c:v>
                </c:pt>
                <c:pt idx="3">
                  <c:v>2008/09</c:v>
                </c:pt>
                <c:pt idx="4">
                  <c:v>2009/10</c:v>
                </c:pt>
              </c:strCache>
            </c:strRef>
          </c:cat>
          <c:val>
            <c:numRef>
              <c:f>Sheet1!$F$3:$F$7</c:f>
              <c:numCache>
                <c:formatCode>#,##0</c:formatCode>
                <c:ptCount val="5"/>
                <c:pt idx="0">
                  <c:v>76691</c:v>
                </c:pt>
                <c:pt idx="1">
                  <c:v>84759</c:v>
                </c:pt>
                <c:pt idx="2">
                  <c:v>93346</c:v>
                </c:pt>
                <c:pt idx="3">
                  <c:v>101810</c:v>
                </c:pt>
                <c:pt idx="4">
                  <c:v>114641</c:v>
                </c:pt>
              </c:numCache>
            </c:numRef>
          </c:val>
        </c:ser>
        <c:ser>
          <c:idx val="4"/>
          <c:order val="2"/>
          <c:tx>
            <c:strRef>
              <c:f>Sheet1!$H$2</c:f>
              <c:strCache>
                <c:ptCount val="1"/>
                <c:pt idx="0">
                  <c:v>Total Items, Diabetic Diagnostic &amp; Monitoring Agents</c:v>
                </c:pt>
              </c:strCache>
            </c:strRef>
          </c:tx>
          <c:spPr>
            <a:ln>
              <a:solidFill>
                <a:schemeClr val="accent3"/>
              </a:solidFill>
              <a:prstDash val="dash"/>
            </a:ln>
          </c:spPr>
          <c:marker>
            <c:symbol val="none"/>
          </c:marker>
          <c:cat>
            <c:strRef>
              <c:f>Sheet1!$C$3:$C$7</c:f>
              <c:strCache>
                <c:ptCount val="5"/>
                <c:pt idx="0">
                  <c:v>2005/06</c:v>
                </c:pt>
                <c:pt idx="1">
                  <c:v>2006/07</c:v>
                </c:pt>
                <c:pt idx="2">
                  <c:v>2007/08</c:v>
                </c:pt>
                <c:pt idx="3">
                  <c:v>2008/09</c:v>
                </c:pt>
                <c:pt idx="4">
                  <c:v>2009/10</c:v>
                </c:pt>
              </c:strCache>
            </c:strRef>
          </c:cat>
          <c:val>
            <c:numRef>
              <c:f>Sheet1!$H$3:$H$7</c:f>
              <c:numCache>
                <c:formatCode>#,##0</c:formatCode>
                <c:ptCount val="5"/>
                <c:pt idx="0">
                  <c:v>27485</c:v>
                </c:pt>
                <c:pt idx="1">
                  <c:v>27576</c:v>
                </c:pt>
                <c:pt idx="2">
                  <c:v>27060</c:v>
                </c:pt>
                <c:pt idx="3">
                  <c:v>26644</c:v>
                </c:pt>
                <c:pt idx="4">
                  <c:v>28608</c:v>
                </c:pt>
              </c:numCache>
            </c:numRef>
          </c:val>
        </c:ser>
        <c:ser>
          <c:idx val="0"/>
          <c:order val="3"/>
          <c:tx>
            <c:strRef>
              <c:f>Sheet1!$D$2</c:f>
              <c:strCache>
                <c:ptCount val="1"/>
                <c:pt idx="0">
                  <c:v>Total Items, Insulin</c:v>
                </c:pt>
              </c:strCache>
            </c:strRef>
          </c:tx>
          <c:spPr>
            <a:ln>
              <a:solidFill>
                <a:srgbClr val="FF0000"/>
              </a:solidFill>
              <a:prstDash val="dash"/>
            </a:ln>
          </c:spPr>
          <c:marker>
            <c:symbol val="none"/>
          </c:marker>
          <c:cat>
            <c:strRef>
              <c:f>Sheet1!$C$3:$C$7</c:f>
              <c:strCache>
                <c:ptCount val="5"/>
                <c:pt idx="0">
                  <c:v>2005/06</c:v>
                </c:pt>
                <c:pt idx="1">
                  <c:v>2006/07</c:v>
                </c:pt>
                <c:pt idx="2">
                  <c:v>2007/08</c:v>
                </c:pt>
                <c:pt idx="3">
                  <c:v>2008/09</c:v>
                </c:pt>
                <c:pt idx="4">
                  <c:v>2009/10</c:v>
                </c:pt>
              </c:strCache>
            </c:strRef>
          </c:cat>
          <c:val>
            <c:numRef>
              <c:f>Sheet1!$D$3:$D$7</c:f>
              <c:numCache>
                <c:formatCode>#,##0</c:formatCode>
                <c:ptCount val="5"/>
                <c:pt idx="0">
                  <c:v>19131</c:v>
                </c:pt>
                <c:pt idx="1">
                  <c:v>19860</c:v>
                </c:pt>
                <c:pt idx="2">
                  <c:v>21215</c:v>
                </c:pt>
                <c:pt idx="3">
                  <c:v>22581</c:v>
                </c:pt>
                <c:pt idx="4">
                  <c:v>24477</c:v>
                </c:pt>
              </c:numCache>
            </c:numRef>
          </c:val>
        </c:ser>
        <c:marker val="1"/>
        <c:axId val="68077440"/>
        <c:axId val="68075520"/>
      </c:lineChart>
      <c:catAx>
        <c:axId val="68067712"/>
        <c:scaling>
          <c:orientation val="minMax"/>
        </c:scaling>
        <c:axPos val="b"/>
        <c:tickLblPos val="nextTo"/>
        <c:crossAx val="68069248"/>
        <c:crosses val="autoZero"/>
        <c:auto val="1"/>
        <c:lblAlgn val="ctr"/>
        <c:lblOffset val="100"/>
      </c:catAx>
      <c:valAx>
        <c:axId val="68069248"/>
        <c:scaling>
          <c:orientation val="minMax"/>
        </c:scaling>
        <c:axPos val="l"/>
        <c:majorGridlines/>
        <c:title>
          <c:tx>
            <c:rich>
              <a:bodyPr rot="-5400000" vert="horz"/>
              <a:lstStyle/>
              <a:p>
                <a:pPr>
                  <a:defRPr/>
                </a:pPr>
                <a:r>
                  <a:rPr lang="en-US"/>
                  <a:t>Total cost</a:t>
                </a:r>
              </a:p>
            </c:rich>
          </c:tx>
        </c:title>
        <c:numFmt formatCode="&quot;£&quot;#,##0.00;[Red]\-&quot;£&quot;#,##0.00" sourceLinked="1"/>
        <c:tickLblPos val="nextTo"/>
        <c:crossAx val="68067712"/>
        <c:crosses val="autoZero"/>
        <c:crossBetween val="between"/>
      </c:valAx>
      <c:valAx>
        <c:axId val="68075520"/>
        <c:scaling>
          <c:orientation val="minMax"/>
        </c:scaling>
        <c:axPos val="r"/>
        <c:title>
          <c:tx>
            <c:rich>
              <a:bodyPr rot="-5400000" vert="horz"/>
              <a:lstStyle/>
              <a:p>
                <a:pPr>
                  <a:defRPr/>
                </a:pPr>
                <a:r>
                  <a:rPr lang="en-US"/>
                  <a:t>Total number of items prescribed</a:t>
                </a:r>
              </a:p>
            </c:rich>
          </c:tx>
        </c:title>
        <c:numFmt formatCode="#,##0" sourceLinked="1"/>
        <c:tickLblPos val="nextTo"/>
        <c:crossAx val="68077440"/>
        <c:crosses val="max"/>
        <c:crossBetween val="between"/>
      </c:valAx>
      <c:catAx>
        <c:axId val="68077440"/>
        <c:scaling>
          <c:orientation val="minMax"/>
        </c:scaling>
        <c:delete val="1"/>
        <c:axPos val="b"/>
        <c:tickLblPos val="none"/>
        <c:crossAx val="68075520"/>
        <c:crosses val="autoZero"/>
        <c:auto val="1"/>
        <c:lblAlgn val="ctr"/>
        <c:lblOffset val="100"/>
      </c:catAx>
    </c:plotArea>
    <c:legend>
      <c:legendPos val="r"/>
      <c:layout>
        <c:manualLayout>
          <c:xMode val="edge"/>
          <c:yMode val="edge"/>
          <c:x val="0.73741420603674568"/>
          <c:y val="6.4868684982821154E-2"/>
          <c:w val="0.25251017060367481"/>
          <c:h val="0.91217161775232669"/>
        </c:manualLayout>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713265507232965"/>
          <c:y val="4.1234984902653184E-2"/>
          <c:w val="0.41910418240127356"/>
          <c:h val="0.83813041475665129"/>
        </c:manualLayout>
      </c:layout>
      <c:lineChart>
        <c:grouping val="standard"/>
        <c:ser>
          <c:idx val="1"/>
          <c:order val="1"/>
          <c:tx>
            <c:strRef>
              <c:f>'oral antidiabetics'!$C$4</c:f>
              <c:strCache>
                <c:ptCount val="1"/>
                <c:pt idx="0">
                  <c:v>Total Cost , Sulphonylureas</c:v>
                </c:pt>
              </c:strCache>
            </c:strRef>
          </c:tx>
          <c:spPr>
            <a:ln>
              <a:solidFill>
                <a:schemeClr val="accent6">
                  <a:lumMod val="50000"/>
                </a:schemeClr>
              </a:solidFill>
            </a:ln>
          </c:spPr>
          <c:marker>
            <c:symbol val="none"/>
          </c:marker>
          <c:cat>
            <c:strRef>
              <c:f>'oral antidiabetics'!$A$5:$A$9</c:f>
              <c:strCache>
                <c:ptCount val="5"/>
                <c:pt idx="0">
                  <c:v>2005/06</c:v>
                </c:pt>
                <c:pt idx="1">
                  <c:v>2006/07</c:v>
                </c:pt>
                <c:pt idx="2">
                  <c:v>2007/08</c:v>
                </c:pt>
                <c:pt idx="3">
                  <c:v>2008/09</c:v>
                </c:pt>
                <c:pt idx="4">
                  <c:v>2009/10</c:v>
                </c:pt>
              </c:strCache>
            </c:strRef>
          </c:cat>
          <c:val>
            <c:numRef>
              <c:f>'oral antidiabetics'!$C$5:$C$9</c:f>
              <c:numCache>
                <c:formatCode>"£"#,##0.00;[Red]\-"£"#,##0.00</c:formatCode>
                <c:ptCount val="5"/>
                <c:pt idx="0">
                  <c:v>119091.95</c:v>
                </c:pt>
                <c:pt idx="1">
                  <c:v>124928.56</c:v>
                </c:pt>
                <c:pt idx="2">
                  <c:v>101021.45999999999</c:v>
                </c:pt>
                <c:pt idx="3">
                  <c:v>81905.350000000006</c:v>
                </c:pt>
                <c:pt idx="4">
                  <c:v>96437.42</c:v>
                </c:pt>
              </c:numCache>
            </c:numRef>
          </c:val>
        </c:ser>
        <c:ser>
          <c:idx val="3"/>
          <c:order val="3"/>
          <c:tx>
            <c:strRef>
              <c:f>'oral antidiabetics'!$E$4</c:f>
              <c:strCache>
                <c:ptCount val="1"/>
                <c:pt idx="0">
                  <c:v>Total Cost, Biguanides</c:v>
                </c:pt>
              </c:strCache>
            </c:strRef>
          </c:tx>
          <c:marker>
            <c:symbol val="none"/>
          </c:marker>
          <c:cat>
            <c:strRef>
              <c:f>'oral antidiabetics'!$A$5:$A$9</c:f>
              <c:strCache>
                <c:ptCount val="5"/>
                <c:pt idx="0">
                  <c:v>2005/06</c:v>
                </c:pt>
                <c:pt idx="1">
                  <c:v>2006/07</c:v>
                </c:pt>
                <c:pt idx="2">
                  <c:v>2007/08</c:v>
                </c:pt>
                <c:pt idx="3">
                  <c:v>2008/09</c:v>
                </c:pt>
                <c:pt idx="4">
                  <c:v>2009/10</c:v>
                </c:pt>
              </c:strCache>
            </c:strRef>
          </c:cat>
          <c:val>
            <c:numRef>
              <c:f>'oral antidiabetics'!$E$5:$E$9</c:f>
              <c:numCache>
                <c:formatCode>"£"#,##0.00;[Red]\-"£"#,##0.00</c:formatCode>
                <c:ptCount val="5"/>
                <c:pt idx="0">
                  <c:v>165800.21000000011</c:v>
                </c:pt>
                <c:pt idx="1">
                  <c:v>219830.13</c:v>
                </c:pt>
                <c:pt idx="2">
                  <c:v>210091.8</c:v>
                </c:pt>
                <c:pt idx="3">
                  <c:v>183626.27000000011</c:v>
                </c:pt>
                <c:pt idx="4">
                  <c:v>269907.02</c:v>
                </c:pt>
              </c:numCache>
            </c:numRef>
          </c:val>
        </c:ser>
        <c:ser>
          <c:idx val="5"/>
          <c:order val="5"/>
          <c:tx>
            <c:strRef>
              <c:f>'oral antidiabetics'!$G$4</c:f>
              <c:strCache>
                <c:ptCount val="1"/>
                <c:pt idx="0">
                  <c:v>Total Cost, Other Antidiabetic Drugs</c:v>
                </c:pt>
              </c:strCache>
            </c:strRef>
          </c:tx>
          <c:spPr>
            <a:ln>
              <a:solidFill>
                <a:srgbClr val="FF0000"/>
              </a:solidFill>
            </a:ln>
          </c:spPr>
          <c:marker>
            <c:symbol val="none"/>
          </c:marker>
          <c:cat>
            <c:strRef>
              <c:f>'oral antidiabetics'!$A$5:$A$9</c:f>
              <c:strCache>
                <c:ptCount val="5"/>
                <c:pt idx="0">
                  <c:v>2005/06</c:v>
                </c:pt>
                <c:pt idx="1">
                  <c:v>2006/07</c:v>
                </c:pt>
                <c:pt idx="2">
                  <c:v>2007/08</c:v>
                </c:pt>
                <c:pt idx="3">
                  <c:v>2008/09</c:v>
                </c:pt>
                <c:pt idx="4">
                  <c:v>2009/10</c:v>
                </c:pt>
              </c:strCache>
            </c:strRef>
          </c:cat>
          <c:val>
            <c:numRef>
              <c:f>'oral antidiabetics'!$G$5:$G$9</c:f>
              <c:numCache>
                <c:formatCode>"£"#,##0.00;[Red]\-"£"#,##0.00</c:formatCode>
                <c:ptCount val="5"/>
                <c:pt idx="0">
                  <c:v>256218.46</c:v>
                </c:pt>
                <c:pt idx="1">
                  <c:v>342193.96</c:v>
                </c:pt>
                <c:pt idx="2">
                  <c:v>366257</c:v>
                </c:pt>
                <c:pt idx="3">
                  <c:v>310933.96000000002</c:v>
                </c:pt>
                <c:pt idx="4">
                  <c:v>358318.1</c:v>
                </c:pt>
              </c:numCache>
            </c:numRef>
          </c:val>
        </c:ser>
        <c:marker val="1"/>
        <c:axId val="68118400"/>
        <c:axId val="68119936"/>
      </c:lineChart>
      <c:lineChart>
        <c:grouping val="standard"/>
        <c:ser>
          <c:idx val="0"/>
          <c:order val="0"/>
          <c:tx>
            <c:strRef>
              <c:f>'oral antidiabetics'!$B$4</c:f>
              <c:strCache>
                <c:ptCount val="1"/>
                <c:pt idx="0">
                  <c:v>Total Items, Sulphonylureas</c:v>
                </c:pt>
              </c:strCache>
            </c:strRef>
          </c:tx>
          <c:spPr>
            <a:ln>
              <a:solidFill>
                <a:schemeClr val="accent6">
                  <a:lumMod val="50000"/>
                </a:schemeClr>
              </a:solidFill>
              <a:prstDash val="dash"/>
            </a:ln>
          </c:spPr>
          <c:marker>
            <c:symbol val="none"/>
          </c:marker>
          <c:cat>
            <c:strRef>
              <c:f>'oral antidiabetics'!$A$5:$A$9</c:f>
              <c:strCache>
                <c:ptCount val="5"/>
                <c:pt idx="0">
                  <c:v>2005/06</c:v>
                </c:pt>
                <c:pt idx="1">
                  <c:v>2006/07</c:v>
                </c:pt>
                <c:pt idx="2">
                  <c:v>2007/08</c:v>
                </c:pt>
                <c:pt idx="3">
                  <c:v>2008/09</c:v>
                </c:pt>
                <c:pt idx="4">
                  <c:v>2009/10</c:v>
                </c:pt>
              </c:strCache>
            </c:strRef>
          </c:cat>
          <c:val>
            <c:numRef>
              <c:f>'oral antidiabetics'!$B$5:$B$9</c:f>
              <c:numCache>
                <c:formatCode>#,##0</c:formatCode>
                <c:ptCount val="5"/>
                <c:pt idx="0">
                  <c:v>27119</c:v>
                </c:pt>
                <c:pt idx="1">
                  <c:v>28456</c:v>
                </c:pt>
                <c:pt idx="2">
                  <c:v>30534</c:v>
                </c:pt>
                <c:pt idx="3">
                  <c:v>33598</c:v>
                </c:pt>
                <c:pt idx="4">
                  <c:v>37147</c:v>
                </c:pt>
              </c:numCache>
            </c:numRef>
          </c:val>
        </c:ser>
        <c:ser>
          <c:idx val="2"/>
          <c:order val="2"/>
          <c:tx>
            <c:strRef>
              <c:f>'oral antidiabetics'!$D$4</c:f>
              <c:strCache>
                <c:ptCount val="1"/>
                <c:pt idx="0">
                  <c:v>Total Items, Biguanides</c:v>
                </c:pt>
              </c:strCache>
            </c:strRef>
          </c:tx>
          <c:spPr>
            <a:ln>
              <a:solidFill>
                <a:schemeClr val="accent4"/>
              </a:solidFill>
              <a:prstDash val="dash"/>
            </a:ln>
          </c:spPr>
          <c:marker>
            <c:symbol val="none"/>
          </c:marker>
          <c:cat>
            <c:strRef>
              <c:f>'oral antidiabetics'!$A$5:$A$9</c:f>
              <c:strCache>
                <c:ptCount val="5"/>
                <c:pt idx="0">
                  <c:v>2005/06</c:v>
                </c:pt>
                <c:pt idx="1">
                  <c:v>2006/07</c:v>
                </c:pt>
                <c:pt idx="2">
                  <c:v>2007/08</c:v>
                </c:pt>
                <c:pt idx="3">
                  <c:v>2008/09</c:v>
                </c:pt>
                <c:pt idx="4">
                  <c:v>2009/10</c:v>
                </c:pt>
              </c:strCache>
            </c:strRef>
          </c:cat>
          <c:val>
            <c:numRef>
              <c:f>'oral antidiabetics'!$D$5:$D$9</c:f>
              <c:numCache>
                <c:formatCode>#,##0</c:formatCode>
                <c:ptCount val="5"/>
                <c:pt idx="0">
                  <c:v>42644</c:v>
                </c:pt>
                <c:pt idx="1">
                  <c:v>47411</c:v>
                </c:pt>
                <c:pt idx="2">
                  <c:v>53095</c:v>
                </c:pt>
                <c:pt idx="3">
                  <c:v>59112</c:v>
                </c:pt>
                <c:pt idx="4">
                  <c:v>67386</c:v>
                </c:pt>
              </c:numCache>
            </c:numRef>
          </c:val>
        </c:ser>
        <c:ser>
          <c:idx val="4"/>
          <c:order val="4"/>
          <c:tx>
            <c:strRef>
              <c:f>'oral antidiabetics'!$F$4</c:f>
              <c:strCache>
                <c:ptCount val="1"/>
                <c:pt idx="0">
                  <c:v>Total Items, Other Antidiabetic Drugs</c:v>
                </c:pt>
              </c:strCache>
            </c:strRef>
          </c:tx>
          <c:spPr>
            <a:ln>
              <a:solidFill>
                <a:srgbClr val="FF0000"/>
              </a:solidFill>
              <a:prstDash val="dash"/>
            </a:ln>
          </c:spPr>
          <c:marker>
            <c:symbol val="none"/>
          </c:marker>
          <c:cat>
            <c:strRef>
              <c:f>'oral antidiabetics'!$A$5:$A$9</c:f>
              <c:strCache>
                <c:ptCount val="5"/>
                <c:pt idx="0">
                  <c:v>2005/06</c:v>
                </c:pt>
                <c:pt idx="1">
                  <c:v>2006/07</c:v>
                </c:pt>
                <c:pt idx="2">
                  <c:v>2007/08</c:v>
                </c:pt>
                <c:pt idx="3">
                  <c:v>2008/09</c:v>
                </c:pt>
                <c:pt idx="4">
                  <c:v>2009/10</c:v>
                </c:pt>
              </c:strCache>
            </c:strRef>
          </c:cat>
          <c:val>
            <c:numRef>
              <c:f>'oral antidiabetics'!$F$5:$F$9</c:f>
              <c:numCache>
                <c:formatCode>#,##0</c:formatCode>
                <c:ptCount val="5"/>
                <c:pt idx="0">
                  <c:v>6928</c:v>
                </c:pt>
                <c:pt idx="1">
                  <c:v>8892</c:v>
                </c:pt>
                <c:pt idx="2">
                  <c:v>9717</c:v>
                </c:pt>
                <c:pt idx="3">
                  <c:v>9100</c:v>
                </c:pt>
                <c:pt idx="4">
                  <c:v>10108</c:v>
                </c:pt>
              </c:numCache>
            </c:numRef>
          </c:val>
        </c:ser>
        <c:marker val="1"/>
        <c:axId val="68136320"/>
        <c:axId val="68134400"/>
      </c:lineChart>
      <c:catAx>
        <c:axId val="68118400"/>
        <c:scaling>
          <c:orientation val="minMax"/>
        </c:scaling>
        <c:axPos val="b"/>
        <c:tickLblPos val="nextTo"/>
        <c:crossAx val="68119936"/>
        <c:crosses val="autoZero"/>
        <c:auto val="1"/>
        <c:lblAlgn val="ctr"/>
        <c:lblOffset val="100"/>
      </c:catAx>
      <c:valAx>
        <c:axId val="68119936"/>
        <c:scaling>
          <c:orientation val="minMax"/>
        </c:scaling>
        <c:axPos val="l"/>
        <c:majorGridlines/>
        <c:title>
          <c:tx>
            <c:rich>
              <a:bodyPr rot="-5400000" vert="horz"/>
              <a:lstStyle/>
              <a:p>
                <a:pPr>
                  <a:defRPr/>
                </a:pPr>
                <a:r>
                  <a:rPr lang="en-US"/>
                  <a:t>Total cost</a:t>
                </a:r>
              </a:p>
            </c:rich>
          </c:tx>
        </c:title>
        <c:numFmt formatCode="&quot;£&quot;#,##0.00;[Red]\-&quot;£&quot;#,##0.00" sourceLinked="1"/>
        <c:tickLblPos val="nextTo"/>
        <c:crossAx val="68118400"/>
        <c:crosses val="autoZero"/>
        <c:crossBetween val="between"/>
      </c:valAx>
      <c:valAx>
        <c:axId val="68134400"/>
        <c:scaling>
          <c:orientation val="minMax"/>
        </c:scaling>
        <c:axPos val="r"/>
        <c:title>
          <c:tx>
            <c:rich>
              <a:bodyPr rot="-5400000" vert="horz"/>
              <a:lstStyle/>
              <a:p>
                <a:pPr>
                  <a:defRPr/>
                </a:pPr>
                <a:r>
                  <a:rPr lang="en-US"/>
                  <a:t>Total number of items</a:t>
                </a:r>
              </a:p>
            </c:rich>
          </c:tx>
        </c:title>
        <c:numFmt formatCode="#,##0" sourceLinked="1"/>
        <c:tickLblPos val="nextTo"/>
        <c:crossAx val="68136320"/>
        <c:crosses val="max"/>
        <c:crossBetween val="between"/>
      </c:valAx>
      <c:catAx>
        <c:axId val="68136320"/>
        <c:scaling>
          <c:orientation val="minMax"/>
        </c:scaling>
        <c:delete val="1"/>
        <c:axPos val="b"/>
        <c:tickLblPos val="none"/>
        <c:crossAx val="68134400"/>
        <c:crosses val="autoZero"/>
        <c:auto val="1"/>
        <c:lblAlgn val="ctr"/>
        <c:lblOffset val="100"/>
      </c:catAx>
    </c:plotArea>
    <c:legend>
      <c:legendPos val="r"/>
      <c:layout>
        <c:manualLayout>
          <c:xMode val="edge"/>
          <c:yMode val="edge"/>
          <c:x val="0.72863780938544465"/>
          <c:y val="6.7325832181840781E-2"/>
          <c:w val="0.26020459113255018"/>
          <c:h val="0.8356358797768666"/>
        </c:manualLayout>
      </c:layou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marker>
            <c:symbol val="none"/>
          </c:marker>
          <c:cat>
            <c:strRef>
              <c:f>prescriptions!$B$46:$B$48</c:f>
              <c:strCache>
                <c:ptCount val="3"/>
                <c:pt idx="0">
                  <c:v>2006/7</c:v>
                </c:pt>
                <c:pt idx="1">
                  <c:v>2007/8</c:v>
                </c:pt>
                <c:pt idx="2">
                  <c:v>2008/9</c:v>
                </c:pt>
              </c:strCache>
            </c:strRef>
          </c:cat>
          <c:val>
            <c:numRef>
              <c:f>prescriptions!$C$46:$C$48</c:f>
              <c:numCache>
                <c:formatCode>_-[$£-809]* #,##0.00_-;\-[$£-809]* #,##0.00_-;_-[$£-809]* "-"??_-;_-@_-</c:formatCode>
                <c:ptCount val="3"/>
                <c:pt idx="0">
                  <c:v>6.7974899999999945</c:v>
                </c:pt>
                <c:pt idx="1">
                  <c:v>6.9689700000000006</c:v>
                </c:pt>
                <c:pt idx="2">
                  <c:v>6.8387399999999996</c:v>
                </c:pt>
              </c:numCache>
            </c:numRef>
          </c:val>
        </c:ser>
        <c:marker val="1"/>
        <c:axId val="68151552"/>
        <c:axId val="67960832"/>
      </c:lineChart>
      <c:catAx>
        <c:axId val="68151552"/>
        <c:scaling>
          <c:orientation val="minMax"/>
        </c:scaling>
        <c:axPos val="b"/>
        <c:tickLblPos val="nextTo"/>
        <c:crossAx val="67960832"/>
        <c:crosses val="autoZero"/>
        <c:auto val="1"/>
        <c:lblAlgn val="ctr"/>
        <c:lblOffset val="100"/>
      </c:catAx>
      <c:valAx>
        <c:axId val="67960832"/>
        <c:scaling>
          <c:orientation val="minMax"/>
          <c:max val="7.5"/>
          <c:min val="5"/>
        </c:scaling>
        <c:axPos val="l"/>
        <c:majorGridlines/>
        <c:title>
          <c:tx>
            <c:rich>
              <a:bodyPr rot="-5400000" vert="horz"/>
              <a:lstStyle/>
              <a:p>
                <a:pPr>
                  <a:defRPr/>
                </a:pPr>
                <a:r>
                  <a:rPr lang="en-GB"/>
                  <a:t>Mean spend (£)</a:t>
                </a:r>
              </a:p>
            </c:rich>
          </c:tx>
        </c:title>
        <c:numFmt formatCode="_-[$£-809]* #,##0.00_-;\-[$£-809]* #,##0.00_-;_-[$£-809]* &quot;-&quot;??_-;_-@_-" sourceLinked="1"/>
        <c:tickLblPos val="nextTo"/>
        <c:crossAx val="68151552"/>
        <c:crosses val="autoZero"/>
        <c:crossBetween val="between"/>
      </c:valAx>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tx>
            <c:v>Spend per patient on disease register</c:v>
          </c:tx>
          <c:spPr>
            <a:ln w="28575">
              <a:noFill/>
            </a:ln>
          </c:spPr>
          <c:xVal>
            <c:strRef>
              <c:f>prescriptions!$B$65:$B$111</c:f>
              <c:strCache>
                <c:ptCount val="47"/>
                <c:pt idx="0">
                  <c:v>H85001</c:v>
                </c:pt>
                <c:pt idx="1">
                  <c:v>H85002</c:v>
                </c:pt>
                <c:pt idx="2">
                  <c:v>H85003</c:v>
                </c:pt>
                <c:pt idx="3">
                  <c:v>H85004</c:v>
                </c:pt>
                <c:pt idx="4">
                  <c:v>H85005</c:v>
                </c:pt>
                <c:pt idx="5">
                  <c:v>H85006</c:v>
                </c:pt>
                <c:pt idx="6">
                  <c:v>H85007</c:v>
                </c:pt>
                <c:pt idx="7">
                  <c:v>H85008</c:v>
                </c:pt>
                <c:pt idx="8">
                  <c:v>H85009</c:v>
                </c:pt>
                <c:pt idx="9">
                  <c:v>H85011</c:v>
                </c:pt>
                <c:pt idx="10">
                  <c:v>H85012</c:v>
                </c:pt>
                <c:pt idx="11">
                  <c:v>H85039</c:v>
                </c:pt>
                <c:pt idx="12">
                  <c:v>H85041</c:v>
                </c:pt>
                <c:pt idx="13">
                  <c:v>H85045</c:v>
                </c:pt>
                <c:pt idx="14">
                  <c:v>H85047</c:v>
                </c:pt>
                <c:pt idx="15">
                  <c:v>H85048</c:v>
                </c:pt>
                <c:pt idx="16">
                  <c:v>H85049</c:v>
                </c:pt>
                <c:pt idx="17">
                  <c:v>H85052</c:v>
                </c:pt>
                <c:pt idx="18">
                  <c:v>H85056</c:v>
                </c:pt>
                <c:pt idx="19">
                  <c:v>H85057</c:v>
                </c:pt>
                <c:pt idx="20">
                  <c:v>H85061</c:v>
                </c:pt>
                <c:pt idx="21">
                  <c:v>H85065</c:v>
                </c:pt>
                <c:pt idx="22">
                  <c:v>H85066</c:v>
                </c:pt>
                <c:pt idx="23">
                  <c:v>H85067</c:v>
                </c:pt>
                <c:pt idx="24">
                  <c:v>H85069</c:v>
                </c:pt>
                <c:pt idx="25">
                  <c:v>H85075</c:v>
                </c:pt>
                <c:pt idx="26">
                  <c:v>H85077</c:v>
                </c:pt>
                <c:pt idx="27">
                  <c:v>H85082</c:v>
                </c:pt>
                <c:pt idx="28">
                  <c:v>H85087</c:v>
                </c:pt>
                <c:pt idx="29">
                  <c:v>H85088</c:v>
                </c:pt>
                <c:pt idx="30">
                  <c:v>H85100</c:v>
                </c:pt>
                <c:pt idx="31">
                  <c:v>H85104</c:v>
                </c:pt>
                <c:pt idx="32">
                  <c:v>H85107</c:v>
                </c:pt>
                <c:pt idx="33">
                  <c:v>H85111</c:v>
                </c:pt>
                <c:pt idx="34">
                  <c:v>H85114</c:v>
                </c:pt>
                <c:pt idx="35">
                  <c:v>H85636</c:v>
                </c:pt>
                <c:pt idx="36">
                  <c:v>H85637</c:v>
                </c:pt>
                <c:pt idx="37">
                  <c:v>H85643</c:v>
                </c:pt>
                <c:pt idx="38">
                  <c:v>H85650</c:v>
                </c:pt>
                <c:pt idx="39">
                  <c:v>H85659</c:v>
                </c:pt>
                <c:pt idx="40">
                  <c:v>H85664</c:v>
                </c:pt>
                <c:pt idx="41">
                  <c:v>H85680</c:v>
                </c:pt>
                <c:pt idx="42">
                  <c:v>H85682</c:v>
                </c:pt>
                <c:pt idx="43">
                  <c:v>H85685</c:v>
                </c:pt>
                <c:pt idx="44">
                  <c:v>H85688</c:v>
                </c:pt>
                <c:pt idx="45">
                  <c:v>H85695</c:v>
                </c:pt>
                <c:pt idx="46">
                  <c:v>Y01132</c:v>
                </c:pt>
              </c:strCache>
            </c:strRef>
          </c:xVal>
          <c:yVal>
            <c:numRef>
              <c:f>prescriptions!$C$65:$C$111</c:f>
              <c:numCache>
                <c:formatCode>"£"#,##0.00;[Red]\-"£"#,##0.00</c:formatCode>
                <c:ptCount val="47"/>
                <c:pt idx="0">
                  <c:v>278.05731034482756</c:v>
                </c:pt>
                <c:pt idx="1">
                  <c:v>207.57048387096773</c:v>
                </c:pt>
                <c:pt idx="2">
                  <c:v>246.28414062499999</c:v>
                </c:pt>
                <c:pt idx="3">
                  <c:v>316.10919354838694</c:v>
                </c:pt>
                <c:pt idx="4">
                  <c:v>199.22943037974682</c:v>
                </c:pt>
                <c:pt idx="5">
                  <c:v>205.02758139534788</c:v>
                </c:pt>
                <c:pt idx="6">
                  <c:v>225.95873385013084</c:v>
                </c:pt>
                <c:pt idx="7">
                  <c:v>299.0089576547233</c:v>
                </c:pt>
                <c:pt idx="8">
                  <c:v>250.31756944444442</c:v>
                </c:pt>
                <c:pt idx="9">
                  <c:v>155.13543209876542</c:v>
                </c:pt>
                <c:pt idx="10">
                  <c:v>354.06487499999997</c:v>
                </c:pt>
                <c:pt idx="11">
                  <c:v>193.10128755364806</c:v>
                </c:pt>
                <c:pt idx="12">
                  <c:v>237.10300248138955</c:v>
                </c:pt>
                <c:pt idx="13">
                  <c:v>257.13171511627638</c:v>
                </c:pt>
                <c:pt idx="14">
                  <c:v>207.69587053571428</c:v>
                </c:pt>
                <c:pt idx="15">
                  <c:v>215.34120098039224</c:v>
                </c:pt>
                <c:pt idx="16">
                  <c:v>316.45137931034469</c:v>
                </c:pt>
                <c:pt idx="17">
                  <c:v>206.57953020134008</c:v>
                </c:pt>
                <c:pt idx="18">
                  <c:v>221.79315789473586</c:v>
                </c:pt>
                <c:pt idx="19">
                  <c:v>306.50670588235295</c:v>
                </c:pt>
                <c:pt idx="20">
                  <c:v>254.4547131147541</c:v>
                </c:pt>
                <c:pt idx="21">
                  <c:v>507.93984615384738</c:v>
                </c:pt>
                <c:pt idx="22">
                  <c:v>206.47184300341297</c:v>
                </c:pt>
                <c:pt idx="23">
                  <c:v>244.51531249999999</c:v>
                </c:pt>
                <c:pt idx="24">
                  <c:v>223.14240259740259</c:v>
                </c:pt>
                <c:pt idx="25">
                  <c:v>181.98472440944875</c:v>
                </c:pt>
                <c:pt idx="26">
                  <c:v>241.02197368421054</c:v>
                </c:pt>
                <c:pt idx="27">
                  <c:v>213.86117021276601</c:v>
                </c:pt>
                <c:pt idx="28">
                  <c:v>147.62480798771207</c:v>
                </c:pt>
                <c:pt idx="29">
                  <c:v>281.18785714285718</c:v>
                </c:pt>
                <c:pt idx="30">
                  <c:v>179.21830000000003</c:v>
                </c:pt>
                <c:pt idx="31">
                  <c:v>236.29736363636312</c:v>
                </c:pt>
                <c:pt idx="32">
                  <c:v>149.58481012658152</c:v>
                </c:pt>
                <c:pt idx="33">
                  <c:v>254.57578635014835</c:v>
                </c:pt>
                <c:pt idx="34">
                  <c:v>343.5226829268293</c:v>
                </c:pt>
                <c:pt idx="35">
                  <c:v>538.37693069306931</c:v>
                </c:pt>
                <c:pt idx="36">
                  <c:v>189.55127659574467</c:v>
                </c:pt>
                <c:pt idx="37">
                  <c:v>381.85127118644078</c:v>
                </c:pt>
                <c:pt idx="38">
                  <c:v>145.16981481481452</c:v>
                </c:pt>
                <c:pt idx="39">
                  <c:v>268.41578124999899</c:v>
                </c:pt>
                <c:pt idx="40">
                  <c:v>160.83166666666668</c:v>
                </c:pt>
                <c:pt idx="41">
                  <c:v>120.84809523809524</c:v>
                </c:pt>
                <c:pt idx="42">
                  <c:v>232.49712574850298</c:v>
                </c:pt>
                <c:pt idx="43">
                  <c:v>138.37541666666667</c:v>
                </c:pt>
                <c:pt idx="44">
                  <c:v>180.65051063829785</c:v>
                </c:pt>
                <c:pt idx="45">
                  <c:v>228.66958041957992</c:v>
                </c:pt>
                <c:pt idx="46">
                  <c:v>191.0953365384625</c:v>
                </c:pt>
              </c:numCache>
            </c:numRef>
          </c:yVal>
        </c:ser>
        <c:ser>
          <c:idx val="1"/>
          <c:order val="1"/>
          <c:tx>
            <c:v>Mean spend for all practices per patient on disease register</c:v>
          </c:tx>
          <c:spPr>
            <a:ln w="28575">
              <a:solidFill>
                <a:srgbClr val="FF0000"/>
              </a:solidFill>
            </a:ln>
          </c:spPr>
          <c:marker>
            <c:symbol val="none"/>
          </c:marker>
          <c:yVal>
            <c:numRef>
              <c:f>prescriptions!$D$65:$D$111</c:f>
              <c:numCache>
                <c:formatCode>"£"#,##0.00;[Red]\-"£"#,##0.00</c:formatCode>
                <c:ptCount val="47"/>
                <c:pt idx="0">
                  <c:v>227.24055775316327</c:v>
                </c:pt>
                <c:pt idx="1">
                  <c:v>227.24055775316327</c:v>
                </c:pt>
                <c:pt idx="2">
                  <c:v>227.24055775316327</c:v>
                </c:pt>
                <c:pt idx="3">
                  <c:v>227.24055775316327</c:v>
                </c:pt>
                <c:pt idx="4">
                  <c:v>227.24055775316327</c:v>
                </c:pt>
                <c:pt idx="5">
                  <c:v>227.24055775316327</c:v>
                </c:pt>
                <c:pt idx="6">
                  <c:v>227.24055775316327</c:v>
                </c:pt>
                <c:pt idx="7">
                  <c:v>227.24055775316327</c:v>
                </c:pt>
                <c:pt idx="8">
                  <c:v>227.24055775316327</c:v>
                </c:pt>
                <c:pt idx="9">
                  <c:v>227.24055775316327</c:v>
                </c:pt>
                <c:pt idx="10">
                  <c:v>227.24055775316327</c:v>
                </c:pt>
                <c:pt idx="11">
                  <c:v>227.24055775316327</c:v>
                </c:pt>
                <c:pt idx="12">
                  <c:v>227.24055775316327</c:v>
                </c:pt>
                <c:pt idx="13">
                  <c:v>227.24055775316327</c:v>
                </c:pt>
                <c:pt idx="14">
                  <c:v>227.24055775316327</c:v>
                </c:pt>
                <c:pt idx="15">
                  <c:v>227.24055775316327</c:v>
                </c:pt>
                <c:pt idx="16">
                  <c:v>227.24055775316327</c:v>
                </c:pt>
                <c:pt idx="17">
                  <c:v>227.24055775316327</c:v>
                </c:pt>
                <c:pt idx="18">
                  <c:v>227.24055775316327</c:v>
                </c:pt>
                <c:pt idx="19">
                  <c:v>227.24055775316327</c:v>
                </c:pt>
                <c:pt idx="20">
                  <c:v>227.24055775316327</c:v>
                </c:pt>
                <c:pt idx="21">
                  <c:v>227.24055775316327</c:v>
                </c:pt>
                <c:pt idx="22">
                  <c:v>227.24055775316327</c:v>
                </c:pt>
                <c:pt idx="23">
                  <c:v>227.24055775316327</c:v>
                </c:pt>
                <c:pt idx="24">
                  <c:v>227.24055775316327</c:v>
                </c:pt>
                <c:pt idx="25">
                  <c:v>227.24055775316327</c:v>
                </c:pt>
                <c:pt idx="26">
                  <c:v>227.24055775316327</c:v>
                </c:pt>
                <c:pt idx="27">
                  <c:v>227.24055775316327</c:v>
                </c:pt>
                <c:pt idx="28">
                  <c:v>227.24055775316327</c:v>
                </c:pt>
                <c:pt idx="29">
                  <c:v>227.24055775316327</c:v>
                </c:pt>
                <c:pt idx="30">
                  <c:v>227.24055775316327</c:v>
                </c:pt>
                <c:pt idx="31">
                  <c:v>227.24055775316327</c:v>
                </c:pt>
                <c:pt idx="32">
                  <c:v>227.24055775316327</c:v>
                </c:pt>
                <c:pt idx="33">
                  <c:v>227.24055775316327</c:v>
                </c:pt>
                <c:pt idx="34">
                  <c:v>227.24055775316327</c:v>
                </c:pt>
                <c:pt idx="35">
                  <c:v>227.24055775316327</c:v>
                </c:pt>
                <c:pt idx="36">
                  <c:v>227.24055775316327</c:v>
                </c:pt>
                <c:pt idx="37">
                  <c:v>227.24055775316327</c:v>
                </c:pt>
                <c:pt idx="38">
                  <c:v>227.24055775316327</c:v>
                </c:pt>
                <c:pt idx="39">
                  <c:v>227.24055775316327</c:v>
                </c:pt>
                <c:pt idx="40">
                  <c:v>227.24055775316327</c:v>
                </c:pt>
                <c:pt idx="41">
                  <c:v>227.24055775316327</c:v>
                </c:pt>
                <c:pt idx="42">
                  <c:v>227.24055775316327</c:v>
                </c:pt>
                <c:pt idx="43">
                  <c:v>227.24055775316327</c:v>
                </c:pt>
                <c:pt idx="44">
                  <c:v>227.24055775316327</c:v>
                </c:pt>
                <c:pt idx="45">
                  <c:v>227.24055775316327</c:v>
                </c:pt>
                <c:pt idx="46">
                  <c:v>227.24055775316327</c:v>
                </c:pt>
              </c:numCache>
            </c:numRef>
          </c:yVal>
        </c:ser>
        <c:axId val="67998464"/>
        <c:axId val="68000384"/>
      </c:scatterChart>
      <c:valAx>
        <c:axId val="67998464"/>
        <c:scaling>
          <c:orientation val="minMax"/>
        </c:scaling>
        <c:axPos val="b"/>
        <c:title>
          <c:tx>
            <c:rich>
              <a:bodyPr/>
              <a:lstStyle/>
              <a:p>
                <a:pPr>
                  <a:defRPr/>
                </a:pPr>
                <a:r>
                  <a:rPr lang="en-GB"/>
                  <a:t>Practice</a:t>
                </a:r>
                <a:r>
                  <a:rPr lang="en-GB" baseline="0"/>
                  <a:t> ID</a:t>
                </a:r>
                <a:endParaRPr lang="en-GB"/>
              </a:p>
            </c:rich>
          </c:tx>
        </c:title>
        <c:tickLblPos val="nextTo"/>
        <c:crossAx val="68000384"/>
        <c:crosses val="autoZero"/>
        <c:crossBetween val="midCat"/>
      </c:valAx>
      <c:valAx>
        <c:axId val="68000384"/>
        <c:scaling>
          <c:orientation val="minMax"/>
        </c:scaling>
        <c:axPos val="l"/>
        <c:majorGridlines/>
        <c:title>
          <c:tx>
            <c:rich>
              <a:bodyPr rot="-5400000" vert="horz"/>
              <a:lstStyle/>
              <a:p>
                <a:pPr>
                  <a:defRPr/>
                </a:pPr>
                <a:r>
                  <a:rPr lang="en-GB"/>
                  <a:t>Spend per person (£)</a:t>
                </a:r>
              </a:p>
            </c:rich>
          </c:tx>
        </c:title>
        <c:numFmt formatCode="&quot;£&quot;#,##0.00;[Red]\-&quot;£&quot;#,##0.00" sourceLinked="1"/>
        <c:tickLblPos val="nextTo"/>
        <c:crossAx val="67998464"/>
        <c:crosses val="autoZero"/>
        <c:crossBetween val="midCat"/>
      </c:valAx>
    </c:plotArea>
    <c:legend>
      <c:legendPos val="t"/>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'age&amp;sex'!$J$106</c:f>
              <c:strCache>
                <c:ptCount val="1"/>
                <c:pt idx="0">
                  <c:v>Male</c:v>
                </c:pt>
              </c:strCache>
            </c:strRef>
          </c:tx>
          <c:cat>
            <c:strRef>
              <c:f>'age&amp;sex'!$I$107:$I$115</c:f>
              <c:strCache>
                <c:ptCount val="9"/>
                <c:pt idx="0">
                  <c:v>12-17</c:v>
                </c:pt>
                <c:pt idx="1">
                  <c:v>18-29</c:v>
                </c:pt>
                <c:pt idx="2">
                  <c:v>30-39</c:v>
                </c:pt>
                <c:pt idx="3">
                  <c:v>40-49</c:v>
                </c:pt>
                <c:pt idx="4">
                  <c:v>50-59</c:v>
                </c:pt>
                <c:pt idx="5">
                  <c:v>60-69</c:v>
                </c:pt>
                <c:pt idx="6">
                  <c:v>70-79</c:v>
                </c:pt>
                <c:pt idx="7">
                  <c:v>80-89</c:v>
                </c:pt>
                <c:pt idx="8">
                  <c:v>&gt;90</c:v>
                </c:pt>
              </c:strCache>
            </c:strRef>
          </c:cat>
          <c:val>
            <c:numRef>
              <c:f>'age&amp;sex'!$J$107:$J$115</c:f>
              <c:numCache>
                <c:formatCode>General</c:formatCode>
                <c:ptCount val="9"/>
                <c:pt idx="0">
                  <c:v>25</c:v>
                </c:pt>
                <c:pt idx="1">
                  <c:v>159</c:v>
                </c:pt>
                <c:pt idx="2">
                  <c:v>388</c:v>
                </c:pt>
                <c:pt idx="3">
                  <c:v>947</c:v>
                </c:pt>
                <c:pt idx="4" formatCode="#,##0">
                  <c:v>1302</c:v>
                </c:pt>
                <c:pt idx="5" formatCode="#,##0">
                  <c:v>1529</c:v>
                </c:pt>
                <c:pt idx="6" formatCode="#,##0">
                  <c:v>1250</c:v>
                </c:pt>
                <c:pt idx="7">
                  <c:v>394</c:v>
                </c:pt>
                <c:pt idx="8">
                  <c:v>31</c:v>
                </c:pt>
              </c:numCache>
            </c:numRef>
          </c:val>
        </c:ser>
        <c:ser>
          <c:idx val="1"/>
          <c:order val="1"/>
          <c:tx>
            <c:strRef>
              <c:f>'age&amp;sex'!$K$106</c:f>
              <c:strCache>
                <c:ptCount val="1"/>
                <c:pt idx="0">
                  <c:v>Female</c:v>
                </c:pt>
              </c:strCache>
            </c:strRef>
          </c:tx>
          <c:cat>
            <c:strRef>
              <c:f>'age&amp;sex'!$I$107:$I$115</c:f>
              <c:strCache>
                <c:ptCount val="9"/>
                <c:pt idx="0">
                  <c:v>12-17</c:v>
                </c:pt>
                <c:pt idx="1">
                  <c:v>18-29</c:v>
                </c:pt>
                <c:pt idx="2">
                  <c:v>30-39</c:v>
                </c:pt>
                <c:pt idx="3">
                  <c:v>40-49</c:v>
                </c:pt>
                <c:pt idx="4">
                  <c:v>50-59</c:v>
                </c:pt>
                <c:pt idx="5">
                  <c:v>60-69</c:v>
                </c:pt>
                <c:pt idx="6">
                  <c:v>70-79</c:v>
                </c:pt>
                <c:pt idx="7">
                  <c:v>80-89</c:v>
                </c:pt>
                <c:pt idx="8">
                  <c:v>&gt;90</c:v>
                </c:pt>
              </c:strCache>
            </c:strRef>
          </c:cat>
          <c:val>
            <c:numRef>
              <c:f>'age&amp;sex'!$K$107:$K$115</c:f>
              <c:numCache>
                <c:formatCode>General</c:formatCode>
                <c:ptCount val="9"/>
                <c:pt idx="0">
                  <c:v>28</c:v>
                </c:pt>
                <c:pt idx="1">
                  <c:v>172</c:v>
                </c:pt>
                <c:pt idx="2">
                  <c:v>273</c:v>
                </c:pt>
                <c:pt idx="3">
                  <c:v>578</c:v>
                </c:pt>
                <c:pt idx="4" formatCode="#,##0">
                  <c:v>1053</c:v>
                </c:pt>
                <c:pt idx="5" formatCode="#,##0">
                  <c:v>1323</c:v>
                </c:pt>
                <c:pt idx="6" formatCode="#,##0">
                  <c:v>1276</c:v>
                </c:pt>
                <c:pt idx="7">
                  <c:v>551</c:v>
                </c:pt>
                <c:pt idx="8">
                  <c:v>85</c:v>
                </c:pt>
              </c:numCache>
            </c:numRef>
          </c:val>
        </c:ser>
        <c:ser>
          <c:idx val="2"/>
          <c:order val="2"/>
          <c:tx>
            <c:strRef>
              <c:f>'age&amp;sex'!$L$106</c:f>
              <c:strCache>
                <c:ptCount val="1"/>
                <c:pt idx="0">
                  <c:v>Unknown</c:v>
                </c:pt>
              </c:strCache>
            </c:strRef>
          </c:tx>
          <c:cat>
            <c:strRef>
              <c:f>'age&amp;sex'!$I$107:$I$115</c:f>
              <c:strCache>
                <c:ptCount val="9"/>
                <c:pt idx="0">
                  <c:v>12-17</c:v>
                </c:pt>
                <c:pt idx="1">
                  <c:v>18-29</c:v>
                </c:pt>
                <c:pt idx="2">
                  <c:v>30-39</c:v>
                </c:pt>
                <c:pt idx="3">
                  <c:v>40-49</c:v>
                </c:pt>
                <c:pt idx="4">
                  <c:v>50-59</c:v>
                </c:pt>
                <c:pt idx="5">
                  <c:v>60-69</c:v>
                </c:pt>
                <c:pt idx="6">
                  <c:v>70-79</c:v>
                </c:pt>
                <c:pt idx="7">
                  <c:v>80-89</c:v>
                </c:pt>
                <c:pt idx="8">
                  <c:v>&gt;90</c:v>
                </c:pt>
              </c:strCache>
            </c:strRef>
          </c:cat>
          <c:val>
            <c:numRef>
              <c:f>'age&amp;sex'!$L$107:$L$115</c:f>
              <c:numCache>
                <c:formatCode>General</c:formatCode>
                <c:ptCount val="9"/>
                <c:pt idx="0">
                  <c:v>2</c:v>
                </c:pt>
                <c:pt idx="1">
                  <c:v>13</c:v>
                </c:pt>
                <c:pt idx="2">
                  <c:v>17</c:v>
                </c:pt>
                <c:pt idx="3">
                  <c:v>76</c:v>
                </c:pt>
                <c:pt idx="4">
                  <c:v>101</c:v>
                </c:pt>
                <c:pt idx="5">
                  <c:v>137</c:v>
                </c:pt>
                <c:pt idx="6">
                  <c:v>126</c:v>
                </c:pt>
                <c:pt idx="7">
                  <c:v>69</c:v>
                </c:pt>
                <c:pt idx="8">
                  <c:v>4</c:v>
                </c:pt>
              </c:numCache>
            </c:numRef>
          </c:val>
        </c:ser>
        <c:axId val="68202496"/>
        <c:axId val="68204416"/>
      </c:barChart>
      <c:catAx>
        <c:axId val="68202496"/>
        <c:scaling>
          <c:orientation val="minMax"/>
        </c:scaling>
        <c:axPos val="b"/>
        <c:title>
          <c:tx>
            <c:rich>
              <a:bodyPr/>
              <a:lstStyle/>
              <a:p>
                <a:pPr>
                  <a:defRPr/>
                </a:pPr>
                <a:r>
                  <a:rPr lang="en-US"/>
                  <a:t>Age group (years)</a:t>
                </a:r>
              </a:p>
            </c:rich>
          </c:tx>
        </c:title>
        <c:tickLblPos val="nextTo"/>
        <c:crossAx val="68204416"/>
        <c:crosses val="autoZero"/>
        <c:auto val="1"/>
        <c:lblAlgn val="ctr"/>
        <c:lblOffset val="100"/>
      </c:catAx>
      <c:valAx>
        <c:axId val="68204416"/>
        <c:scaling>
          <c:orientation val="minMax"/>
        </c:scaling>
        <c:axPos val="l"/>
        <c:majorGridlines/>
        <c:title>
          <c:tx>
            <c:rich>
              <a:bodyPr rot="-5400000" vert="horz"/>
              <a:lstStyle/>
              <a:p>
                <a:pPr>
                  <a:defRPr/>
                </a:pPr>
                <a:r>
                  <a:rPr lang="en-US"/>
                  <a:t>Numbers of patients</a:t>
                </a:r>
              </a:p>
            </c:rich>
          </c:tx>
        </c:title>
        <c:numFmt formatCode="General" sourceLinked="1"/>
        <c:tickLblPos val="nextTo"/>
        <c:crossAx val="68202496"/>
        <c:crosses val="autoZero"/>
        <c:crossBetween val="between"/>
      </c:valAx>
    </c:plotArea>
    <c:legend>
      <c:legendPos val="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4166666666666666"/>
          <c:y val="4.8611111111111112E-2"/>
          <c:w val="0.66875000000000207"/>
          <c:h val="0.63888888888889095"/>
        </c:manualLayout>
      </c:layout>
      <c:barChart>
        <c:barDir val="col"/>
        <c:grouping val="clustered"/>
        <c:ser>
          <c:idx val="0"/>
          <c:order val="0"/>
          <c:tx>
            <c:strRef>
              <c:f>'age&amp;sex'!$Q$75</c:f>
              <c:strCache>
                <c:ptCount val="1"/>
                <c:pt idx="0">
                  <c:v>Males</c:v>
                </c:pt>
              </c:strCache>
            </c:strRef>
          </c:tx>
          <c:cat>
            <c:strRef>
              <c:f>'age&amp;sex'!$P$76:$P$84</c:f>
              <c:strCache>
                <c:ptCount val="9"/>
                <c:pt idx="0">
                  <c:v>12-17</c:v>
                </c:pt>
                <c:pt idx="1">
                  <c:v>18-29</c:v>
                </c:pt>
                <c:pt idx="2">
                  <c:v>30-39</c:v>
                </c:pt>
                <c:pt idx="3">
                  <c:v>40-49</c:v>
                </c:pt>
                <c:pt idx="4">
                  <c:v>50-59</c:v>
                </c:pt>
                <c:pt idx="5">
                  <c:v>60-69</c:v>
                </c:pt>
                <c:pt idx="6">
                  <c:v>70-79</c:v>
                </c:pt>
                <c:pt idx="7">
                  <c:v>80-89</c:v>
                </c:pt>
                <c:pt idx="8">
                  <c:v>&gt;90</c:v>
                </c:pt>
              </c:strCache>
            </c:strRef>
          </c:cat>
          <c:val>
            <c:numRef>
              <c:f>'age&amp;sex'!$Q$76:$Q$84</c:f>
              <c:numCache>
                <c:formatCode>General</c:formatCode>
                <c:ptCount val="9"/>
                <c:pt idx="0">
                  <c:v>69.230769230769212</c:v>
                </c:pt>
                <c:pt idx="1">
                  <c:v>60</c:v>
                </c:pt>
                <c:pt idx="2">
                  <c:v>73.863636363636289</c:v>
                </c:pt>
                <c:pt idx="3">
                  <c:v>77.034883720930267</c:v>
                </c:pt>
                <c:pt idx="4">
                  <c:v>80.398322851152869</c:v>
                </c:pt>
                <c:pt idx="5">
                  <c:v>85.140186915887853</c:v>
                </c:pt>
                <c:pt idx="6">
                  <c:v>82.819905213270147</c:v>
                </c:pt>
                <c:pt idx="7">
                  <c:v>76.793248945147937</c:v>
                </c:pt>
                <c:pt idx="8">
                  <c:v>50</c:v>
                </c:pt>
              </c:numCache>
            </c:numRef>
          </c:val>
        </c:ser>
        <c:ser>
          <c:idx val="1"/>
          <c:order val="1"/>
          <c:tx>
            <c:strRef>
              <c:f>'age&amp;sex'!$R$75</c:f>
              <c:strCache>
                <c:ptCount val="1"/>
                <c:pt idx="0">
                  <c:v>Females</c:v>
                </c:pt>
              </c:strCache>
            </c:strRef>
          </c:tx>
          <c:cat>
            <c:strRef>
              <c:f>'age&amp;sex'!$P$76:$P$84</c:f>
              <c:strCache>
                <c:ptCount val="9"/>
                <c:pt idx="0">
                  <c:v>12-17</c:v>
                </c:pt>
                <c:pt idx="1">
                  <c:v>18-29</c:v>
                </c:pt>
                <c:pt idx="2">
                  <c:v>30-39</c:v>
                </c:pt>
                <c:pt idx="3">
                  <c:v>40-49</c:v>
                </c:pt>
                <c:pt idx="4">
                  <c:v>50-59</c:v>
                </c:pt>
                <c:pt idx="5">
                  <c:v>60-69</c:v>
                </c:pt>
                <c:pt idx="6">
                  <c:v>70-79</c:v>
                </c:pt>
                <c:pt idx="7">
                  <c:v>80-89</c:v>
                </c:pt>
                <c:pt idx="8">
                  <c:v>&gt;90</c:v>
                </c:pt>
              </c:strCache>
            </c:strRef>
          </c:cat>
          <c:val>
            <c:numRef>
              <c:f>'age&amp;sex'!$R$76:$R$84</c:f>
              <c:numCache>
                <c:formatCode>General</c:formatCode>
                <c:ptCount val="9"/>
                <c:pt idx="0">
                  <c:v>73.333333333333258</c:v>
                </c:pt>
                <c:pt idx="1">
                  <c:v>53</c:v>
                </c:pt>
                <c:pt idx="2">
                  <c:v>66.850828729281758</c:v>
                </c:pt>
                <c:pt idx="3">
                  <c:v>79.425837320573919</c:v>
                </c:pt>
                <c:pt idx="4">
                  <c:v>80.853816300129139</c:v>
                </c:pt>
                <c:pt idx="5">
                  <c:v>83.187772925763937</c:v>
                </c:pt>
                <c:pt idx="6">
                  <c:v>78.64644107351225</c:v>
                </c:pt>
                <c:pt idx="7">
                  <c:v>76.291793313069888</c:v>
                </c:pt>
                <c:pt idx="8">
                  <c:v>59.574468085106282</c:v>
                </c:pt>
              </c:numCache>
            </c:numRef>
          </c:val>
        </c:ser>
        <c:axId val="68336256"/>
        <c:axId val="68342528"/>
      </c:barChart>
      <c:catAx>
        <c:axId val="68336256"/>
        <c:scaling>
          <c:orientation val="minMax"/>
        </c:scaling>
        <c:axPos val="b"/>
        <c:title>
          <c:tx>
            <c:rich>
              <a:bodyPr/>
              <a:lstStyle/>
              <a:p>
                <a:pPr>
                  <a:defRPr/>
                </a:pPr>
                <a:r>
                  <a:rPr lang="en-US"/>
                  <a:t>Age groups (years)</a:t>
                </a:r>
              </a:p>
            </c:rich>
          </c:tx>
        </c:title>
        <c:numFmt formatCode="General" sourceLinked="1"/>
        <c:tickLblPos val="nextTo"/>
        <c:crossAx val="68342528"/>
        <c:crosses val="autoZero"/>
        <c:auto val="1"/>
        <c:lblAlgn val="ctr"/>
        <c:lblOffset val="100"/>
      </c:catAx>
      <c:valAx>
        <c:axId val="68342528"/>
        <c:scaling>
          <c:orientation val="minMax"/>
        </c:scaling>
        <c:axPos val="l"/>
        <c:majorGridlines/>
        <c:title>
          <c:tx>
            <c:rich>
              <a:bodyPr rot="-5400000" vert="horz"/>
              <a:lstStyle/>
              <a:p>
                <a:pPr>
                  <a:defRPr/>
                </a:pPr>
                <a:r>
                  <a:rPr lang="en-US"/>
                  <a:t>Proportion of patients screened</a:t>
                </a:r>
              </a:p>
            </c:rich>
          </c:tx>
        </c:title>
        <c:numFmt formatCode="General" sourceLinked="1"/>
        <c:tickLblPos val="nextTo"/>
        <c:crossAx val="68336256"/>
        <c:crosses val="autoZero"/>
        <c:crossBetween val="between"/>
      </c:valAx>
    </c:plotArea>
    <c:legend>
      <c:legendPos val="r"/>
    </c:legend>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cat>
            <c:multiLvlStrRef>
              <c:f>'age&amp;sex'!$J$48:$K$75</c:f>
              <c:multiLvlStrCache>
                <c:ptCount val="28"/>
                <c:lvl>
                  <c:pt idx="0">
                    <c:v>12-17</c:v>
                  </c:pt>
                  <c:pt idx="1">
                    <c:v>18-29</c:v>
                  </c:pt>
                  <c:pt idx="2">
                    <c:v>30-39</c:v>
                  </c:pt>
                  <c:pt idx="3">
                    <c:v>40-49</c:v>
                  </c:pt>
                  <c:pt idx="4">
                    <c:v>50-59</c:v>
                  </c:pt>
                  <c:pt idx="5">
                    <c:v>60-69</c:v>
                  </c:pt>
                  <c:pt idx="6">
                    <c:v>70-79</c:v>
                  </c:pt>
                  <c:pt idx="7">
                    <c:v>80-89</c:v>
                  </c:pt>
                  <c:pt idx="8">
                    <c:v>&gt;90</c:v>
                  </c:pt>
                  <c:pt idx="9">
                    <c:v>12-17</c:v>
                  </c:pt>
                  <c:pt idx="10">
                    <c:v>18-29</c:v>
                  </c:pt>
                  <c:pt idx="11">
                    <c:v>30-39</c:v>
                  </c:pt>
                  <c:pt idx="12">
                    <c:v>40-49</c:v>
                  </c:pt>
                  <c:pt idx="13">
                    <c:v>50-59</c:v>
                  </c:pt>
                  <c:pt idx="14">
                    <c:v>60-69</c:v>
                  </c:pt>
                  <c:pt idx="15">
                    <c:v>70-79</c:v>
                  </c:pt>
                  <c:pt idx="16">
                    <c:v>80-89</c:v>
                  </c:pt>
                  <c:pt idx="17">
                    <c:v>&gt;90</c:v>
                  </c:pt>
                  <c:pt idx="19">
                    <c:v>12-17</c:v>
                  </c:pt>
                  <c:pt idx="20">
                    <c:v>18-29</c:v>
                  </c:pt>
                  <c:pt idx="21">
                    <c:v>30-39</c:v>
                  </c:pt>
                  <c:pt idx="22">
                    <c:v>40-49</c:v>
                  </c:pt>
                  <c:pt idx="23">
                    <c:v>50-59</c:v>
                  </c:pt>
                  <c:pt idx="24">
                    <c:v>60-69</c:v>
                  </c:pt>
                  <c:pt idx="25">
                    <c:v>70-79</c:v>
                  </c:pt>
                  <c:pt idx="26">
                    <c:v>80-89</c:v>
                  </c:pt>
                  <c:pt idx="27">
                    <c:v>&gt;90</c:v>
                  </c:pt>
                </c:lvl>
                <c:lvl>
                  <c:pt idx="0">
                    <c:v>Type 1 diabetes mellitus</c:v>
                  </c:pt>
                  <c:pt idx="9">
                    <c:v>Type 2 diabetes mellitus</c:v>
                  </c:pt>
                  <c:pt idx="19">
                    <c:v>Diabetes NOS</c:v>
                  </c:pt>
                </c:lvl>
              </c:multiLvlStrCache>
            </c:multiLvlStrRef>
          </c:cat>
          <c:val>
            <c:numRef>
              <c:f>'age&amp;sex'!$L$48:$L$75</c:f>
              <c:numCache>
                <c:formatCode>0.0</c:formatCode>
                <c:ptCount val="28"/>
                <c:pt idx="0">
                  <c:v>79.166666666666671</c:v>
                </c:pt>
                <c:pt idx="1">
                  <c:v>59.689922480620154</c:v>
                </c:pt>
                <c:pt idx="2">
                  <c:v>67.768595041322456</c:v>
                </c:pt>
                <c:pt idx="3">
                  <c:v>66.279069767441868</c:v>
                </c:pt>
                <c:pt idx="4">
                  <c:v>68</c:v>
                </c:pt>
                <c:pt idx="5">
                  <c:v>80</c:v>
                </c:pt>
                <c:pt idx="6">
                  <c:v>75</c:v>
                </c:pt>
                <c:pt idx="7">
                  <c:v>0</c:v>
                </c:pt>
                <c:pt idx="8">
                  <c:v>0</c:v>
                </c:pt>
                <c:pt idx="9">
                  <c:v>0</c:v>
                </c:pt>
                <c:pt idx="10">
                  <c:v>61.904761904761905</c:v>
                </c:pt>
                <c:pt idx="11">
                  <c:v>76.59574468085107</c:v>
                </c:pt>
                <c:pt idx="12">
                  <c:v>80.512820512820326</c:v>
                </c:pt>
                <c:pt idx="13">
                  <c:v>81.632653061224502</c:v>
                </c:pt>
                <c:pt idx="14">
                  <c:v>85.227896760021949</c:v>
                </c:pt>
                <c:pt idx="15">
                  <c:v>82.005141388174778</c:v>
                </c:pt>
                <c:pt idx="16">
                  <c:v>78.383458646616518</c:v>
                </c:pt>
                <c:pt idx="17">
                  <c:v>63.461538461538446</c:v>
                </c:pt>
                <c:pt idx="19">
                  <c:v>75</c:v>
                </c:pt>
                <c:pt idx="20">
                  <c:v>64.285714285714292</c:v>
                </c:pt>
                <c:pt idx="21">
                  <c:v>47.619047619047478</c:v>
                </c:pt>
                <c:pt idx="22">
                  <c:v>69.117647058823508</c:v>
                </c:pt>
                <c:pt idx="23">
                  <c:v>86.153846153845905</c:v>
                </c:pt>
                <c:pt idx="24">
                  <c:v>83.108108108107956</c:v>
                </c:pt>
                <c:pt idx="25">
                  <c:v>86.206896551724</c:v>
                </c:pt>
                <c:pt idx="26">
                  <c:v>84.444444444444585</c:v>
                </c:pt>
                <c:pt idx="27">
                  <c:v>75</c:v>
                </c:pt>
              </c:numCache>
            </c:numRef>
          </c:val>
        </c:ser>
        <c:axId val="68346624"/>
        <c:axId val="68348544"/>
      </c:barChart>
      <c:catAx>
        <c:axId val="68346624"/>
        <c:scaling>
          <c:orientation val="minMax"/>
        </c:scaling>
        <c:axPos val="b"/>
        <c:title>
          <c:tx>
            <c:rich>
              <a:bodyPr/>
              <a:lstStyle/>
              <a:p>
                <a:pPr>
                  <a:defRPr/>
                </a:pPr>
                <a:r>
                  <a:rPr lang="en-US"/>
                  <a:t>Age group (years)</a:t>
                </a:r>
              </a:p>
            </c:rich>
          </c:tx>
        </c:title>
        <c:tickLblPos val="nextTo"/>
        <c:crossAx val="68348544"/>
        <c:crosses val="autoZero"/>
        <c:auto val="1"/>
        <c:lblAlgn val="ctr"/>
        <c:lblOffset val="100"/>
      </c:catAx>
      <c:valAx>
        <c:axId val="68348544"/>
        <c:scaling>
          <c:orientation val="minMax"/>
        </c:scaling>
        <c:axPos val="l"/>
        <c:majorGridlines/>
        <c:title>
          <c:tx>
            <c:rich>
              <a:bodyPr rot="-5400000" vert="horz"/>
              <a:lstStyle/>
              <a:p>
                <a:pPr>
                  <a:defRPr/>
                </a:pPr>
                <a:r>
                  <a:rPr lang="en-US"/>
                  <a:t>Proportion of patients screened</a:t>
                </a:r>
              </a:p>
            </c:rich>
          </c:tx>
        </c:title>
        <c:numFmt formatCode="0" sourceLinked="0"/>
        <c:tickLblPos val="nextTo"/>
        <c:crossAx val="68346624"/>
        <c:crosses val="autoZero"/>
        <c:crossBetween val="between"/>
      </c:valAx>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cat>
            <c:multiLvlStrRef>
              <c:f>'screening by sex'!$F$56:$G$67</c:f>
              <c:multiLvlStrCache>
                <c:ptCount val="12"/>
                <c:lvl>
                  <c:pt idx="0">
                    <c:v>Male</c:v>
                  </c:pt>
                  <c:pt idx="1">
                    <c:v>Female</c:v>
                  </c:pt>
                  <c:pt idx="2">
                    <c:v>Unknown</c:v>
                  </c:pt>
                  <c:pt idx="3">
                    <c:v>Total</c:v>
                  </c:pt>
                  <c:pt idx="4">
                    <c:v>Male</c:v>
                  </c:pt>
                  <c:pt idx="5">
                    <c:v>Female</c:v>
                  </c:pt>
                  <c:pt idx="6">
                    <c:v>Unknown</c:v>
                  </c:pt>
                  <c:pt idx="7">
                    <c:v>Total</c:v>
                  </c:pt>
                  <c:pt idx="8">
                    <c:v>Male</c:v>
                  </c:pt>
                  <c:pt idx="9">
                    <c:v>Female</c:v>
                  </c:pt>
                  <c:pt idx="10">
                    <c:v>Unknown</c:v>
                  </c:pt>
                  <c:pt idx="11">
                    <c:v>Total</c:v>
                  </c:pt>
                </c:lvl>
                <c:lvl>
                  <c:pt idx="0">
                    <c:v>Type 1 diabetes mellitus</c:v>
                  </c:pt>
                  <c:pt idx="4">
                    <c:v>Type 2 diabetes mellitus</c:v>
                  </c:pt>
                  <c:pt idx="8">
                    <c:v>Diabetes NOS</c:v>
                  </c:pt>
                </c:lvl>
              </c:multiLvlStrCache>
            </c:multiLvlStrRef>
          </c:cat>
          <c:val>
            <c:numRef>
              <c:f>'screening by sex'!$H$56:$H$67</c:f>
              <c:numCache>
                <c:formatCode>#,##0.0</c:formatCode>
                <c:ptCount val="12"/>
                <c:pt idx="0">
                  <c:v>66.8</c:v>
                </c:pt>
                <c:pt idx="1">
                  <c:v>61.202185792349816</c:v>
                </c:pt>
                <c:pt idx="2">
                  <c:v>92.307692307692278</c:v>
                </c:pt>
                <c:pt idx="3">
                  <c:v>66.737288135593218</c:v>
                </c:pt>
                <c:pt idx="4">
                  <c:v>82.045322486926182</c:v>
                </c:pt>
                <c:pt idx="5">
                  <c:v>81.342281879194559</c:v>
                </c:pt>
                <c:pt idx="6">
                  <c:v>82.800982800982538</c:v>
                </c:pt>
                <c:pt idx="7">
                  <c:v>81.783570068824119</c:v>
                </c:pt>
                <c:pt idx="8">
                  <c:v>83.103448275862078</c:v>
                </c:pt>
                <c:pt idx="9">
                  <c:v>78.409090909090907</c:v>
                </c:pt>
                <c:pt idx="10">
                  <c:v>88</c:v>
                </c:pt>
                <c:pt idx="11">
                  <c:v>81.174438687392055</c:v>
                </c:pt>
              </c:numCache>
            </c:numRef>
          </c:val>
        </c:ser>
        <c:axId val="68589824"/>
        <c:axId val="68592000"/>
      </c:barChart>
      <c:catAx>
        <c:axId val="68589824"/>
        <c:scaling>
          <c:orientation val="minMax"/>
        </c:scaling>
        <c:axPos val="b"/>
        <c:title>
          <c:tx>
            <c:rich>
              <a:bodyPr/>
              <a:lstStyle/>
              <a:p>
                <a:pPr>
                  <a:defRPr/>
                </a:pPr>
                <a:r>
                  <a:rPr lang="en-US"/>
                  <a:t>Sex and type of diabetes</a:t>
                </a:r>
              </a:p>
            </c:rich>
          </c:tx>
        </c:title>
        <c:tickLblPos val="nextTo"/>
        <c:crossAx val="68592000"/>
        <c:crosses val="autoZero"/>
        <c:auto val="1"/>
        <c:lblAlgn val="ctr"/>
        <c:lblOffset val="100"/>
      </c:catAx>
      <c:valAx>
        <c:axId val="68592000"/>
        <c:scaling>
          <c:orientation val="minMax"/>
        </c:scaling>
        <c:axPos val="l"/>
        <c:majorGridlines/>
        <c:title>
          <c:tx>
            <c:rich>
              <a:bodyPr rot="-5400000" vert="horz"/>
              <a:lstStyle/>
              <a:p>
                <a:pPr>
                  <a:defRPr/>
                </a:pPr>
                <a:r>
                  <a:rPr lang="en-US"/>
                  <a:t>Proportion of patients screened</a:t>
                </a:r>
              </a:p>
            </c:rich>
          </c:tx>
        </c:title>
        <c:numFmt formatCode="#,##0" sourceLinked="0"/>
        <c:tickLblPos val="nextTo"/>
        <c:crossAx val="68589824"/>
        <c:crosses val="autoZero"/>
        <c:crossBetween val="between"/>
      </c:valAx>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5482695810564664"/>
          <c:y val="4.1543026706231452E-2"/>
          <c:w val="0.5227686703096539"/>
          <c:h val="0.6943620178041543"/>
        </c:manualLayout>
      </c:layout>
      <c:barChart>
        <c:barDir val="col"/>
        <c:grouping val="clustered"/>
        <c:ser>
          <c:idx val="0"/>
          <c:order val="0"/>
          <c:tx>
            <c:strRef>
              <c:f>'diabetes duration'!$D$49</c:f>
              <c:strCache>
                <c:ptCount val="1"/>
                <c:pt idx="0">
                  <c:v>Type 1 diabetes mellitus</c:v>
                </c:pt>
              </c:strCache>
            </c:strRef>
          </c:tx>
          <c:cat>
            <c:strRef>
              <c:f>'diabetes duration'!$C$50:$C$55</c:f>
              <c:strCache>
                <c:ptCount val="6"/>
                <c:pt idx="0">
                  <c:v>&lt;2 years</c:v>
                </c:pt>
                <c:pt idx="1">
                  <c:v>2-5 years</c:v>
                </c:pt>
                <c:pt idx="2">
                  <c:v>5-10 years</c:v>
                </c:pt>
                <c:pt idx="3">
                  <c:v>10-20 years</c:v>
                </c:pt>
                <c:pt idx="4">
                  <c:v>&gt;20 years</c:v>
                </c:pt>
                <c:pt idx="5">
                  <c:v>Total</c:v>
                </c:pt>
              </c:strCache>
            </c:strRef>
          </c:cat>
          <c:val>
            <c:numRef>
              <c:f>'diabetes duration'!$D$50:$D$55</c:f>
              <c:numCache>
                <c:formatCode>General</c:formatCode>
                <c:ptCount val="6"/>
                <c:pt idx="0">
                  <c:v>71.874999999999986</c:v>
                </c:pt>
                <c:pt idx="1">
                  <c:v>69.230769230769212</c:v>
                </c:pt>
                <c:pt idx="2">
                  <c:v>67.415730337078514</c:v>
                </c:pt>
                <c:pt idx="3">
                  <c:v>64.827586206896385</c:v>
                </c:pt>
                <c:pt idx="4">
                  <c:v>66.233766233766218</c:v>
                </c:pt>
                <c:pt idx="5">
                  <c:v>66.737288135593218</c:v>
                </c:pt>
              </c:numCache>
            </c:numRef>
          </c:val>
        </c:ser>
        <c:ser>
          <c:idx val="1"/>
          <c:order val="1"/>
          <c:tx>
            <c:strRef>
              <c:f>'diabetes duration'!$E$49</c:f>
              <c:strCache>
                <c:ptCount val="1"/>
                <c:pt idx="0">
                  <c:v>Type 2 diabetes mellitus</c:v>
                </c:pt>
              </c:strCache>
            </c:strRef>
          </c:tx>
          <c:cat>
            <c:strRef>
              <c:f>'diabetes duration'!$C$50:$C$55</c:f>
              <c:strCache>
                <c:ptCount val="6"/>
                <c:pt idx="0">
                  <c:v>&lt;2 years</c:v>
                </c:pt>
                <c:pt idx="1">
                  <c:v>2-5 years</c:v>
                </c:pt>
                <c:pt idx="2">
                  <c:v>5-10 years</c:v>
                </c:pt>
                <c:pt idx="3">
                  <c:v>10-20 years</c:v>
                </c:pt>
                <c:pt idx="4">
                  <c:v>&gt;20 years</c:v>
                </c:pt>
                <c:pt idx="5">
                  <c:v>Total</c:v>
                </c:pt>
              </c:strCache>
            </c:strRef>
          </c:cat>
          <c:val>
            <c:numRef>
              <c:f>'diabetes duration'!$E$50:$E$55</c:f>
              <c:numCache>
                <c:formatCode>General</c:formatCode>
                <c:ptCount val="6"/>
                <c:pt idx="0">
                  <c:v>82.96529968454287</c:v>
                </c:pt>
                <c:pt idx="1">
                  <c:v>82.989403234802026</c:v>
                </c:pt>
                <c:pt idx="2">
                  <c:v>82.576799633195748</c:v>
                </c:pt>
                <c:pt idx="3">
                  <c:v>81.113138686131379</c:v>
                </c:pt>
                <c:pt idx="4">
                  <c:v>76.485148514851247</c:v>
                </c:pt>
                <c:pt idx="5">
                  <c:v>81.783570068824119</c:v>
                </c:pt>
              </c:numCache>
            </c:numRef>
          </c:val>
        </c:ser>
        <c:ser>
          <c:idx val="2"/>
          <c:order val="2"/>
          <c:tx>
            <c:strRef>
              <c:f>'diabetes duration'!$F$49</c:f>
              <c:strCache>
                <c:ptCount val="1"/>
                <c:pt idx="0">
                  <c:v>Diabetes NOS</c:v>
                </c:pt>
              </c:strCache>
            </c:strRef>
          </c:tx>
          <c:cat>
            <c:strRef>
              <c:f>'diabetes duration'!$C$50:$C$55</c:f>
              <c:strCache>
                <c:ptCount val="6"/>
                <c:pt idx="0">
                  <c:v>&lt;2 years</c:v>
                </c:pt>
                <c:pt idx="1">
                  <c:v>2-5 years</c:v>
                </c:pt>
                <c:pt idx="2">
                  <c:v>5-10 years</c:v>
                </c:pt>
                <c:pt idx="3">
                  <c:v>10-20 years</c:v>
                </c:pt>
                <c:pt idx="4">
                  <c:v>&gt;20 years</c:v>
                </c:pt>
                <c:pt idx="5">
                  <c:v>Total</c:v>
                </c:pt>
              </c:strCache>
            </c:strRef>
          </c:cat>
          <c:val>
            <c:numRef>
              <c:f>'diabetes duration'!$F$50:$F$55</c:f>
              <c:numCache>
                <c:formatCode>General</c:formatCode>
                <c:ptCount val="6"/>
                <c:pt idx="0">
                  <c:v>76.59574468085107</c:v>
                </c:pt>
                <c:pt idx="1">
                  <c:v>83.870967741935473</c:v>
                </c:pt>
                <c:pt idx="2">
                  <c:v>84.615384615384471</c:v>
                </c:pt>
                <c:pt idx="3">
                  <c:v>78.947368421052801</c:v>
                </c:pt>
                <c:pt idx="4">
                  <c:v>77.611940298507463</c:v>
                </c:pt>
                <c:pt idx="5">
                  <c:v>81.174438687392055</c:v>
                </c:pt>
              </c:numCache>
            </c:numRef>
          </c:val>
        </c:ser>
        <c:axId val="68506752"/>
        <c:axId val="68508672"/>
      </c:barChart>
      <c:catAx>
        <c:axId val="68506752"/>
        <c:scaling>
          <c:orientation val="minMax"/>
        </c:scaling>
        <c:axPos val="b"/>
        <c:title>
          <c:tx>
            <c:rich>
              <a:bodyPr/>
              <a:lstStyle/>
              <a:p>
                <a:pPr>
                  <a:defRPr/>
                </a:pPr>
                <a:r>
                  <a:rPr lang="en-US"/>
                  <a:t>Duration of diabetes diagnosis</a:t>
                </a:r>
              </a:p>
            </c:rich>
          </c:tx>
        </c:title>
        <c:numFmt formatCode="General" sourceLinked="1"/>
        <c:tickLblPos val="nextTo"/>
        <c:crossAx val="68508672"/>
        <c:crosses val="autoZero"/>
        <c:auto val="1"/>
        <c:lblAlgn val="ctr"/>
        <c:lblOffset val="100"/>
      </c:catAx>
      <c:valAx>
        <c:axId val="68508672"/>
        <c:scaling>
          <c:orientation val="minMax"/>
        </c:scaling>
        <c:axPos val="l"/>
        <c:majorGridlines/>
        <c:title>
          <c:tx>
            <c:rich>
              <a:bodyPr rot="-5400000" vert="horz"/>
              <a:lstStyle/>
              <a:p>
                <a:pPr>
                  <a:defRPr/>
                </a:pPr>
                <a:r>
                  <a:rPr lang="en-US"/>
                  <a:t>Proportion of patients screened</a:t>
                </a:r>
              </a:p>
            </c:rich>
          </c:tx>
        </c:title>
        <c:numFmt formatCode="General" sourceLinked="1"/>
        <c:tickLblPos val="nextTo"/>
        <c:crossAx val="68506752"/>
        <c:crosses val="autoZero"/>
        <c:crossBetween val="between"/>
      </c:valAx>
    </c:plotArea>
    <c:legend>
      <c:legendPos val="r"/>
    </c:legend>
    <c:plotVisOnly val="1"/>
    <c:dispBlanksAs val="gap"/>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6.0723514211886528E-2"/>
          <c:y val="2.5878003696857672E-2"/>
          <c:w val="0.91989664082687361"/>
          <c:h val="0.62292051756007782"/>
        </c:manualLayout>
      </c:layout>
      <c:barChart>
        <c:barDir val="col"/>
        <c:grouping val="clustered"/>
        <c:ser>
          <c:idx val="0"/>
          <c:order val="0"/>
          <c:cat>
            <c:multiLvlStrRef>
              <c:f>'GP practice 2'!$B$2:$C$48</c:f>
              <c:multiLvlStrCache>
                <c:ptCount val="47"/>
                <c:lvl>
                  <c:pt idx="0">
                    <c:v>The Franciscan Surgery</c:v>
                  </c:pt>
                  <c:pt idx="1">
                    <c:v>Nightingale Practice</c:v>
                  </c:pt>
                  <c:pt idx="2">
                    <c:v>Dr Howard Freeman &amp; Partners</c:v>
                  </c:pt>
                  <c:pt idx="3">
                    <c:v>Mitcham Lane Surgery</c:v>
                  </c:pt>
                  <c:pt idx="4">
                    <c:v>Balham Hill Medical Practice</c:v>
                  </c:pt>
                  <c:pt idx="5">
                    <c:v>Bedford Hill Family Practice</c:v>
                  </c:pt>
                  <c:pt idx="6">
                    <c:v>Open Door Surgery</c:v>
                  </c:pt>
                  <c:pt idx="7">
                    <c:v>Furzedown Primary Care Centre</c:v>
                  </c:pt>
                  <c:pt idx="8">
                    <c:v>Balham Park Surgery</c:v>
                  </c:pt>
                  <c:pt idx="9">
                    <c:v>Tooting South Medical Centre</c:v>
                  </c:pt>
                  <c:pt idx="10">
                    <c:v>Sai Medical Centre</c:v>
                  </c:pt>
                  <c:pt idx="11">
                    <c:v>The Greyswood Practice</c:v>
                  </c:pt>
                  <c:pt idx="12">
                    <c:v>Waterfall House</c:v>
                  </c:pt>
                  <c:pt idx="13">
                    <c:v>Trinity Medical Centre</c:v>
                  </c:pt>
                  <c:pt idx="14">
                    <c:v>Balham Health Centre</c:v>
                  </c:pt>
                  <c:pt idx="15">
                    <c:v>Tooting Bec Surgery</c:v>
                  </c:pt>
                  <c:pt idx="16">
                    <c:v>Streatham Park Surgery</c:v>
                  </c:pt>
                  <c:pt idx="17">
                    <c:v>Battersea Fields Practice</c:v>
                  </c:pt>
                  <c:pt idx="18">
                    <c:v>Lavender Hill Group Practice</c:v>
                  </c:pt>
                  <c:pt idx="19">
                    <c:v>Bridge Lane Health Centre</c:v>
                  </c:pt>
                  <c:pt idx="20">
                    <c:v>Falcon Road Medical Centre</c:v>
                  </c:pt>
                  <c:pt idx="21">
                    <c:v>Chatfield Medical Centre</c:v>
                  </c:pt>
                  <c:pt idx="22">
                    <c:v>Thurleigh Road Practice</c:v>
                  </c:pt>
                  <c:pt idx="23">
                    <c:v>Lavender Hill Surgery</c:v>
                  </c:pt>
                  <c:pt idx="24">
                    <c:v>Battersea Rise Group Practice</c:v>
                  </c:pt>
                  <c:pt idx="25">
                    <c:v>Queenstown Road Surgery</c:v>
                  </c:pt>
                  <c:pt idx="26">
                    <c:v>The Heritage Medical Centre</c:v>
                  </c:pt>
                  <c:pt idx="27">
                    <c:v>Dr Begg's Surgery - St John's</c:v>
                  </c:pt>
                  <c:pt idx="28">
                    <c:v>Wandsworth Medical Centre</c:v>
                  </c:pt>
                  <c:pt idx="29">
                    <c:v>Elborough Street Practice</c:v>
                  </c:pt>
                  <c:pt idx="30">
                    <c:v>Brocklebank Group Practice</c:v>
                  </c:pt>
                  <c:pt idx="31">
                    <c:v>The Surgery - St John's</c:v>
                  </c:pt>
                  <c:pt idx="32">
                    <c:v>Granville Road Surgery</c:v>
                  </c:pt>
                  <c:pt idx="33">
                    <c:v>Triangle Surgery</c:v>
                  </c:pt>
                  <c:pt idx="34">
                    <c:v>Southfields Group Practice</c:v>
                  </c:pt>
                  <c:pt idx="35">
                    <c:v>Earlsfield Practice</c:v>
                  </c:pt>
                  <c:pt idx="36">
                    <c:v>Chartfield Surgery</c:v>
                  </c:pt>
                  <c:pt idx="37">
                    <c:v>Danebury Avenue Surgery</c:v>
                  </c:pt>
                  <c:pt idx="38">
                    <c:v>St. Paul's Cottage Surgery</c:v>
                  </c:pt>
                  <c:pt idx="39">
                    <c:v>Heathbridge Surgery</c:v>
                  </c:pt>
                  <c:pt idx="40">
                    <c:v>The Alton Practice</c:v>
                  </c:pt>
                  <c:pt idx="41">
                    <c:v>Tudor Lodge Health Centre</c:v>
                  </c:pt>
                  <c:pt idx="42">
                    <c:v>Putneymead Medical Centre</c:v>
                  </c:pt>
                  <c:pt idx="43">
                    <c:v>Inner Park Road Surgery</c:v>
                  </c:pt>
                  <c:pt idx="44">
                    <c:v>The Roehampton Surgery</c:v>
                  </c:pt>
                  <c:pt idx="45">
                    <c:v>Mayfield Surgery</c:v>
                  </c:pt>
                  <c:pt idx="46">
                    <c:v>Balmuir Gardens Surgery</c:v>
                  </c:pt>
                </c:lvl>
                <c:lvl>
                  <c:pt idx="0">
                    <c:v>Balham, Tooting &amp; Furzedown</c:v>
                  </c:pt>
                  <c:pt idx="17">
                    <c:v>Battersea</c:v>
                  </c:pt>
                  <c:pt idx="28">
                    <c:v>Central Wandsworth</c:v>
                  </c:pt>
                  <c:pt idx="36">
                    <c:v>West Wandsworth</c:v>
                  </c:pt>
                </c:lvl>
              </c:multiLvlStrCache>
            </c:multiLvlStrRef>
          </c:cat>
          <c:val>
            <c:numRef>
              <c:f>'GP practice 2'!$D$2:$D$48</c:f>
              <c:numCache>
                <c:formatCode>General</c:formatCode>
                <c:ptCount val="47"/>
                <c:pt idx="0">
                  <c:v>13.333333333333334</c:v>
                </c:pt>
                <c:pt idx="1">
                  <c:v>62.5</c:v>
                </c:pt>
                <c:pt idx="2">
                  <c:v>73.257287705956912</c:v>
                </c:pt>
                <c:pt idx="3">
                  <c:v>73.939393939393966</c:v>
                </c:pt>
                <c:pt idx="4">
                  <c:v>75.757575757575751</c:v>
                </c:pt>
                <c:pt idx="5">
                  <c:v>77.551020408163296</c:v>
                </c:pt>
                <c:pt idx="6">
                  <c:v>81.46551724137953</c:v>
                </c:pt>
                <c:pt idx="7">
                  <c:v>82.857142857142819</c:v>
                </c:pt>
                <c:pt idx="8">
                  <c:v>83.333333333333258</c:v>
                </c:pt>
                <c:pt idx="9">
                  <c:v>83.798882681564251</c:v>
                </c:pt>
                <c:pt idx="10">
                  <c:v>83.870967741935502</c:v>
                </c:pt>
                <c:pt idx="11">
                  <c:v>83.984375</c:v>
                </c:pt>
                <c:pt idx="12">
                  <c:v>84.577114427860707</c:v>
                </c:pt>
                <c:pt idx="13">
                  <c:v>86.25</c:v>
                </c:pt>
                <c:pt idx="14">
                  <c:v>87.837837837837597</c:v>
                </c:pt>
                <c:pt idx="15">
                  <c:v>88.095238095238102</c:v>
                </c:pt>
                <c:pt idx="16">
                  <c:v>90.4</c:v>
                </c:pt>
                <c:pt idx="17">
                  <c:v>67.582417582417548</c:v>
                </c:pt>
                <c:pt idx="18">
                  <c:v>67.804878048780196</c:v>
                </c:pt>
                <c:pt idx="19">
                  <c:v>75.652173913043299</c:v>
                </c:pt>
                <c:pt idx="20">
                  <c:v>76.255707762556725</c:v>
                </c:pt>
                <c:pt idx="21">
                  <c:v>78.316326530612244</c:v>
                </c:pt>
                <c:pt idx="22">
                  <c:v>80.88235294117645</c:v>
                </c:pt>
                <c:pt idx="23">
                  <c:v>82.72727272727272</c:v>
                </c:pt>
                <c:pt idx="24">
                  <c:v>82.828282828282539</c:v>
                </c:pt>
                <c:pt idx="25">
                  <c:v>83.544303797468345</c:v>
                </c:pt>
                <c:pt idx="26">
                  <c:v>85.869565217391298</c:v>
                </c:pt>
                <c:pt idx="27">
                  <c:v>86.046511627906995</c:v>
                </c:pt>
                <c:pt idx="28">
                  <c:v>70.289855072463496</c:v>
                </c:pt>
                <c:pt idx="29">
                  <c:v>71.621621621621628</c:v>
                </c:pt>
                <c:pt idx="30">
                  <c:v>74.23822714681441</c:v>
                </c:pt>
                <c:pt idx="31">
                  <c:v>79.047619047619321</c:v>
                </c:pt>
                <c:pt idx="32">
                  <c:v>81.818181818181472</c:v>
                </c:pt>
                <c:pt idx="33">
                  <c:v>84.374999999999986</c:v>
                </c:pt>
                <c:pt idx="34">
                  <c:v>84.423676012460774</c:v>
                </c:pt>
                <c:pt idx="35">
                  <c:v>85.100286532950989</c:v>
                </c:pt>
                <c:pt idx="36">
                  <c:v>74.742268041237409</c:v>
                </c:pt>
                <c:pt idx="37">
                  <c:v>75.590551181102427</c:v>
                </c:pt>
                <c:pt idx="38">
                  <c:v>78.409090909090907</c:v>
                </c:pt>
                <c:pt idx="39">
                  <c:v>79.695431472080827</c:v>
                </c:pt>
                <c:pt idx="40">
                  <c:v>79.878048780487518</c:v>
                </c:pt>
                <c:pt idx="41">
                  <c:v>80.745341614906778</c:v>
                </c:pt>
                <c:pt idx="42">
                  <c:v>82.608695652173878</c:v>
                </c:pt>
                <c:pt idx="43">
                  <c:v>84</c:v>
                </c:pt>
                <c:pt idx="44">
                  <c:v>86.458333333333258</c:v>
                </c:pt>
                <c:pt idx="45">
                  <c:v>87.362637362637358</c:v>
                </c:pt>
                <c:pt idx="46">
                  <c:v>89.795918367346943</c:v>
                </c:pt>
              </c:numCache>
            </c:numRef>
          </c:val>
        </c:ser>
        <c:axId val="68539136"/>
        <c:axId val="68540672"/>
      </c:barChart>
      <c:catAx>
        <c:axId val="68539136"/>
        <c:scaling>
          <c:orientation val="minMax"/>
        </c:scaling>
        <c:axPos val="b"/>
        <c:numFmt formatCode="General" sourceLinked="1"/>
        <c:tickLblPos val="nextTo"/>
        <c:txPr>
          <a:bodyPr/>
          <a:lstStyle/>
          <a:p>
            <a:pPr>
              <a:defRPr sz="800" baseline="0"/>
            </a:pPr>
            <a:endParaRPr lang="en-US"/>
          </a:p>
        </c:txPr>
        <c:crossAx val="68540672"/>
        <c:crosses val="autoZero"/>
        <c:auto val="1"/>
        <c:lblAlgn val="ctr"/>
        <c:lblOffset val="100"/>
        <c:tickLblSkip val="1"/>
      </c:catAx>
      <c:valAx>
        <c:axId val="68540672"/>
        <c:scaling>
          <c:orientation val="minMax"/>
        </c:scaling>
        <c:axPos val="l"/>
        <c:majorGridlines/>
        <c:numFmt formatCode="General" sourceLinked="1"/>
        <c:tickLblPos val="nextTo"/>
        <c:crossAx val="68539136"/>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4311165279492821"/>
          <c:y val="4.2492196361890104E-2"/>
          <c:w val="0.82430178916026309"/>
          <c:h val="0.69180358360716721"/>
        </c:manualLayout>
      </c:layout>
      <c:barChart>
        <c:barDir val="col"/>
        <c:grouping val="clustered"/>
        <c:ser>
          <c:idx val="0"/>
          <c:order val="0"/>
          <c:dLbls>
            <c:dLbl>
              <c:idx val="1"/>
              <c:layout>
                <c:manualLayout>
                  <c:x val="0"/>
                  <c:y val="1.9124198532537568E-2"/>
                </c:manualLayout>
              </c:layout>
              <c:spPr>
                <a:noFill/>
                <a:ln w="25400">
                  <a:noFill/>
                </a:ln>
              </c:spPr>
              <c:txPr>
                <a:bodyPr/>
                <a:lstStyle/>
                <a:p>
                  <a:pPr>
                    <a:defRPr/>
                  </a:pPr>
                  <a:endParaRPr lang="en-US"/>
                </a:p>
              </c:txPr>
              <c:dLblPos val="outEnd"/>
              <c:showVal val="1"/>
            </c:dLbl>
            <c:dLbl>
              <c:idx val="2"/>
              <c:layout>
                <c:manualLayout>
                  <c:x val="-7.5795851359379005E-17"/>
                  <c:y val="1.1461318051575941E-2"/>
                </c:manualLayout>
              </c:layout>
              <c:spPr>
                <a:noFill/>
                <a:ln w="25400">
                  <a:noFill/>
                </a:ln>
              </c:spPr>
              <c:txPr>
                <a:bodyPr/>
                <a:lstStyle/>
                <a:p>
                  <a:pPr>
                    <a:defRPr/>
                  </a:pPr>
                  <a:endParaRPr lang="en-US"/>
                </a:p>
              </c:txPr>
              <c:dLblPos val="outEnd"/>
              <c:showVal val="1"/>
            </c:dLbl>
            <c:spPr>
              <a:noFill/>
              <a:ln w="25400">
                <a:noFill/>
              </a:ln>
            </c:spPr>
            <c:showVal val="1"/>
          </c:dLbls>
          <c:cat>
            <c:strRef>
              <c:f>'Diabetes estimates'!$O$3:$R$3</c:f>
              <c:strCache>
                <c:ptCount val="4"/>
                <c:pt idx="0">
                  <c:v>White</c:v>
                </c:pt>
                <c:pt idx="1">
                  <c:v>Black</c:v>
                </c:pt>
                <c:pt idx="2">
                  <c:v>Asian</c:v>
                </c:pt>
                <c:pt idx="3">
                  <c:v>Other</c:v>
                </c:pt>
              </c:strCache>
            </c:strRef>
          </c:cat>
          <c:val>
            <c:numRef>
              <c:f>'Diabetes estimates'!$O$4:$R$4</c:f>
              <c:numCache>
                <c:formatCode>0.00%</c:formatCode>
                <c:ptCount val="4"/>
                <c:pt idx="0">
                  <c:v>2.9595443224324652E-2</c:v>
                </c:pt>
                <c:pt idx="1">
                  <c:v>7.5132013917850904E-2</c:v>
                </c:pt>
                <c:pt idx="2">
                  <c:v>8.396417938029592E-2</c:v>
                </c:pt>
                <c:pt idx="3">
                  <c:v>2.1791523776083552E-2</c:v>
                </c:pt>
              </c:numCache>
            </c:numRef>
          </c:val>
        </c:ser>
        <c:axId val="63196544"/>
        <c:axId val="43439232"/>
      </c:barChart>
      <c:catAx>
        <c:axId val="63196544"/>
        <c:scaling>
          <c:orientation val="minMax"/>
        </c:scaling>
        <c:axPos val="b"/>
        <c:numFmt formatCode="General" sourceLinked="1"/>
        <c:tickLblPos val="nextTo"/>
        <c:crossAx val="43439232"/>
        <c:crosses val="autoZero"/>
        <c:auto val="1"/>
        <c:lblAlgn val="ctr"/>
        <c:lblOffset val="100"/>
      </c:catAx>
      <c:valAx>
        <c:axId val="43439232"/>
        <c:scaling>
          <c:orientation val="minMax"/>
        </c:scaling>
        <c:axPos val="l"/>
        <c:majorGridlines/>
        <c:title>
          <c:tx>
            <c:rich>
              <a:bodyPr rot="-5400000" vert="horz"/>
              <a:lstStyle/>
              <a:p>
                <a:pPr>
                  <a:defRPr/>
                </a:pPr>
                <a:r>
                  <a:rPr lang="en-GB"/>
                  <a:t>Prevalence (%)</a:t>
                </a:r>
              </a:p>
            </c:rich>
          </c:tx>
          <c:layout/>
        </c:title>
        <c:numFmt formatCode="0%" sourceLinked="0"/>
        <c:tickLblPos val="nextTo"/>
        <c:crossAx val="63196544"/>
        <c:crosses val="autoZero"/>
        <c:crossBetween val="between"/>
      </c:valAx>
    </c:plotArea>
    <c:plotVisOnly val="1"/>
    <c:dispBlanksAs val="gap"/>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cat>
            <c:strRef>
              <c:f>'GP practice 2'!$C$56:$C$102</c:f>
              <c:strCache>
                <c:ptCount val="47"/>
                <c:pt idx="0">
                  <c:v>Dr Howard Freeman &amp; Partners</c:v>
                </c:pt>
                <c:pt idx="1">
                  <c:v>Open Door Surgery</c:v>
                </c:pt>
                <c:pt idx="2">
                  <c:v>Chatfield Medical Centre</c:v>
                </c:pt>
                <c:pt idx="3">
                  <c:v>Brocklebank Group Practice</c:v>
                </c:pt>
                <c:pt idx="4">
                  <c:v>Earlsfield Practice</c:v>
                </c:pt>
                <c:pt idx="5">
                  <c:v>Southfields Group Practice</c:v>
                </c:pt>
                <c:pt idx="6">
                  <c:v>The Greyswood Practice</c:v>
                </c:pt>
                <c:pt idx="7">
                  <c:v>Streatham Park Surgery</c:v>
                </c:pt>
                <c:pt idx="8">
                  <c:v>Bedford Hill Family Practice</c:v>
                </c:pt>
                <c:pt idx="9">
                  <c:v>Trinity Medical Centre</c:v>
                </c:pt>
                <c:pt idx="10">
                  <c:v>Balham Park Surgery</c:v>
                </c:pt>
                <c:pt idx="11">
                  <c:v>Falcon Road Medical Centre</c:v>
                </c:pt>
                <c:pt idx="12">
                  <c:v>Putneymead Medical Centre</c:v>
                </c:pt>
                <c:pt idx="13">
                  <c:v>Lavender Hill Group Practice</c:v>
                </c:pt>
                <c:pt idx="14">
                  <c:v>Waterfall House</c:v>
                </c:pt>
                <c:pt idx="15">
                  <c:v>Heathbridge Surgery</c:v>
                </c:pt>
                <c:pt idx="16">
                  <c:v>Chartfield Surgery</c:v>
                </c:pt>
                <c:pt idx="17">
                  <c:v>The Roehampton Surgery</c:v>
                </c:pt>
                <c:pt idx="18">
                  <c:v>The Heritage Medical Centre</c:v>
                </c:pt>
                <c:pt idx="19">
                  <c:v>Battersea Fields Practice</c:v>
                </c:pt>
                <c:pt idx="20">
                  <c:v>Mayfield Surgery</c:v>
                </c:pt>
                <c:pt idx="21">
                  <c:v>Tooting South Medical Centre</c:v>
                </c:pt>
                <c:pt idx="22">
                  <c:v>Mitcham Lane Surgery</c:v>
                </c:pt>
                <c:pt idx="23">
                  <c:v>The Alton Practice</c:v>
                </c:pt>
                <c:pt idx="24">
                  <c:v>Tudor Lodge Health Centre</c:v>
                </c:pt>
                <c:pt idx="25">
                  <c:v>Triangle Surgery</c:v>
                </c:pt>
                <c:pt idx="26">
                  <c:v>Wandsworth Medical Centre</c:v>
                </c:pt>
                <c:pt idx="27">
                  <c:v>Danebury Avenue Surgery</c:v>
                </c:pt>
                <c:pt idx="28">
                  <c:v>Bridge Lane Health Centre</c:v>
                </c:pt>
                <c:pt idx="29">
                  <c:v>Lavender Hill Surgery</c:v>
                </c:pt>
                <c:pt idx="30">
                  <c:v>Furzedown Primary Care Centre</c:v>
                </c:pt>
                <c:pt idx="31">
                  <c:v>The Surgery - St John's</c:v>
                </c:pt>
                <c:pt idx="32">
                  <c:v>Inner Park Road Surgery</c:v>
                </c:pt>
                <c:pt idx="33">
                  <c:v>Battersea Rise Group Practice</c:v>
                </c:pt>
                <c:pt idx="34">
                  <c:v>St. Paul's Cottage Surgery</c:v>
                </c:pt>
                <c:pt idx="35">
                  <c:v>Queenstown Road Surgery</c:v>
                </c:pt>
                <c:pt idx="36">
                  <c:v>Balham Health Centre</c:v>
                </c:pt>
                <c:pt idx="37">
                  <c:v>Elborough Street Practice</c:v>
                </c:pt>
                <c:pt idx="38">
                  <c:v>Thurleigh Road Practice</c:v>
                </c:pt>
                <c:pt idx="39">
                  <c:v>Balham Hill Medical Practice</c:v>
                </c:pt>
                <c:pt idx="40">
                  <c:v>Sai Medical Centre</c:v>
                </c:pt>
                <c:pt idx="41">
                  <c:v>Balmuir Gardens Surgery</c:v>
                </c:pt>
                <c:pt idx="42">
                  <c:v>Dr Begg's Surgery - St John's</c:v>
                </c:pt>
                <c:pt idx="43">
                  <c:v>Tooting Bec Surgery</c:v>
                </c:pt>
                <c:pt idx="44">
                  <c:v>Granville Road Surgery</c:v>
                </c:pt>
                <c:pt idx="45">
                  <c:v>The Franciscan Surgery</c:v>
                </c:pt>
                <c:pt idx="46">
                  <c:v>Nightingale Practice</c:v>
                </c:pt>
              </c:strCache>
            </c:strRef>
          </c:cat>
          <c:val>
            <c:numRef>
              <c:f>'GP practice 2'!$D$56:$D$102</c:f>
              <c:numCache>
                <c:formatCode>General</c:formatCode>
                <c:ptCount val="47"/>
                <c:pt idx="0">
                  <c:v>73.257287705956912</c:v>
                </c:pt>
                <c:pt idx="1">
                  <c:v>81.465517241379501</c:v>
                </c:pt>
                <c:pt idx="2">
                  <c:v>78.316326530612244</c:v>
                </c:pt>
                <c:pt idx="3">
                  <c:v>74.23822714681441</c:v>
                </c:pt>
                <c:pt idx="4">
                  <c:v>85.100286532951046</c:v>
                </c:pt>
                <c:pt idx="5">
                  <c:v>84.423676012460817</c:v>
                </c:pt>
                <c:pt idx="6">
                  <c:v>83.984375</c:v>
                </c:pt>
                <c:pt idx="7">
                  <c:v>90.4</c:v>
                </c:pt>
                <c:pt idx="8">
                  <c:v>77.551020408163296</c:v>
                </c:pt>
                <c:pt idx="9">
                  <c:v>86.25</c:v>
                </c:pt>
                <c:pt idx="10">
                  <c:v>83.333333333333258</c:v>
                </c:pt>
                <c:pt idx="11">
                  <c:v>76.255707762556781</c:v>
                </c:pt>
                <c:pt idx="12">
                  <c:v>82.608695652173878</c:v>
                </c:pt>
                <c:pt idx="13">
                  <c:v>67.804878048780239</c:v>
                </c:pt>
                <c:pt idx="14">
                  <c:v>84.577114427860707</c:v>
                </c:pt>
                <c:pt idx="15">
                  <c:v>79.695431472080884</c:v>
                </c:pt>
                <c:pt idx="16">
                  <c:v>74.742268041237367</c:v>
                </c:pt>
                <c:pt idx="17">
                  <c:v>86.458333333333258</c:v>
                </c:pt>
                <c:pt idx="18">
                  <c:v>85.869565217391298</c:v>
                </c:pt>
                <c:pt idx="19">
                  <c:v>67.582417582417548</c:v>
                </c:pt>
                <c:pt idx="20">
                  <c:v>87.362637362637358</c:v>
                </c:pt>
                <c:pt idx="21">
                  <c:v>83.798882681564251</c:v>
                </c:pt>
                <c:pt idx="22">
                  <c:v>73.939393939393966</c:v>
                </c:pt>
                <c:pt idx="23">
                  <c:v>79.878048780487575</c:v>
                </c:pt>
                <c:pt idx="24">
                  <c:v>80.745341614906778</c:v>
                </c:pt>
                <c:pt idx="25">
                  <c:v>84.374999999999986</c:v>
                </c:pt>
                <c:pt idx="26">
                  <c:v>70.289855072463538</c:v>
                </c:pt>
                <c:pt idx="27">
                  <c:v>75.590551181102427</c:v>
                </c:pt>
                <c:pt idx="28">
                  <c:v>75.652173913043328</c:v>
                </c:pt>
                <c:pt idx="29">
                  <c:v>82.72727272727272</c:v>
                </c:pt>
                <c:pt idx="30">
                  <c:v>82.857142857142819</c:v>
                </c:pt>
                <c:pt idx="31">
                  <c:v>79.047619047619278</c:v>
                </c:pt>
                <c:pt idx="32">
                  <c:v>84</c:v>
                </c:pt>
                <c:pt idx="33">
                  <c:v>82.828282828282568</c:v>
                </c:pt>
                <c:pt idx="34">
                  <c:v>78.409090909090907</c:v>
                </c:pt>
                <c:pt idx="35">
                  <c:v>83.544303797468345</c:v>
                </c:pt>
                <c:pt idx="36">
                  <c:v>87.83783783783764</c:v>
                </c:pt>
                <c:pt idx="37">
                  <c:v>71.621621621621628</c:v>
                </c:pt>
                <c:pt idx="38">
                  <c:v>80.88235294117645</c:v>
                </c:pt>
                <c:pt idx="39">
                  <c:v>75.757575757575751</c:v>
                </c:pt>
                <c:pt idx="40">
                  <c:v>83.870967741935502</c:v>
                </c:pt>
                <c:pt idx="41">
                  <c:v>89.795918367346943</c:v>
                </c:pt>
                <c:pt idx="42">
                  <c:v>86.046511627906995</c:v>
                </c:pt>
                <c:pt idx="43">
                  <c:v>88.095238095238102</c:v>
                </c:pt>
                <c:pt idx="44">
                  <c:v>81.818181818181529</c:v>
                </c:pt>
                <c:pt idx="45">
                  <c:v>13.333333333333334</c:v>
                </c:pt>
                <c:pt idx="46">
                  <c:v>62.5</c:v>
                </c:pt>
              </c:numCache>
            </c:numRef>
          </c:val>
        </c:ser>
        <c:axId val="68708224"/>
        <c:axId val="68722688"/>
      </c:barChart>
      <c:catAx>
        <c:axId val="68708224"/>
        <c:scaling>
          <c:orientation val="minMax"/>
        </c:scaling>
        <c:axPos val="b"/>
        <c:title>
          <c:tx>
            <c:rich>
              <a:bodyPr/>
              <a:lstStyle/>
              <a:p>
                <a:pPr>
                  <a:defRPr/>
                </a:pPr>
                <a:r>
                  <a:rPr lang="en-US"/>
                  <a:t>GP Practice with largest (left) to smallest</a:t>
                </a:r>
                <a:r>
                  <a:rPr lang="en-US" baseline="0"/>
                  <a:t> (right) numbers of patients with diabetes</a:t>
                </a:r>
              </a:p>
            </c:rich>
          </c:tx>
        </c:title>
        <c:tickLblPos val="nextTo"/>
        <c:txPr>
          <a:bodyPr/>
          <a:lstStyle/>
          <a:p>
            <a:pPr>
              <a:defRPr sz="800" baseline="0"/>
            </a:pPr>
            <a:endParaRPr lang="en-US"/>
          </a:p>
        </c:txPr>
        <c:crossAx val="68722688"/>
        <c:crosses val="autoZero"/>
        <c:auto val="1"/>
        <c:lblAlgn val="ctr"/>
        <c:lblOffset val="100"/>
        <c:tickLblSkip val="1"/>
      </c:catAx>
      <c:valAx>
        <c:axId val="68722688"/>
        <c:scaling>
          <c:orientation val="minMax"/>
        </c:scaling>
        <c:axPos val="l"/>
        <c:majorGridlines/>
        <c:title>
          <c:tx>
            <c:rich>
              <a:bodyPr rot="-5400000" vert="horz"/>
              <a:lstStyle/>
              <a:p>
                <a:pPr>
                  <a:defRPr/>
                </a:pPr>
                <a:r>
                  <a:rPr lang="en-US"/>
                  <a:t>Proportion of patients screened</a:t>
                </a:r>
              </a:p>
            </c:rich>
          </c:tx>
        </c:title>
        <c:numFmt formatCode="General" sourceLinked="1"/>
        <c:tickLblPos val="nextTo"/>
        <c:crossAx val="68708224"/>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0.12605042016806722"/>
          <c:y val="3.8356164383561639E-2"/>
          <c:w val="0.84705882352941431"/>
          <c:h val="0.54794520547945391"/>
        </c:manualLayout>
      </c:layout>
      <c:barChart>
        <c:barDir val="col"/>
        <c:grouping val="clustered"/>
        <c:ser>
          <c:idx val="0"/>
          <c:order val="0"/>
          <c:cat>
            <c:strRef>
              <c:f>'imd rank ww'!$H$4:$H$23</c:f>
              <c:strCache>
                <c:ptCount val="20"/>
                <c:pt idx="0">
                  <c:v>Latchmere</c:v>
                </c:pt>
                <c:pt idx="1">
                  <c:v>Roehampton</c:v>
                </c:pt>
                <c:pt idx="2">
                  <c:v>Queenstown</c:v>
                </c:pt>
                <c:pt idx="3">
                  <c:v>Tooting</c:v>
                </c:pt>
                <c:pt idx="4">
                  <c:v>Graveney</c:v>
                </c:pt>
                <c:pt idx="5">
                  <c:v>Furzedown</c:v>
                </c:pt>
                <c:pt idx="6">
                  <c:v>St Mary's Park</c:v>
                </c:pt>
                <c:pt idx="7">
                  <c:v>West Hill</c:v>
                </c:pt>
                <c:pt idx="8">
                  <c:v>Shaftesbury</c:v>
                </c:pt>
                <c:pt idx="9">
                  <c:v>Bedford</c:v>
                </c:pt>
                <c:pt idx="10">
                  <c:v>Earlsfield</c:v>
                </c:pt>
                <c:pt idx="11">
                  <c:v>West Putney</c:v>
                </c:pt>
                <c:pt idx="12">
                  <c:v>Fairfield</c:v>
                </c:pt>
                <c:pt idx="13">
                  <c:v>Nightingale</c:v>
                </c:pt>
                <c:pt idx="14">
                  <c:v>Balham</c:v>
                </c:pt>
                <c:pt idx="15">
                  <c:v>East Putney</c:v>
                </c:pt>
                <c:pt idx="16">
                  <c:v>Wandsworth Common</c:v>
                </c:pt>
                <c:pt idx="17">
                  <c:v>Southfields</c:v>
                </c:pt>
                <c:pt idx="18">
                  <c:v>Northcote</c:v>
                </c:pt>
                <c:pt idx="19">
                  <c:v>Thamesfield</c:v>
                </c:pt>
              </c:strCache>
            </c:strRef>
          </c:cat>
          <c:val>
            <c:numRef>
              <c:f>'imd rank ww'!$I$4:$I$23</c:f>
              <c:numCache>
                <c:formatCode>General</c:formatCode>
                <c:ptCount val="20"/>
                <c:pt idx="0">
                  <c:v>76.363636363636289</c:v>
                </c:pt>
                <c:pt idx="1">
                  <c:v>79.560439560439548</c:v>
                </c:pt>
                <c:pt idx="2">
                  <c:v>71.428571428571388</c:v>
                </c:pt>
                <c:pt idx="3">
                  <c:v>78.282828282828248</c:v>
                </c:pt>
                <c:pt idx="4">
                  <c:v>77.064220183486242</c:v>
                </c:pt>
                <c:pt idx="5">
                  <c:v>83.690987124463277</c:v>
                </c:pt>
                <c:pt idx="6">
                  <c:v>75.103734439833872</c:v>
                </c:pt>
                <c:pt idx="7">
                  <c:v>80.660377358490223</c:v>
                </c:pt>
                <c:pt idx="8">
                  <c:v>77.966101694915508</c:v>
                </c:pt>
                <c:pt idx="9">
                  <c:v>78.779840848806359</c:v>
                </c:pt>
                <c:pt idx="10">
                  <c:v>81.550802139037359</c:v>
                </c:pt>
                <c:pt idx="11">
                  <c:v>83.478260869565233</c:v>
                </c:pt>
                <c:pt idx="12">
                  <c:v>78.260869565217732</c:v>
                </c:pt>
                <c:pt idx="13">
                  <c:v>80.250783699059568</c:v>
                </c:pt>
                <c:pt idx="14">
                  <c:v>82.397003745318656</c:v>
                </c:pt>
                <c:pt idx="15">
                  <c:v>79.470198675496619</c:v>
                </c:pt>
                <c:pt idx="16">
                  <c:v>77.2</c:v>
                </c:pt>
                <c:pt idx="17">
                  <c:v>80.219780219780219</c:v>
                </c:pt>
                <c:pt idx="18">
                  <c:v>76.190476190475934</c:v>
                </c:pt>
                <c:pt idx="19">
                  <c:v>81.642512077294498</c:v>
                </c:pt>
              </c:numCache>
            </c:numRef>
          </c:val>
        </c:ser>
        <c:axId val="68620288"/>
        <c:axId val="68622208"/>
      </c:barChart>
      <c:catAx>
        <c:axId val="68620288"/>
        <c:scaling>
          <c:orientation val="minMax"/>
        </c:scaling>
        <c:axPos val="b"/>
        <c:title>
          <c:tx>
            <c:rich>
              <a:bodyPr/>
              <a:lstStyle/>
              <a:p>
                <a:pPr>
                  <a:defRPr/>
                </a:pPr>
                <a:r>
                  <a:rPr lang="en-US"/>
                  <a:t>Wards ranked according to deprivation score</a:t>
                </a:r>
              </a:p>
            </c:rich>
          </c:tx>
        </c:title>
        <c:numFmt formatCode="General" sourceLinked="1"/>
        <c:tickLblPos val="nextTo"/>
        <c:txPr>
          <a:bodyPr rot="-5400000" vert="horz"/>
          <a:lstStyle/>
          <a:p>
            <a:pPr>
              <a:defRPr sz="900"/>
            </a:pPr>
            <a:endParaRPr lang="en-US"/>
          </a:p>
        </c:txPr>
        <c:crossAx val="68622208"/>
        <c:crosses val="autoZero"/>
        <c:auto val="1"/>
        <c:lblAlgn val="ctr"/>
        <c:lblOffset val="100"/>
      </c:catAx>
      <c:valAx>
        <c:axId val="68622208"/>
        <c:scaling>
          <c:orientation val="minMax"/>
          <c:max val="100"/>
        </c:scaling>
        <c:axPos val="l"/>
        <c:majorGridlines/>
        <c:title>
          <c:tx>
            <c:rich>
              <a:bodyPr rot="-5400000" vert="horz"/>
              <a:lstStyle/>
              <a:p>
                <a:pPr>
                  <a:defRPr/>
                </a:pPr>
                <a:r>
                  <a:rPr lang="en-US"/>
                  <a:t>Proportion of patients screened</a:t>
                </a:r>
              </a:p>
            </c:rich>
          </c:tx>
        </c:title>
        <c:numFmt formatCode="General" sourceLinked="1"/>
        <c:tickLblPos val="nextTo"/>
        <c:crossAx val="68620288"/>
        <c:crosses val="autoZero"/>
        <c:crossBetween val="between"/>
      </c:valAx>
    </c:plotArea>
    <c:plotVisOnly val="1"/>
    <c:dispBlanksAs val="gap"/>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5625000000000039"/>
          <c:y val="4.8611111111111112E-2"/>
          <c:w val="0.81041666666666656"/>
          <c:h val="0.69791666666666652"/>
        </c:manualLayout>
      </c:layout>
      <c:barChart>
        <c:barDir val="col"/>
        <c:grouping val="clustered"/>
        <c:ser>
          <c:idx val="0"/>
          <c:order val="0"/>
          <c:dLbls>
            <c:showVal val="1"/>
          </c:dLbls>
          <c:val>
            <c:numRef>
              <c:f>'deprivation score'!$I$6:$I$15</c:f>
              <c:numCache>
                <c:formatCode>0.0</c:formatCode>
                <c:ptCount val="10"/>
                <c:pt idx="0">
                  <c:v>79.565217391304373</c:v>
                </c:pt>
                <c:pt idx="1">
                  <c:v>79.198266522210176</c:v>
                </c:pt>
                <c:pt idx="2">
                  <c:v>81.447368421052801</c:v>
                </c:pt>
                <c:pt idx="3">
                  <c:v>81.350954478707791</c:v>
                </c:pt>
                <c:pt idx="4">
                  <c:v>80.232558139534646</c:v>
                </c:pt>
                <c:pt idx="5">
                  <c:v>79.888268156424189</c:v>
                </c:pt>
                <c:pt idx="6">
                  <c:v>80.945757997218365</c:v>
                </c:pt>
                <c:pt idx="7">
                  <c:v>77.345132743362811</c:v>
                </c:pt>
                <c:pt idx="8">
                  <c:v>77.559912854030458</c:v>
                </c:pt>
                <c:pt idx="9">
                  <c:v>77.729729729729712</c:v>
                </c:pt>
              </c:numCache>
            </c:numRef>
          </c:val>
        </c:ser>
        <c:axId val="68645632"/>
        <c:axId val="68647552"/>
      </c:barChart>
      <c:catAx>
        <c:axId val="68645632"/>
        <c:scaling>
          <c:orientation val="minMax"/>
        </c:scaling>
        <c:axPos val="b"/>
        <c:title>
          <c:tx>
            <c:rich>
              <a:bodyPr/>
              <a:lstStyle/>
              <a:p>
                <a:pPr>
                  <a:defRPr/>
                </a:pPr>
                <a:r>
                  <a:rPr lang="en-US"/>
                  <a:t>Decile</a:t>
                </a:r>
              </a:p>
            </c:rich>
          </c:tx>
        </c:title>
        <c:numFmt formatCode="General" sourceLinked="1"/>
        <c:tickLblPos val="nextTo"/>
        <c:crossAx val="68647552"/>
        <c:crosses val="autoZero"/>
        <c:auto val="1"/>
        <c:lblAlgn val="ctr"/>
        <c:lblOffset val="100"/>
      </c:catAx>
      <c:valAx>
        <c:axId val="68647552"/>
        <c:scaling>
          <c:orientation val="minMax"/>
          <c:max val="100"/>
          <c:min val="0"/>
        </c:scaling>
        <c:axPos val="l"/>
        <c:majorGridlines/>
        <c:title>
          <c:tx>
            <c:rich>
              <a:bodyPr rot="-5400000" vert="horz"/>
              <a:lstStyle/>
              <a:p>
                <a:pPr>
                  <a:defRPr/>
                </a:pPr>
                <a:r>
                  <a:rPr lang="en-US"/>
                  <a:t>Proportion of patients screened</a:t>
                </a:r>
              </a:p>
            </c:rich>
          </c:tx>
        </c:title>
        <c:numFmt formatCode="0" sourceLinked="0"/>
        <c:tickLblPos val="nextTo"/>
        <c:crossAx val="68645632"/>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1"/>
          <c:tx>
            <c:strRef>
              <c:f>'prev by practice_QOF'!$E$2</c:f>
              <c:strCache>
                <c:ptCount val="1"/>
                <c:pt idx="0">
                  <c:v>Ratio of actual to expected</c:v>
                </c:pt>
              </c:strCache>
            </c:strRef>
          </c:tx>
          <c:spPr>
            <a:solidFill>
              <a:srgbClr val="FF0000"/>
            </a:solidFill>
          </c:spPr>
          <c:cat>
            <c:strRef>
              <c:f>'prev by practice_QOF'!$D$3:$D$51</c:f>
              <c:strCache>
                <c:ptCount val="49"/>
                <c:pt idx="0">
                  <c:v>H85012</c:v>
                </c:pt>
                <c:pt idx="1">
                  <c:v>H85057</c:v>
                </c:pt>
                <c:pt idx="2">
                  <c:v>H85004</c:v>
                </c:pt>
                <c:pt idx="3">
                  <c:v>H85104</c:v>
                </c:pt>
                <c:pt idx="4">
                  <c:v>H85114</c:v>
                </c:pt>
                <c:pt idx="5">
                  <c:v>H85001</c:v>
                </c:pt>
                <c:pt idx="6">
                  <c:v>H85061</c:v>
                </c:pt>
                <c:pt idx="7">
                  <c:v>H85065</c:v>
                </c:pt>
                <c:pt idx="8">
                  <c:v>H85049</c:v>
                </c:pt>
                <c:pt idx="9">
                  <c:v>H85100</c:v>
                </c:pt>
                <c:pt idx="10">
                  <c:v>H85659</c:v>
                </c:pt>
                <c:pt idx="11">
                  <c:v>Y01132</c:v>
                </c:pt>
                <c:pt idx="12">
                  <c:v>H85664</c:v>
                </c:pt>
                <c:pt idx="13">
                  <c:v>H85066</c:v>
                </c:pt>
                <c:pt idx="14">
                  <c:v>H85009</c:v>
                </c:pt>
                <c:pt idx="15">
                  <c:v>H85069</c:v>
                </c:pt>
                <c:pt idx="16">
                  <c:v>H85045</c:v>
                </c:pt>
                <c:pt idx="17">
                  <c:v>H85048</c:v>
                </c:pt>
                <c:pt idx="18">
                  <c:v>H85002</c:v>
                </c:pt>
                <c:pt idx="19">
                  <c:v>H85682</c:v>
                </c:pt>
                <c:pt idx="20">
                  <c:v>H85003</c:v>
                </c:pt>
                <c:pt idx="21">
                  <c:v>H85088</c:v>
                </c:pt>
                <c:pt idx="22">
                  <c:v>H85051</c:v>
                </c:pt>
                <c:pt idx="23">
                  <c:v>H85077</c:v>
                </c:pt>
                <c:pt idx="24">
                  <c:v>H85056</c:v>
                </c:pt>
                <c:pt idx="25">
                  <c:v>H85007</c:v>
                </c:pt>
                <c:pt idx="26">
                  <c:v>H85041</c:v>
                </c:pt>
                <c:pt idx="27">
                  <c:v>H85643</c:v>
                </c:pt>
                <c:pt idx="28">
                  <c:v>H85650</c:v>
                </c:pt>
                <c:pt idx="29">
                  <c:v>H85082</c:v>
                </c:pt>
                <c:pt idx="30">
                  <c:v>H85111</c:v>
                </c:pt>
                <c:pt idx="31">
                  <c:v>H85005</c:v>
                </c:pt>
                <c:pt idx="32">
                  <c:v>H85695</c:v>
                </c:pt>
                <c:pt idx="33">
                  <c:v>H85047</c:v>
                </c:pt>
                <c:pt idx="34">
                  <c:v>H85637</c:v>
                </c:pt>
                <c:pt idx="35">
                  <c:v>H85006</c:v>
                </c:pt>
                <c:pt idx="36">
                  <c:v>H85011</c:v>
                </c:pt>
                <c:pt idx="37">
                  <c:v>H85008</c:v>
                </c:pt>
                <c:pt idx="38">
                  <c:v>H85039</c:v>
                </c:pt>
                <c:pt idx="39">
                  <c:v>H85685</c:v>
                </c:pt>
                <c:pt idx="40">
                  <c:v>H85688</c:v>
                </c:pt>
                <c:pt idx="41">
                  <c:v>H85636</c:v>
                </c:pt>
                <c:pt idx="42">
                  <c:v>H85067</c:v>
                </c:pt>
                <c:pt idx="43">
                  <c:v>H85680</c:v>
                </c:pt>
                <c:pt idx="44">
                  <c:v>H85075</c:v>
                </c:pt>
                <c:pt idx="45">
                  <c:v>H85087</c:v>
                </c:pt>
                <c:pt idx="46">
                  <c:v>H85107</c:v>
                </c:pt>
                <c:pt idx="47">
                  <c:v>H85052</c:v>
                </c:pt>
                <c:pt idx="48">
                  <c:v>H85691</c:v>
                </c:pt>
              </c:strCache>
            </c:strRef>
          </c:cat>
          <c:val>
            <c:numRef>
              <c:f>'prev by practice_QOF'!$E$3:$E$51</c:f>
              <c:numCache>
                <c:formatCode>General</c:formatCode>
                <c:ptCount val="49"/>
                <c:pt idx="0">
                  <c:v>0.41000000000000003</c:v>
                </c:pt>
                <c:pt idx="1">
                  <c:v>0.41000000000000003</c:v>
                </c:pt>
                <c:pt idx="2">
                  <c:v>0.36000000000000004</c:v>
                </c:pt>
                <c:pt idx="3">
                  <c:v>0.49000000000000005</c:v>
                </c:pt>
                <c:pt idx="4">
                  <c:v>0.41000000000000003</c:v>
                </c:pt>
                <c:pt idx="5">
                  <c:v>0.52</c:v>
                </c:pt>
                <c:pt idx="6">
                  <c:v>0.46</c:v>
                </c:pt>
                <c:pt idx="7">
                  <c:v>0.44000000000000006</c:v>
                </c:pt>
                <c:pt idx="8">
                  <c:v>0.6100000000000001</c:v>
                </c:pt>
                <c:pt idx="9">
                  <c:v>0.67000000000000015</c:v>
                </c:pt>
                <c:pt idx="10">
                  <c:v>0.75000000000000011</c:v>
                </c:pt>
                <c:pt idx="11">
                  <c:v>0.58000000000000007</c:v>
                </c:pt>
                <c:pt idx="12">
                  <c:v>0.76000000000000012</c:v>
                </c:pt>
                <c:pt idx="13">
                  <c:v>0.69000000000000017</c:v>
                </c:pt>
                <c:pt idx="14">
                  <c:v>0.78</c:v>
                </c:pt>
                <c:pt idx="15">
                  <c:v>0.79</c:v>
                </c:pt>
                <c:pt idx="16">
                  <c:v>0.67000000000000015</c:v>
                </c:pt>
                <c:pt idx="17">
                  <c:v>0.8</c:v>
                </c:pt>
                <c:pt idx="18">
                  <c:v>0.8600000000000001</c:v>
                </c:pt>
                <c:pt idx="19">
                  <c:v>0.95000000000000007</c:v>
                </c:pt>
                <c:pt idx="20">
                  <c:v>0.85000000000000009</c:v>
                </c:pt>
                <c:pt idx="21">
                  <c:v>0.89000000000000012</c:v>
                </c:pt>
                <c:pt idx="22">
                  <c:v>0.95000000000000007</c:v>
                </c:pt>
                <c:pt idx="23">
                  <c:v>0.94000000000000006</c:v>
                </c:pt>
                <c:pt idx="24">
                  <c:v>0.88000000000000012</c:v>
                </c:pt>
                <c:pt idx="25">
                  <c:v>0.78</c:v>
                </c:pt>
                <c:pt idx="26">
                  <c:v>0.92</c:v>
                </c:pt>
                <c:pt idx="27">
                  <c:v>0.81</c:v>
                </c:pt>
                <c:pt idx="28">
                  <c:v>1</c:v>
                </c:pt>
                <c:pt idx="29">
                  <c:v>1.06</c:v>
                </c:pt>
                <c:pt idx="30">
                  <c:v>1.1200000000000001</c:v>
                </c:pt>
                <c:pt idx="31">
                  <c:v>0.99</c:v>
                </c:pt>
                <c:pt idx="32">
                  <c:v>0.98</c:v>
                </c:pt>
                <c:pt idx="33">
                  <c:v>1.06</c:v>
                </c:pt>
                <c:pt idx="34">
                  <c:v>1.07</c:v>
                </c:pt>
                <c:pt idx="35">
                  <c:v>0.89000000000000012</c:v>
                </c:pt>
                <c:pt idx="36">
                  <c:v>1.06</c:v>
                </c:pt>
                <c:pt idx="37">
                  <c:v>0.92</c:v>
                </c:pt>
                <c:pt idx="38">
                  <c:v>1.1900000000000002</c:v>
                </c:pt>
                <c:pt idx="39">
                  <c:v>1.59</c:v>
                </c:pt>
                <c:pt idx="40">
                  <c:v>1.46</c:v>
                </c:pt>
                <c:pt idx="41">
                  <c:v>1.1100000000000001</c:v>
                </c:pt>
                <c:pt idx="42">
                  <c:v>1.1900000000000002</c:v>
                </c:pt>
                <c:pt idx="43">
                  <c:v>1.58</c:v>
                </c:pt>
                <c:pt idx="44">
                  <c:v>1.4</c:v>
                </c:pt>
                <c:pt idx="45">
                  <c:v>1.46</c:v>
                </c:pt>
                <c:pt idx="46">
                  <c:v>1.6500000000000001</c:v>
                </c:pt>
                <c:pt idx="47">
                  <c:v>1.33</c:v>
                </c:pt>
                <c:pt idx="48">
                  <c:v>0.95000000000000007</c:v>
                </c:pt>
              </c:numCache>
            </c:numRef>
          </c:val>
        </c:ser>
        <c:axId val="62551168"/>
        <c:axId val="62552704"/>
      </c:barChart>
      <c:lineChart>
        <c:grouping val="standard"/>
        <c:ser>
          <c:idx val="1"/>
          <c:order val="0"/>
          <c:tx>
            <c:strRef>
              <c:f>'prev by practice_QOF'!$F$2</c:f>
              <c:strCache>
                <c:ptCount val="1"/>
                <c:pt idx="0">
                  <c:v>Diabetes Prevalence using 17+ population</c:v>
                </c:pt>
              </c:strCache>
            </c:strRef>
          </c:tx>
          <c:spPr>
            <a:ln>
              <a:solidFill>
                <a:schemeClr val="accent1"/>
              </a:solidFill>
            </a:ln>
          </c:spPr>
          <c:marker>
            <c:symbol val="none"/>
          </c:marker>
          <c:cat>
            <c:strRef>
              <c:f>'prev by practice_QOF'!$D$3:$D$51</c:f>
              <c:strCache>
                <c:ptCount val="49"/>
                <c:pt idx="0">
                  <c:v>H85012</c:v>
                </c:pt>
                <c:pt idx="1">
                  <c:v>H85057</c:v>
                </c:pt>
                <c:pt idx="2">
                  <c:v>H85004</c:v>
                </c:pt>
                <c:pt idx="3">
                  <c:v>H85104</c:v>
                </c:pt>
                <c:pt idx="4">
                  <c:v>H85114</c:v>
                </c:pt>
                <c:pt idx="5">
                  <c:v>H85001</c:v>
                </c:pt>
                <c:pt idx="6">
                  <c:v>H85061</c:v>
                </c:pt>
                <c:pt idx="7">
                  <c:v>H85065</c:v>
                </c:pt>
                <c:pt idx="8">
                  <c:v>H85049</c:v>
                </c:pt>
                <c:pt idx="9">
                  <c:v>H85100</c:v>
                </c:pt>
                <c:pt idx="10">
                  <c:v>H85659</c:v>
                </c:pt>
                <c:pt idx="11">
                  <c:v>Y01132</c:v>
                </c:pt>
                <c:pt idx="12">
                  <c:v>H85664</c:v>
                </c:pt>
                <c:pt idx="13">
                  <c:v>H85066</c:v>
                </c:pt>
                <c:pt idx="14">
                  <c:v>H85009</c:v>
                </c:pt>
                <c:pt idx="15">
                  <c:v>H85069</c:v>
                </c:pt>
                <c:pt idx="16">
                  <c:v>H85045</c:v>
                </c:pt>
                <c:pt idx="17">
                  <c:v>H85048</c:v>
                </c:pt>
                <c:pt idx="18">
                  <c:v>H85002</c:v>
                </c:pt>
                <c:pt idx="19">
                  <c:v>H85682</c:v>
                </c:pt>
                <c:pt idx="20">
                  <c:v>H85003</c:v>
                </c:pt>
                <c:pt idx="21">
                  <c:v>H85088</c:v>
                </c:pt>
                <c:pt idx="22">
                  <c:v>H85051</c:v>
                </c:pt>
                <c:pt idx="23">
                  <c:v>H85077</c:v>
                </c:pt>
                <c:pt idx="24">
                  <c:v>H85056</c:v>
                </c:pt>
                <c:pt idx="25">
                  <c:v>H85007</c:v>
                </c:pt>
                <c:pt idx="26">
                  <c:v>H85041</c:v>
                </c:pt>
                <c:pt idx="27">
                  <c:v>H85643</c:v>
                </c:pt>
                <c:pt idx="28">
                  <c:v>H85650</c:v>
                </c:pt>
                <c:pt idx="29">
                  <c:v>H85082</c:v>
                </c:pt>
                <c:pt idx="30">
                  <c:v>H85111</c:v>
                </c:pt>
                <c:pt idx="31">
                  <c:v>H85005</c:v>
                </c:pt>
                <c:pt idx="32">
                  <c:v>H85695</c:v>
                </c:pt>
                <c:pt idx="33">
                  <c:v>H85047</c:v>
                </c:pt>
                <c:pt idx="34">
                  <c:v>H85637</c:v>
                </c:pt>
                <c:pt idx="35">
                  <c:v>H85006</c:v>
                </c:pt>
                <c:pt idx="36">
                  <c:v>H85011</c:v>
                </c:pt>
                <c:pt idx="37">
                  <c:v>H85008</c:v>
                </c:pt>
                <c:pt idx="38">
                  <c:v>H85039</c:v>
                </c:pt>
                <c:pt idx="39">
                  <c:v>H85685</c:v>
                </c:pt>
                <c:pt idx="40">
                  <c:v>H85688</c:v>
                </c:pt>
                <c:pt idx="41">
                  <c:v>H85636</c:v>
                </c:pt>
                <c:pt idx="42">
                  <c:v>H85067</c:v>
                </c:pt>
                <c:pt idx="43">
                  <c:v>H85680</c:v>
                </c:pt>
                <c:pt idx="44">
                  <c:v>H85075</c:v>
                </c:pt>
                <c:pt idx="45">
                  <c:v>H85087</c:v>
                </c:pt>
                <c:pt idx="46">
                  <c:v>H85107</c:v>
                </c:pt>
                <c:pt idx="47">
                  <c:v>H85052</c:v>
                </c:pt>
                <c:pt idx="48">
                  <c:v>H85691</c:v>
                </c:pt>
              </c:strCache>
            </c:strRef>
          </c:cat>
          <c:val>
            <c:numRef>
              <c:f>'prev by practice_QOF'!$F$3:$F$51</c:f>
              <c:numCache>
                <c:formatCode>0.0%</c:formatCode>
                <c:ptCount val="49"/>
                <c:pt idx="0">
                  <c:v>1.3700569957029373E-2</c:v>
                </c:pt>
                <c:pt idx="1">
                  <c:v>1.5625628304311592E-2</c:v>
                </c:pt>
                <c:pt idx="2">
                  <c:v>1.6821699945830659E-2</c:v>
                </c:pt>
                <c:pt idx="3">
                  <c:v>1.7166790143714025E-2</c:v>
                </c:pt>
                <c:pt idx="4">
                  <c:v>1.7544798470133832E-2</c:v>
                </c:pt>
                <c:pt idx="5">
                  <c:v>2.0098704831917464E-2</c:v>
                </c:pt>
                <c:pt idx="6">
                  <c:v>2.0219046085553048E-2</c:v>
                </c:pt>
                <c:pt idx="7">
                  <c:v>2.0341741253051264E-2</c:v>
                </c:pt>
                <c:pt idx="8">
                  <c:v>2.4531352131288004E-2</c:v>
                </c:pt>
                <c:pt idx="9">
                  <c:v>2.4727937491306591E-2</c:v>
                </c:pt>
                <c:pt idx="10">
                  <c:v>2.4835938864070945E-2</c:v>
                </c:pt>
                <c:pt idx="11">
                  <c:v>2.6624775733080381E-2</c:v>
                </c:pt>
                <c:pt idx="12">
                  <c:v>2.7336754373880699E-2</c:v>
                </c:pt>
                <c:pt idx="13">
                  <c:v>2.7953214142609106E-2</c:v>
                </c:pt>
                <c:pt idx="14">
                  <c:v>3.0229368404300933E-2</c:v>
                </c:pt>
                <c:pt idx="15">
                  <c:v>3.0316030291778616E-2</c:v>
                </c:pt>
                <c:pt idx="16">
                  <c:v>3.1652942783621116E-2</c:v>
                </c:pt>
                <c:pt idx="17">
                  <c:v>3.1733821013781319E-2</c:v>
                </c:pt>
                <c:pt idx="18">
                  <c:v>3.4560114958362045E-2</c:v>
                </c:pt>
                <c:pt idx="19">
                  <c:v>3.4610987643739058E-2</c:v>
                </c:pt>
                <c:pt idx="20">
                  <c:v>3.5753030421893921E-2</c:v>
                </c:pt>
                <c:pt idx="21">
                  <c:v>3.6842105263157898E-2</c:v>
                </c:pt>
                <c:pt idx="22" formatCode="0.00%">
                  <c:v>3.7000000000000005E-2</c:v>
                </c:pt>
                <c:pt idx="23">
                  <c:v>3.8281030842325176E-2</c:v>
                </c:pt>
                <c:pt idx="24">
                  <c:v>3.8582442914415753E-2</c:v>
                </c:pt>
                <c:pt idx="25">
                  <c:v>3.8941317422336606E-2</c:v>
                </c:pt>
                <c:pt idx="26">
                  <c:v>4.0913499837953546E-2</c:v>
                </c:pt>
                <c:pt idx="27">
                  <c:v>4.1177268534352496E-2</c:v>
                </c:pt>
                <c:pt idx="28">
                  <c:v>4.1939744934547357E-2</c:v>
                </c:pt>
                <c:pt idx="29">
                  <c:v>4.365545195772727E-2</c:v>
                </c:pt>
                <c:pt idx="30">
                  <c:v>4.5041027541132719E-2</c:v>
                </c:pt>
                <c:pt idx="31">
                  <c:v>4.5427740334551686E-2</c:v>
                </c:pt>
                <c:pt idx="32">
                  <c:v>4.5508517161711122E-2</c:v>
                </c:pt>
                <c:pt idx="33">
                  <c:v>4.7435864681822364E-2</c:v>
                </c:pt>
                <c:pt idx="34">
                  <c:v>4.8506706497834562E-2</c:v>
                </c:pt>
                <c:pt idx="35">
                  <c:v>4.9503184642114534E-2</c:v>
                </c:pt>
                <c:pt idx="36">
                  <c:v>5.0002966067351169E-2</c:v>
                </c:pt>
                <c:pt idx="37">
                  <c:v>5.003390290208843E-2</c:v>
                </c:pt>
                <c:pt idx="38">
                  <c:v>5.1174277370273476E-2</c:v>
                </c:pt>
                <c:pt idx="39">
                  <c:v>5.4429439907107108E-2</c:v>
                </c:pt>
                <c:pt idx="40">
                  <c:v>5.7308149353587468E-2</c:v>
                </c:pt>
                <c:pt idx="41">
                  <c:v>5.8313913492003273E-2</c:v>
                </c:pt>
                <c:pt idx="42">
                  <c:v>5.8676169989512895E-2</c:v>
                </c:pt>
                <c:pt idx="43">
                  <c:v>5.9878576778945425E-2</c:v>
                </c:pt>
                <c:pt idx="44">
                  <c:v>6.365532122913671E-2</c:v>
                </c:pt>
                <c:pt idx="45">
                  <c:v>6.8392721832941386E-2</c:v>
                </c:pt>
                <c:pt idx="46">
                  <c:v>7.3508886200800233E-2</c:v>
                </c:pt>
                <c:pt idx="47">
                  <c:v>7.3812523237731159E-2</c:v>
                </c:pt>
                <c:pt idx="48">
                  <c:v>0.1336633663366337</c:v>
                </c:pt>
              </c:numCache>
            </c:numRef>
          </c:val>
        </c:ser>
        <c:marker val="1"/>
        <c:axId val="62580608"/>
        <c:axId val="62579072"/>
      </c:lineChart>
      <c:catAx>
        <c:axId val="62551168"/>
        <c:scaling>
          <c:orientation val="minMax"/>
        </c:scaling>
        <c:axPos val="b"/>
        <c:tickLblPos val="nextTo"/>
        <c:txPr>
          <a:bodyPr/>
          <a:lstStyle/>
          <a:p>
            <a:pPr>
              <a:defRPr sz="800"/>
            </a:pPr>
            <a:endParaRPr lang="en-US"/>
          </a:p>
        </c:txPr>
        <c:crossAx val="62552704"/>
        <c:crosses val="autoZero"/>
        <c:auto val="1"/>
        <c:lblAlgn val="ctr"/>
        <c:lblOffset val="100"/>
        <c:tickLblSkip val="1"/>
      </c:catAx>
      <c:valAx>
        <c:axId val="62552704"/>
        <c:scaling>
          <c:orientation val="minMax"/>
        </c:scaling>
        <c:axPos val="l"/>
        <c:majorGridlines/>
        <c:numFmt formatCode="General" sourceLinked="1"/>
        <c:tickLblPos val="nextTo"/>
        <c:crossAx val="62551168"/>
        <c:crosses val="autoZero"/>
        <c:crossBetween val="between"/>
      </c:valAx>
      <c:valAx>
        <c:axId val="62579072"/>
        <c:scaling>
          <c:orientation val="minMax"/>
        </c:scaling>
        <c:axPos val="r"/>
        <c:numFmt formatCode="0%" sourceLinked="0"/>
        <c:tickLblPos val="nextTo"/>
        <c:crossAx val="62580608"/>
        <c:crosses val="max"/>
        <c:crossBetween val="between"/>
      </c:valAx>
      <c:catAx>
        <c:axId val="62580608"/>
        <c:scaling>
          <c:orientation val="minMax"/>
        </c:scaling>
        <c:delete val="1"/>
        <c:axPos val="b"/>
        <c:tickLblPos val="none"/>
        <c:crossAx val="62579072"/>
        <c:crosses val="autoZero"/>
        <c:auto val="1"/>
        <c:lblAlgn val="ctr"/>
        <c:lblOffset val="100"/>
      </c:catAx>
    </c:plotArea>
    <c:legend>
      <c:legendPos val="b"/>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rgbClr val="0070C0"/>
              </a:solidFill>
            </c:spPr>
          </c:dPt>
          <c:dPt>
            <c:idx val="49"/>
            <c:spPr>
              <a:solidFill>
                <a:srgbClr val="FF0000"/>
              </a:solidFill>
            </c:spPr>
          </c:dPt>
          <c:dPt>
            <c:idx val="50"/>
            <c:spPr>
              <a:solidFill>
                <a:srgbClr val="00B050"/>
              </a:solidFill>
            </c:spPr>
          </c:dPt>
          <c:cat>
            <c:strRef>
              <c:f>'fig 9_HbA1&lt;7.5'!$B$2:$B$52</c:f>
              <c:strCache>
                <c:ptCount val="51"/>
                <c:pt idx="0">
                  <c:v>H85685</c:v>
                </c:pt>
                <c:pt idx="1">
                  <c:v>H85057</c:v>
                </c:pt>
                <c:pt idx="2">
                  <c:v>H85114</c:v>
                </c:pt>
                <c:pt idx="3">
                  <c:v>H85065</c:v>
                </c:pt>
                <c:pt idx="4">
                  <c:v>Y01132</c:v>
                </c:pt>
                <c:pt idx="5">
                  <c:v>H85069</c:v>
                </c:pt>
                <c:pt idx="6">
                  <c:v>H85659</c:v>
                </c:pt>
                <c:pt idx="7">
                  <c:v>H85003</c:v>
                </c:pt>
                <c:pt idx="8">
                  <c:v>H85100</c:v>
                </c:pt>
                <c:pt idx="9">
                  <c:v>H85691</c:v>
                </c:pt>
                <c:pt idx="10">
                  <c:v>H85061</c:v>
                </c:pt>
                <c:pt idx="11">
                  <c:v>H85006</c:v>
                </c:pt>
                <c:pt idx="12">
                  <c:v>H85104</c:v>
                </c:pt>
                <c:pt idx="13">
                  <c:v>H85664</c:v>
                </c:pt>
                <c:pt idx="14">
                  <c:v>H85052</c:v>
                </c:pt>
                <c:pt idx="15">
                  <c:v>H85004</c:v>
                </c:pt>
                <c:pt idx="16">
                  <c:v>H85045</c:v>
                </c:pt>
                <c:pt idx="17">
                  <c:v>H85009</c:v>
                </c:pt>
                <c:pt idx="18">
                  <c:v>H85051</c:v>
                </c:pt>
                <c:pt idx="19">
                  <c:v>H85067</c:v>
                </c:pt>
                <c:pt idx="20">
                  <c:v>H85049</c:v>
                </c:pt>
                <c:pt idx="21">
                  <c:v>H85643</c:v>
                </c:pt>
                <c:pt idx="22">
                  <c:v>H85012</c:v>
                </c:pt>
                <c:pt idx="23">
                  <c:v>H85682</c:v>
                </c:pt>
                <c:pt idx="24">
                  <c:v>H85041</c:v>
                </c:pt>
                <c:pt idx="25">
                  <c:v>H85637</c:v>
                </c:pt>
                <c:pt idx="26">
                  <c:v>H85087</c:v>
                </c:pt>
                <c:pt idx="27">
                  <c:v>H85011</c:v>
                </c:pt>
                <c:pt idx="28">
                  <c:v>H85047</c:v>
                </c:pt>
                <c:pt idx="29">
                  <c:v>H85007</c:v>
                </c:pt>
                <c:pt idx="30">
                  <c:v>H85048</c:v>
                </c:pt>
                <c:pt idx="31">
                  <c:v>H85680</c:v>
                </c:pt>
                <c:pt idx="32">
                  <c:v>H85008</c:v>
                </c:pt>
                <c:pt idx="33">
                  <c:v>H85066</c:v>
                </c:pt>
                <c:pt idx="34">
                  <c:v>H85082</c:v>
                </c:pt>
                <c:pt idx="35">
                  <c:v>H85002</c:v>
                </c:pt>
                <c:pt idx="36">
                  <c:v>H85111</c:v>
                </c:pt>
                <c:pt idx="37">
                  <c:v>H85001</c:v>
                </c:pt>
                <c:pt idx="38">
                  <c:v>H85039</c:v>
                </c:pt>
                <c:pt idx="39">
                  <c:v>H85650</c:v>
                </c:pt>
                <c:pt idx="40">
                  <c:v>H85056</c:v>
                </c:pt>
                <c:pt idx="41">
                  <c:v>H85107</c:v>
                </c:pt>
                <c:pt idx="42">
                  <c:v>H85077</c:v>
                </c:pt>
                <c:pt idx="43">
                  <c:v>H85005</c:v>
                </c:pt>
                <c:pt idx="44">
                  <c:v>H85088</c:v>
                </c:pt>
                <c:pt idx="45">
                  <c:v>H85075</c:v>
                </c:pt>
                <c:pt idx="46">
                  <c:v>H85695</c:v>
                </c:pt>
                <c:pt idx="47">
                  <c:v>H85688</c:v>
                </c:pt>
                <c:pt idx="48">
                  <c:v>H85636</c:v>
                </c:pt>
                <c:pt idx="49">
                  <c:v>Wandsworth</c:v>
                </c:pt>
                <c:pt idx="50">
                  <c:v>England</c:v>
                </c:pt>
              </c:strCache>
            </c:strRef>
          </c:cat>
          <c:val>
            <c:numRef>
              <c:f>'fig 9_HbA1&lt;7.5'!$C$2:$C$52</c:f>
              <c:numCache>
                <c:formatCode>#,##0.0</c:formatCode>
                <c:ptCount val="51"/>
                <c:pt idx="0">
                  <c:v>80.701754385964904</c:v>
                </c:pt>
                <c:pt idx="1">
                  <c:v>72.602739726027266</c:v>
                </c:pt>
                <c:pt idx="2">
                  <c:v>72.448979591836732</c:v>
                </c:pt>
                <c:pt idx="3">
                  <c:v>71.428571428571388</c:v>
                </c:pt>
                <c:pt idx="4">
                  <c:v>69.109947643979055</c:v>
                </c:pt>
                <c:pt idx="5">
                  <c:v>68.683274021352332</c:v>
                </c:pt>
                <c:pt idx="6">
                  <c:v>68</c:v>
                </c:pt>
                <c:pt idx="7">
                  <c:v>67.600000000000009</c:v>
                </c:pt>
                <c:pt idx="8">
                  <c:v>67.045454545454518</c:v>
                </c:pt>
                <c:pt idx="9">
                  <c:v>66.666666666666657</c:v>
                </c:pt>
                <c:pt idx="10">
                  <c:v>66.519823788546347</c:v>
                </c:pt>
                <c:pt idx="11">
                  <c:v>66.176470588235219</c:v>
                </c:pt>
                <c:pt idx="12">
                  <c:v>65.686274509803908</c:v>
                </c:pt>
                <c:pt idx="13">
                  <c:v>65.217391304347899</c:v>
                </c:pt>
                <c:pt idx="14">
                  <c:v>64.130434782608688</c:v>
                </c:pt>
                <c:pt idx="15">
                  <c:v>63.934426229508205</c:v>
                </c:pt>
                <c:pt idx="16">
                  <c:v>63.580246913580254</c:v>
                </c:pt>
                <c:pt idx="17">
                  <c:v>63.358778625954201</c:v>
                </c:pt>
                <c:pt idx="18" formatCode="0.0">
                  <c:v>63.171355498721233</c:v>
                </c:pt>
                <c:pt idx="19">
                  <c:v>63.013698630136986</c:v>
                </c:pt>
                <c:pt idx="20">
                  <c:v>62.903225806451616</c:v>
                </c:pt>
                <c:pt idx="21">
                  <c:v>62.162162162162161</c:v>
                </c:pt>
                <c:pt idx="22">
                  <c:v>61.333333333333329</c:v>
                </c:pt>
                <c:pt idx="23">
                  <c:v>60.248447204968961</c:v>
                </c:pt>
                <c:pt idx="24">
                  <c:v>60.162601626016254</c:v>
                </c:pt>
                <c:pt idx="25">
                  <c:v>60</c:v>
                </c:pt>
                <c:pt idx="26">
                  <c:v>59.83050847457627</c:v>
                </c:pt>
                <c:pt idx="27">
                  <c:v>59.210526315789465</c:v>
                </c:pt>
                <c:pt idx="28">
                  <c:v>58.808290155440353</c:v>
                </c:pt>
                <c:pt idx="29">
                  <c:v>58.469945355191257</c:v>
                </c:pt>
                <c:pt idx="30">
                  <c:v>57.00636942675159</c:v>
                </c:pt>
                <c:pt idx="31">
                  <c:v>56.707317073170763</c:v>
                </c:pt>
                <c:pt idx="32">
                  <c:v>55.871886120996365</c:v>
                </c:pt>
                <c:pt idx="33">
                  <c:v>55.263157894736885</c:v>
                </c:pt>
                <c:pt idx="34">
                  <c:v>54.761904761904766</c:v>
                </c:pt>
                <c:pt idx="35">
                  <c:v>54.693877551020371</c:v>
                </c:pt>
                <c:pt idx="36">
                  <c:v>53.649635036496349</c:v>
                </c:pt>
                <c:pt idx="37">
                  <c:v>53.284671532846673</c:v>
                </c:pt>
                <c:pt idx="38">
                  <c:v>52.657004830917877</c:v>
                </c:pt>
                <c:pt idx="39">
                  <c:v>52</c:v>
                </c:pt>
                <c:pt idx="40">
                  <c:v>51.685393258427005</c:v>
                </c:pt>
                <c:pt idx="41">
                  <c:v>51.034482758620641</c:v>
                </c:pt>
                <c:pt idx="42">
                  <c:v>50.520833333333336</c:v>
                </c:pt>
                <c:pt idx="43">
                  <c:v>49.318181818181813</c:v>
                </c:pt>
                <c:pt idx="44">
                  <c:v>48.120300751879746</c:v>
                </c:pt>
                <c:pt idx="45">
                  <c:v>47.540983606557376</c:v>
                </c:pt>
                <c:pt idx="46">
                  <c:v>47.407407407407327</c:v>
                </c:pt>
                <c:pt idx="47">
                  <c:v>41.363636363636303</c:v>
                </c:pt>
                <c:pt idx="48">
                  <c:v>36.363636363636303</c:v>
                </c:pt>
                <c:pt idx="49" formatCode="0.0">
                  <c:v>59.024192732057955</c:v>
                </c:pt>
                <c:pt idx="50" formatCode="General">
                  <c:v>66.3</c:v>
                </c:pt>
              </c:numCache>
            </c:numRef>
          </c:val>
        </c:ser>
        <c:axId val="63212544"/>
        <c:axId val="63238912"/>
      </c:barChart>
      <c:catAx>
        <c:axId val="63212544"/>
        <c:scaling>
          <c:orientation val="minMax"/>
        </c:scaling>
        <c:axPos val="b"/>
        <c:tickLblPos val="nextTo"/>
        <c:txPr>
          <a:bodyPr/>
          <a:lstStyle/>
          <a:p>
            <a:pPr>
              <a:defRPr sz="800"/>
            </a:pPr>
            <a:endParaRPr lang="en-US"/>
          </a:p>
        </c:txPr>
        <c:crossAx val="63238912"/>
        <c:crosses val="autoZero"/>
        <c:auto val="1"/>
        <c:lblAlgn val="ctr"/>
        <c:lblOffset val="100"/>
        <c:tickLblSkip val="1"/>
      </c:catAx>
      <c:valAx>
        <c:axId val="63238912"/>
        <c:scaling>
          <c:orientation val="minMax"/>
        </c:scaling>
        <c:axPos val="l"/>
        <c:majorGridlines/>
        <c:title>
          <c:tx>
            <c:rich>
              <a:bodyPr rot="-5400000" vert="horz"/>
              <a:lstStyle/>
              <a:p>
                <a:pPr>
                  <a:defRPr/>
                </a:pPr>
                <a:r>
                  <a:rPr lang="en-US"/>
                  <a:t>Percentage (%)</a:t>
                </a:r>
              </a:p>
            </c:rich>
          </c:tx>
          <c:layout/>
        </c:title>
        <c:numFmt formatCode="#,##0" sourceLinked="0"/>
        <c:tickLblPos val="nextTo"/>
        <c:crossAx val="63212544"/>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10_HbA1_&lt;10'!$B$2:$B$52</c:f>
              <c:strCache>
                <c:ptCount val="51"/>
                <c:pt idx="0">
                  <c:v>H85691</c:v>
                </c:pt>
                <c:pt idx="1">
                  <c:v>H85685</c:v>
                </c:pt>
                <c:pt idx="2">
                  <c:v>H85643</c:v>
                </c:pt>
                <c:pt idx="3">
                  <c:v>H85100</c:v>
                </c:pt>
                <c:pt idx="4">
                  <c:v>H85049</c:v>
                </c:pt>
                <c:pt idx="5">
                  <c:v>H85004</c:v>
                </c:pt>
                <c:pt idx="6">
                  <c:v>H85052</c:v>
                </c:pt>
                <c:pt idx="7">
                  <c:v>H85003</c:v>
                </c:pt>
                <c:pt idx="8">
                  <c:v>H85061</c:v>
                </c:pt>
                <c:pt idx="9">
                  <c:v>H85009</c:v>
                </c:pt>
                <c:pt idx="10">
                  <c:v>H85045</c:v>
                </c:pt>
                <c:pt idx="11">
                  <c:v>H85065</c:v>
                </c:pt>
                <c:pt idx="12">
                  <c:v>H85067</c:v>
                </c:pt>
                <c:pt idx="13">
                  <c:v>H85057</c:v>
                </c:pt>
                <c:pt idx="14">
                  <c:v>H85659</c:v>
                </c:pt>
                <c:pt idx="15">
                  <c:v>H85077</c:v>
                </c:pt>
                <c:pt idx="16">
                  <c:v>H85104</c:v>
                </c:pt>
                <c:pt idx="17">
                  <c:v>H85069</c:v>
                </c:pt>
                <c:pt idx="18">
                  <c:v>H85087</c:v>
                </c:pt>
                <c:pt idx="19">
                  <c:v>H85066</c:v>
                </c:pt>
                <c:pt idx="20">
                  <c:v>H85114</c:v>
                </c:pt>
                <c:pt idx="21">
                  <c:v>H85011</c:v>
                </c:pt>
                <c:pt idx="22">
                  <c:v>H85048</c:v>
                </c:pt>
                <c:pt idx="23">
                  <c:v>H85012</c:v>
                </c:pt>
                <c:pt idx="24">
                  <c:v>H85082</c:v>
                </c:pt>
                <c:pt idx="25">
                  <c:v>H85047</c:v>
                </c:pt>
                <c:pt idx="26">
                  <c:v>Y01132</c:v>
                </c:pt>
                <c:pt idx="27">
                  <c:v>H85682</c:v>
                </c:pt>
                <c:pt idx="28">
                  <c:v>H85006</c:v>
                </c:pt>
                <c:pt idx="29">
                  <c:v>H85051</c:v>
                </c:pt>
                <c:pt idx="30">
                  <c:v>H85039</c:v>
                </c:pt>
                <c:pt idx="31">
                  <c:v>H85007</c:v>
                </c:pt>
                <c:pt idx="32">
                  <c:v>H85002</c:v>
                </c:pt>
                <c:pt idx="33">
                  <c:v>H85041</c:v>
                </c:pt>
                <c:pt idx="34">
                  <c:v>H85111</c:v>
                </c:pt>
                <c:pt idx="35">
                  <c:v>H85664</c:v>
                </c:pt>
                <c:pt idx="36">
                  <c:v>H85680</c:v>
                </c:pt>
                <c:pt idx="37">
                  <c:v>H85001</c:v>
                </c:pt>
                <c:pt idx="38">
                  <c:v>H85637</c:v>
                </c:pt>
                <c:pt idx="39">
                  <c:v>H85088</c:v>
                </c:pt>
                <c:pt idx="40">
                  <c:v>H85005</c:v>
                </c:pt>
                <c:pt idx="41">
                  <c:v>H85008</c:v>
                </c:pt>
                <c:pt idx="42">
                  <c:v>H85650</c:v>
                </c:pt>
                <c:pt idx="43">
                  <c:v>H85075</c:v>
                </c:pt>
                <c:pt idx="44">
                  <c:v>H85107</c:v>
                </c:pt>
                <c:pt idx="45">
                  <c:v>H85056</c:v>
                </c:pt>
                <c:pt idx="46">
                  <c:v>H85695</c:v>
                </c:pt>
                <c:pt idx="47">
                  <c:v>H85688</c:v>
                </c:pt>
                <c:pt idx="48">
                  <c:v>H85636</c:v>
                </c:pt>
                <c:pt idx="49">
                  <c:v>Wandsworth</c:v>
                </c:pt>
                <c:pt idx="50">
                  <c:v>England</c:v>
                </c:pt>
              </c:strCache>
            </c:strRef>
          </c:cat>
          <c:val>
            <c:numRef>
              <c:f>'fig 10_HbA1_&lt;10'!$C$2:$C$52</c:f>
              <c:numCache>
                <c:formatCode>#,##0.0</c:formatCode>
                <c:ptCount val="51"/>
                <c:pt idx="0">
                  <c:v>100</c:v>
                </c:pt>
                <c:pt idx="1">
                  <c:v>95.384615384615458</c:v>
                </c:pt>
                <c:pt idx="2">
                  <c:v>95.0980392156862</c:v>
                </c:pt>
                <c:pt idx="3">
                  <c:v>94.73684210526315</c:v>
                </c:pt>
                <c:pt idx="4">
                  <c:v>94.656488549618288</c:v>
                </c:pt>
                <c:pt idx="5">
                  <c:v>93.442622950819697</c:v>
                </c:pt>
                <c:pt idx="6">
                  <c:v>93.402777777777715</c:v>
                </c:pt>
                <c:pt idx="7">
                  <c:v>93.253968253968253</c:v>
                </c:pt>
                <c:pt idx="8">
                  <c:v>93.191489361702125</c:v>
                </c:pt>
                <c:pt idx="9">
                  <c:v>92.647058823529278</c:v>
                </c:pt>
                <c:pt idx="10">
                  <c:v>91.891891891891888</c:v>
                </c:pt>
                <c:pt idx="11">
                  <c:v>91.525423728813564</c:v>
                </c:pt>
                <c:pt idx="12">
                  <c:v>91.447368421052715</c:v>
                </c:pt>
                <c:pt idx="13">
                  <c:v>91.025641025641008</c:v>
                </c:pt>
                <c:pt idx="14">
                  <c:v>90.909090909090907</c:v>
                </c:pt>
                <c:pt idx="15">
                  <c:v>90.821256038647363</c:v>
                </c:pt>
                <c:pt idx="16">
                  <c:v>90.740740740740762</c:v>
                </c:pt>
                <c:pt idx="17">
                  <c:v>90.721649484536158</c:v>
                </c:pt>
                <c:pt idx="18">
                  <c:v>90.716612377850154</c:v>
                </c:pt>
                <c:pt idx="19">
                  <c:v>90.579710144927489</c:v>
                </c:pt>
                <c:pt idx="20">
                  <c:v>90.517241379310434</c:v>
                </c:pt>
                <c:pt idx="21">
                  <c:v>90.476190476190482</c:v>
                </c:pt>
                <c:pt idx="22">
                  <c:v>90.406976744186053</c:v>
                </c:pt>
                <c:pt idx="23">
                  <c:v>90.384615384615458</c:v>
                </c:pt>
                <c:pt idx="24">
                  <c:v>89.887640449438194</c:v>
                </c:pt>
                <c:pt idx="25">
                  <c:v>89.655172413792954</c:v>
                </c:pt>
                <c:pt idx="26">
                  <c:v>89.637305699481786</c:v>
                </c:pt>
                <c:pt idx="27">
                  <c:v>89.634146341463378</c:v>
                </c:pt>
                <c:pt idx="28">
                  <c:v>89.523809523809518</c:v>
                </c:pt>
                <c:pt idx="29">
                  <c:v>89.39</c:v>
                </c:pt>
                <c:pt idx="30">
                  <c:v>89.140271493212694</c:v>
                </c:pt>
                <c:pt idx="31">
                  <c:v>88.095238095238102</c:v>
                </c:pt>
                <c:pt idx="32">
                  <c:v>88.059701492537258</c:v>
                </c:pt>
                <c:pt idx="33">
                  <c:v>87.631578947368411</c:v>
                </c:pt>
                <c:pt idx="34">
                  <c:v>87.625418060200658</c:v>
                </c:pt>
                <c:pt idx="35">
                  <c:v>87.234042553191458</c:v>
                </c:pt>
                <c:pt idx="36">
                  <c:v>86.206896551724057</c:v>
                </c:pt>
                <c:pt idx="37">
                  <c:v>85.815602836879307</c:v>
                </c:pt>
                <c:pt idx="38">
                  <c:v>84.946236559139791</c:v>
                </c:pt>
                <c:pt idx="39">
                  <c:v>84.558823529411768</c:v>
                </c:pt>
                <c:pt idx="40">
                  <c:v>84.105960264900673</c:v>
                </c:pt>
                <c:pt idx="41">
                  <c:v>82.352941176470424</c:v>
                </c:pt>
                <c:pt idx="42">
                  <c:v>82</c:v>
                </c:pt>
                <c:pt idx="43">
                  <c:v>78.861788617886049</c:v>
                </c:pt>
                <c:pt idx="44">
                  <c:v>78.807947019867555</c:v>
                </c:pt>
                <c:pt idx="45">
                  <c:v>76.08695652173914</c:v>
                </c:pt>
                <c:pt idx="46">
                  <c:v>75.362318840579604</c:v>
                </c:pt>
                <c:pt idx="47">
                  <c:v>72.246696035242408</c:v>
                </c:pt>
                <c:pt idx="48">
                  <c:v>60.215053763440864</c:v>
                </c:pt>
                <c:pt idx="49" formatCode="General">
                  <c:v>88.383302805359989</c:v>
                </c:pt>
                <c:pt idx="50" formatCode="General">
                  <c:v>92.2</c:v>
                </c:pt>
              </c:numCache>
            </c:numRef>
          </c:val>
        </c:ser>
        <c:axId val="43725952"/>
        <c:axId val="43727488"/>
      </c:barChart>
      <c:catAx>
        <c:axId val="43725952"/>
        <c:scaling>
          <c:orientation val="minMax"/>
        </c:scaling>
        <c:axPos val="b"/>
        <c:tickLblPos val="nextTo"/>
        <c:txPr>
          <a:bodyPr/>
          <a:lstStyle/>
          <a:p>
            <a:pPr>
              <a:defRPr sz="800"/>
            </a:pPr>
            <a:endParaRPr lang="en-US"/>
          </a:p>
        </c:txPr>
        <c:crossAx val="43727488"/>
        <c:crosses val="autoZero"/>
        <c:auto val="1"/>
        <c:lblAlgn val="ctr"/>
        <c:lblOffset val="100"/>
        <c:tickLblSkip val="1"/>
      </c:catAx>
      <c:valAx>
        <c:axId val="43727488"/>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43725952"/>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'lower limb_amp'!$B$26</c:f>
              <c:strCache>
                <c:ptCount val="1"/>
                <c:pt idx="0">
                  <c:v>England</c:v>
                </c:pt>
              </c:strCache>
            </c:strRef>
          </c:tx>
          <c:cat>
            <c:strRef>
              <c:f>'lower limb_amp'!$C$25:$E$25</c:f>
              <c:strCache>
                <c:ptCount val="3"/>
                <c:pt idx="0">
                  <c:v>2005/6</c:v>
                </c:pt>
                <c:pt idx="1">
                  <c:v>2006/7</c:v>
                </c:pt>
                <c:pt idx="2">
                  <c:v>2007/8</c:v>
                </c:pt>
              </c:strCache>
            </c:strRef>
          </c:cat>
          <c:val>
            <c:numRef>
              <c:f>'lower limb_amp'!$C$26:$E$26</c:f>
              <c:numCache>
                <c:formatCode>0.00</c:formatCode>
                <c:ptCount val="3"/>
                <c:pt idx="0">
                  <c:v>9.9700000000000006</c:v>
                </c:pt>
                <c:pt idx="1">
                  <c:v>9.8600000000000048</c:v>
                </c:pt>
                <c:pt idx="2">
                  <c:v>10.24</c:v>
                </c:pt>
              </c:numCache>
            </c:numRef>
          </c:val>
        </c:ser>
        <c:ser>
          <c:idx val="1"/>
          <c:order val="1"/>
          <c:tx>
            <c:strRef>
              <c:f>'lower limb_amp'!$B$27</c:f>
              <c:strCache>
                <c:ptCount val="1"/>
                <c:pt idx="0">
                  <c:v>London</c:v>
                </c:pt>
              </c:strCache>
            </c:strRef>
          </c:tx>
          <c:cat>
            <c:strRef>
              <c:f>'lower limb_amp'!$C$25:$E$25</c:f>
              <c:strCache>
                <c:ptCount val="3"/>
                <c:pt idx="0">
                  <c:v>2005/6</c:v>
                </c:pt>
                <c:pt idx="1">
                  <c:v>2006/7</c:v>
                </c:pt>
                <c:pt idx="2">
                  <c:v>2007/8</c:v>
                </c:pt>
              </c:strCache>
            </c:strRef>
          </c:cat>
          <c:val>
            <c:numRef>
              <c:f>'lower limb_amp'!$C$27:$E$27</c:f>
              <c:numCache>
                <c:formatCode>0.00</c:formatCode>
                <c:ptCount val="3"/>
                <c:pt idx="0">
                  <c:v>9.98</c:v>
                </c:pt>
                <c:pt idx="1">
                  <c:v>9.84</c:v>
                </c:pt>
                <c:pt idx="2">
                  <c:v>10.15</c:v>
                </c:pt>
              </c:numCache>
            </c:numRef>
          </c:val>
        </c:ser>
        <c:axId val="43747200"/>
        <c:axId val="43748736"/>
      </c:barChart>
      <c:catAx>
        <c:axId val="43747200"/>
        <c:scaling>
          <c:orientation val="minMax"/>
        </c:scaling>
        <c:axPos val="b"/>
        <c:tickLblPos val="nextTo"/>
        <c:crossAx val="43748736"/>
        <c:crosses val="autoZero"/>
        <c:auto val="1"/>
        <c:lblAlgn val="ctr"/>
        <c:lblOffset val="100"/>
      </c:catAx>
      <c:valAx>
        <c:axId val="43748736"/>
        <c:scaling>
          <c:orientation val="minMax"/>
          <c:max val="10.3"/>
          <c:min val="8"/>
        </c:scaling>
        <c:axPos val="l"/>
        <c:majorGridlines/>
        <c:title>
          <c:tx>
            <c:rich>
              <a:bodyPr rot="-5400000" vert="horz"/>
              <a:lstStyle/>
              <a:p>
                <a:pPr>
                  <a:defRPr sz="800"/>
                </a:pPr>
                <a:r>
                  <a:rPr lang="en-GB" sz="800"/>
                  <a:t>Indirectly age standardised rate per 100,000</a:t>
                </a:r>
              </a:p>
            </c:rich>
          </c:tx>
          <c:layout>
            <c:manualLayout>
              <c:xMode val="edge"/>
              <c:yMode val="edge"/>
              <c:x val="2.4896265560166199E-2"/>
              <c:y val="0.15049099466015148"/>
            </c:manualLayout>
          </c:layout>
        </c:title>
        <c:numFmt formatCode="0" sourceLinked="0"/>
        <c:tickLblPos val="nextTo"/>
        <c:crossAx val="43747200"/>
        <c:crosses val="autoZero"/>
        <c:crossBetween val="between"/>
        <c:majorUnit val="0.5"/>
        <c:minorUnit val="0.1"/>
      </c:valAx>
    </c:plotArea>
    <c:legend>
      <c:legendPos val="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dPt>
            <c:idx val="48"/>
            <c:spPr>
              <a:solidFill>
                <a:schemeClr val="accent1"/>
              </a:solidFill>
              <a:ln>
                <a:noFill/>
              </a:ln>
            </c:spPr>
          </c:dPt>
          <c:dPt>
            <c:idx val="49"/>
            <c:spPr>
              <a:solidFill>
                <a:srgbClr val="FF0000"/>
              </a:solidFill>
            </c:spPr>
          </c:dPt>
          <c:dPt>
            <c:idx val="50"/>
            <c:spPr>
              <a:solidFill>
                <a:srgbClr val="00B050"/>
              </a:solidFill>
            </c:spPr>
          </c:dPt>
          <c:cat>
            <c:strRef>
              <c:f>'fig 12_peripheral pulses'!$C$2:$C$52</c:f>
              <c:strCache>
                <c:ptCount val="51"/>
                <c:pt idx="0">
                  <c:v>H85691</c:v>
                </c:pt>
                <c:pt idx="1">
                  <c:v>H85082</c:v>
                </c:pt>
                <c:pt idx="2">
                  <c:v>H85049</c:v>
                </c:pt>
                <c:pt idx="3">
                  <c:v>H85002</c:v>
                </c:pt>
                <c:pt idx="4">
                  <c:v>H85685</c:v>
                </c:pt>
                <c:pt idx="5">
                  <c:v>H85067</c:v>
                </c:pt>
                <c:pt idx="6">
                  <c:v>H85636</c:v>
                </c:pt>
                <c:pt idx="7">
                  <c:v>H85052</c:v>
                </c:pt>
                <c:pt idx="8">
                  <c:v>H85100</c:v>
                </c:pt>
                <c:pt idx="9">
                  <c:v>H85003</c:v>
                </c:pt>
                <c:pt idx="10">
                  <c:v>H85045</c:v>
                </c:pt>
                <c:pt idx="11">
                  <c:v>H85004</c:v>
                </c:pt>
                <c:pt idx="12">
                  <c:v>H85065</c:v>
                </c:pt>
                <c:pt idx="13">
                  <c:v>H85012</c:v>
                </c:pt>
                <c:pt idx="14">
                  <c:v>H85051</c:v>
                </c:pt>
                <c:pt idx="15">
                  <c:v>H85057</c:v>
                </c:pt>
                <c:pt idx="16">
                  <c:v>H85682</c:v>
                </c:pt>
                <c:pt idx="17">
                  <c:v>H85088</c:v>
                </c:pt>
                <c:pt idx="18">
                  <c:v>H85077</c:v>
                </c:pt>
                <c:pt idx="19">
                  <c:v>H85069</c:v>
                </c:pt>
                <c:pt idx="20">
                  <c:v>H85104</c:v>
                </c:pt>
                <c:pt idx="21">
                  <c:v>H85039</c:v>
                </c:pt>
                <c:pt idx="22">
                  <c:v>H85659</c:v>
                </c:pt>
                <c:pt idx="23">
                  <c:v>H85643</c:v>
                </c:pt>
                <c:pt idx="24">
                  <c:v>H85061</c:v>
                </c:pt>
                <c:pt idx="25">
                  <c:v>H85087</c:v>
                </c:pt>
                <c:pt idx="26">
                  <c:v>H85007</c:v>
                </c:pt>
                <c:pt idx="27">
                  <c:v>H85066</c:v>
                </c:pt>
                <c:pt idx="28">
                  <c:v>H85006</c:v>
                </c:pt>
                <c:pt idx="29">
                  <c:v>H85075</c:v>
                </c:pt>
                <c:pt idx="30">
                  <c:v>H85011</c:v>
                </c:pt>
                <c:pt idx="31">
                  <c:v>H85001</c:v>
                </c:pt>
                <c:pt idx="32">
                  <c:v>H85680</c:v>
                </c:pt>
                <c:pt idx="33">
                  <c:v>H85664</c:v>
                </c:pt>
                <c:pt idx="34">
                  <c:v>H85111</c:v>
                </c:pt>
                <c:pt idx="35">
                  <c:v>H85009</c:v>
                </c:pt>
                <c:pt idx="36">
                  <c:v>H85114</c:v>
                </c:pt>
                <c:pt idx="37">
                  <c:v>H85048</c:v>
                </c:pt>
                <c:pt idx="38">
                  <c:v>H85056</c:v>
                </c:pt>
                <c:pt idx="39">
                  <c:v>H85047</c:v>
                </c:pt>
                <c:pt idx="40">
                  <c:v>H85637</c:v>
                </c:pt>
                <c:pt idx="41">
                  <c:v>H85041</c:v>
                </c:pt>
                <c:pt idx="42">
                  <c:v>H85008</c:v>
                </c:pt>
                <c:pt idx="43">
                  <c:v>H85107</c:v>
                </c:pt>
                <c:pt idx="44">
                  <c:v>H85650</c:v>
                </c:pt>
                <c:pt idx="45">
                  <c:v>Y01132</c:v>
                </c:pt>
                <c:pt idx="46">
                  <c:v>H85688</c:v>
                </c:pt>
                <c:pt idx="47">
                  <c:v>H85005</c:v>
                </c:pt>
                <c:pt idx="48">
                  <c:v>H85695</c:v>
                </c:pt>
                <c:pt idx="49">
                  <c:v>Wandsworth</c:v>
                </c:pt>
                <c:pt idx="50">
                  <c:v>England</c:v>
                </c:pt>
              </c:strCache>
            </c:strRef>
          </c:cat>
          <c:val>
            <c:numRef>
              <c:f>'fig 12_peripheral pulses'!$D$2:$D$52</c:f>
              <c:numCache>
                <c:formatCode>#,##0.0</c:formatCode>
                <c:ptCount val="51"/>
                <c:pt idx="0">
                  <c:v>100</c:v>
                </c:pt>
                <c:pt idx="1">
                  <c:v>99.425287356321803</c:v>
                </c:pt>
                <c:pt idx="2">
                  <c:v>98.473282442748086</c:v>
                </c:pt>
                <c:pt idx="3">
                  <c:v>97.15302491103202</c:v>
                </c:pt>
                <c:pt idx="4">
                  <c:v>96.969696969696983</c:v>
                </c:pt>
                <c:pt idx="5">
                  <c:v>96.078431372548991</c:v>
                </c:pt>
                <c:pt idx="6">
                  <c:v>96</c:v>
                </c:pt>
                <c:pt idx="7">
                  <c:v>95.818815331010455</c:v>
                </c:pt>
                <c:pt idx="8">
                  <c:v>95.744680851063833</c:v>
                </c:pt>
                <c:pt idx="9">
                  <c:v>95.634920634920633</c:v>
                </c:pt>
                <c:pt idx="10">
                  <c:v>95.238095238095212</c:v>
                </c:pt>
                <c:pt idx="11">
                  <c:v>95.161290322580641</c:v>
                </c:pt>
                <c:pt idx="12">
                  <c:v>95.081967213114751</c:v>
                </c:pt>
                <c:pt idx="13">
                  <c:v>94.871794871794833</c:v>
                </c:pt>
                <c:pt idx="14" formatCode="0.0">
                  <c:v>94.899169632265725</c:v>
                </c:pt>
                <c:pt idx="15">
                  <c:v>94.805194805194787</c:v>
                </c:pt>
                <c:pt idx="16">
                  <c:v>94.267515923566876</c:v>
                </c:pt>
                <c:pt idx="17">
                  <c:v>94.074074074074062</c:v>
                </c:pt>
                <c:pt idx="18">
                  <c:v>94.036697247706428</c:v>
                </c:pt>
                <c:pt idx="19">
                  <c:v>93.771626297577868</c:v>
                </c:pt>
                <c:pt idx="20">
                  <c:v>93.457943925233678</c:v>
                </c:pt>
                <c:pt idx="21">
                  <c:v>93.392070484581467</c:v>
                </c:pt>
                <c:pt idx="22">
                  <c:v>93.333333333333314</c:v>
                </c:pt>
                <c:pt idx="23">
                  <c:v>93.269230769230788</c:v>
                </c:pt>
                <c:pt idx="24">
                  <c:v>93.248945147679322</c:v>
                </c:pt>
                <c:pt idx="25">
                  <c:v>93.042071197410976</c:v>
                </c:pt>
                <c:pt idx="26">
                  <c:v>93.010752688172047</c:v>
                </c:pt>
                <c:pt idx="27">
                  <c:v>92.962962962962962</c:v>
                </c:pt>
                <c:pt idx="28">
                  <c:v>92.957746478873233</c:v>
                </c:pt>
                <c:pt idx="29">
                  <c:v>92.800000000000011</c:v>
                </c:pt>
                <c:pt idx="30">
                  <c:v>92.767295597484278</c:v>
                </c:pt>
                <c:pt idx="31">
                  <c:v>92.086330935251794</c:v>
                </c:pt>
                <c:pt idx="32">
                  <c:v>91.712707182320429</c:v>
                </c:pt>
                <c:pt idx="33">
                  <c:v>91.304347826086925</c:v>
                </c:pt>
                <c:pt idx="34">
                  <c:v>91.059602649006621</c:v>
                </c:pt>
                <c:pt idx="35">
                  <c:v>90.545454545454533</c:v>
                </c:pt>
                <c:pt idx="36">
                  <c:v>90.082644628099175</c:v>
                </c:pt>
                <c:pt idx="37">
                  <c:v>87.915407854984863</c:v>
                </c:pt>
                <c:pt idx="38">
                  <c:v>87.912087912087898</c:v>
                </c:pt>
                <c:pt idx="39">
                  <c:v>87.657430730478566</c:v>
                </c:pt>
                <c:pt idx="40">
                  <c:v>87.234042553191486</c:v>
                </c:pt>
                <c:pt idx="41">
                  <c:v>86.2796833773087</c:v>
                </c:pt>
                <c:pt idx="42">
                  <c:v>85.234899328859072</c:v>
                </c:pt>
                <c:pt idx="43">
                  <c:v>83.225806451612911</c:v>
                </c:pt>
                <c:pt idx="44">
                  <c:v>82.692307692307679</c:v>
                </c:pt>
                <c:pt idx="45">
                  <c:v>81.770833333333329</c:v>
                </c:pt>
                <c:pt idx="46">
                  <c:v>78.879310344827573</c:v>
                </c:pt>
                <c:pt idx="47">
                  <c:v>77.559912854030486</c:v>
                </c:pt>
                <c:pt idx="48">
                  <c:v>75</c:v>
                </c:pt>
                <c:pt idx="49" formatCode="0.0">
                  <c:v>91.186343147597569</c:v>
                </c:pt>
                <c:pt idx="50" formatCode="General">
                  <c:v>91.2</c:v>
                </c:pt>
              </c:numCache>
            </c:numRef>
          </c:val>
        </c:ser>
        <c:axId val="67454080"/>
        <c:axId val="67455616"/>
      </c:barChart>
      <c:catAx>
        <c:axId val="67454080"/>
        <c:scaling>
          <c:orientation val="minMax"/>
        </c:scaling>
        <c:axPos val="b"/>
        <c:tickLblPos val="nextTo"/>
        <c:txPr>
          <a:bodyPr rot="-5400000" vert="horz"/>
          <a:lstStyle/>
          <a:p>
            <a:pPr>
              <a:defRPr sz="800"/>
            </a:pPr>
            <a:endParaRPr lang="en-US"/>
          </a:p>
        </c:txPr>
        <c:crossAx val="67455616"/>
        <c:crosses val="autoZero"/>
        <c:auto val="1"/>
        <c:lblAlgn val="ctr"/>
        <c:lblOffset val="100"/>
        <c:tickLblSkip val="1"/>
      </c:catAx>
      <c:valAx>
        <c:axId val="67455616"/>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454080"/>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dPt>
            <c:idx val="48"/>
            <c:spPr>
              <a:solidFill>
                <a:schemeClr val="accent1"/>
              </a:solidFill>
            </c:spPr>
          </c:dPt>
          <c:dPt>
            <c:idx val="49"/>
            <c:spPr>
              <a:solidFill>
                <a:srgbClr val="FF0000"/>
              </a:solidFill>
            </c:spPr>
          </c:dPt>
          <c:dPt>
            <c:idx val="50"/>
            <c:spPr>
              <a:solidFill>
                <a:srgbClr val="00B050"/>
              </a:solidFill>
            </c:spPr>
          </c:dPt>
          <c:cat>
            <c:strRef>
              <c:f>'fig 13_neuropathy'!$B$2:$B$52</c:f>
              <c:strCache>
                <c:ptCount val="51"/>
                <c:pt idx="0">
                  <c:v>H85691</c:v>
                </c:pt>
                <c:pt idx="1">
                  <c:v>H85082</c:v>
                </c:pt>
                <c:pt idx="2">
                  <c:v>H85049</c:v>
                </c:pt>
                <c:pt idx="3">
                  <c:v>H85002</c:v>
                </c:pt>
                <c:pt idx="4">
                  <c:v>H85685</c:v>
                </c:pt>
                <c:pt idx="5">
                  <c:v>H85004</c:v>
                </c:pt>
                <c:pt idx="6">
                  <c:v>H85636</c:v>
                </c:pt>
                <c:pt idx="7">
                  <c:v>H85100</c:v>
                </c:pt>
                <c:pt idx="8">
                  <c:v>H85003</c:v>
                </c:pt>
                <c:pt idx="9">
                  <c:v>H85052</c:v>
                </c:pt>
                <c:pt idx="10">
                  <c:v>H85067</c:v>
                </c:pt>
                <c:pt idx="11">
                  <c:v>H85045</c:v>
                </c:pt>
                <c:pt idx="12">
                  <c:v>H85065</c:v>
                </c:pt>
                <c:pt idx="13">
                  <c:v>H85659</c:v>
                </c:pt>
                <c:pt idx="14">
                  <c:v>H85012</c:v>
                </c:pt>
                <c:pt idx="15">
                  <c:v>H85057</c:v>
                </c:pt>
                <c:pt idx="16">
                  <c:v>H85051</c:v>
                </c:pt>
                <c:pt idx="17">
                  <c:v>H85682</c:v>
                </c:pt>
                <c:pt idx="18">
                  <c:v>H85069</c:v>
                </c:pt>
                <c:pt idx="19">
                  <c:v>H85075</c:v>
                </c:pt>
                <c:pt idx="20">
                  <c:v>H85077</c:v>
                </c:pt>
                <c:pt idx="21">
                  <c:v>H85104</c:v>
                </c:pt>
                <c:pt idx="22">
                  <c:v>H85039</c:v>
                </c:pt>
                <c:pt idx="23">
                  <c:v>H85088</c:v>
                </c:pt>
                <c:pt idx="24">
                  <c:v>H85643</c:v>
                </c:pt>
                <c:pt idx="25">
                  <c:v>H85007</c:v>
                </c:pt>
                <c:pt idx="26">
                  <c:v>H85066</c:v>
                </c:pt>
                <c:pt idx="27">
                  <c:v>H85087</c:v>
                </c:pt>
                <c:pt idx="28">
                  <c:v>H85001</c:v>
                </c:pt>
                <c:pt idx="29">
                  <c:v>H85006</c:v>
                </c:pt>
                <c:pt idx="30">
                  <c:v>H85680</c:v>
                </c:pt>
                <c:pt idx="31">
                  <c:v>H85011</c:v>
                </c:pt>
                <c:pt idx="32">
                  <c:v>H85111</c:v>
                </c:pt>
                <c:pt idx="33">
                  <c:v>H85009</c:v>
                </c:pt>
                <c:pt idx="34">
                  <c:v>H85114</c:v>
                </c:pt>
                <c:pt idx="35">
                  <c:v>H85061</c:v>
                </c:pt>
                <c:pt idx="36">
                  <c:v>H85664</c:v>
                </c:pt>
                <c:pt idx="37">
                  <c:v>H85048</c:v>
                </c:pt>
                <c:pt idx="38">
                  <c:v>H85056</c:v>
                </c:pt>
                <c:pt idx="39">
                  <c:v>H85047</c:v>
                </c:pt>
                <c:pt idx="40">
                  <c:v>H85637</c:v>
                </c:pt>
                <c:pt idx="41">
                  <c:v>H85041</c:v>
                </c:pt>
                <c:pt idx="42">
                  <c:v>H85008</c:v>
                </c:pt>
                <c:pt idx="43">
                  <c:v>H85650</c:v>
                </c:pt>
                <c:pt idx="44">
                  <c:v>H85107</c:v>
                </c:pt>
                <c:pt idx="45">
                  <c:v>Y01132</c:v>
                </c:pt>
                <c:pt idx="46">
                  <c:v>H85688</c:v>
                </c:pt>
                <c:pt idx="47">
                  <c:v>H85005</c:v>
                </c:pt>
                <c:pt idx="48">
                  <c:v>H85695</c:v>
                </c:pt>
                <c:pt idx="49">
                  <c:v>Wandsworth</c:v>
                </c:pt>
                <c:pt idx="50">
                  <c:v>England</c:v>
                </c:pt>
              </c:strCache>
            </c:strRef>
          </c:cat>
          <c:val>
            <c:numRef>
              <c:f>'fig 13_neuropathy'!$C$2:$C$52</c:f>
              <c:numCache>
                <c:formatCode>#,##0.0</c:formatCode>
                <c:ptCount val="51"/>
                <c:pt idx="0">
                  <c:v>100</c:v>
                </c:pt>
                <c:pt idx="1">
                  <c:v>99.425287356321803</c:v>
                </c:pt>
                <c:pt idx="2">
                  <c:v>98.473282442748086</c:v>
                </c:pt>
                <c:pt idx="3">
                  <c:v>97.15302491103202</c:v>
                </c:pt>
                <c:pt idx="4">
                  <c:v>96.969696969696983</c:v>
                </c:pt>
                <c:pt idx="5">
                  <c:v>96.774193548387117</c:v>
                </c:pt>
                <c:pt idx="6">
                  <c:v>96</c:v>
                </c:pt>
                <c:pt idx="7">
                  <c:v>95.789473684210535</c:v>
                </c:pt>
                <c:pt idx="8">
                  <c:v>95.634920634920633</c:v>
                </c:pt>
                <c:pt idx="9">
                  <c:v>95.486111111111114</c:v>
                </c:pt>
                <c:pt idx="10">
                  <c:v>95.424836601307206</c:v>
                </c:pt>
                <c:pt idx="11">
                  <c:v>95.238095238095212</c:v>
                </c:pt>
                <c:pt idx="12">
                  <c:v>95.081967213114751</c:v>
                </c:pt>
                <c:pt idx="13">
                  <c:v>95</c:v>
                </c:pt>
                <c:pt idx="14">
                  <c:v>94.871794871794833</c:v>
                </c:pt>
                <c:pt idx="15">
                  <c:v>94.805194805194787</c:v>
                </c:pt>
                <c:pt idx="16" formatCode="0.0">
                  <c:v>94.424673784104399</c:v>
                </c:pt>
                <c:pt idx="17">
                  <c:v>94.267515923566876</c:v>
                </c:pt>
                <c:pt idx="18">
                  <c:v>93.75</c:v>
                </c:pt>
                <c:pt idx="19">
                  <c:v>93.600000000000009</c:v>
                </c:pt>
                <c:pt idx="20">
                  <c:v>93.577981651376163</c:v>
                </c:pt>
                <c:pt idx="21">
                  <c:v>93.457943925233678</c:v>
                </c:pt>
                <c:pt idx="22">
                  <c:v>93.392070484581467</c:v>
                </c:pt>
                <c:pt idx="23">
                  <c:v>93.382352941176478</c:v>
                </c:pt>
                <c:pt idx="24">
                  <c:v>93.269230769230788</c:v>
                </c:pt>
                <c:pt idx="25">
                  <c:v>93.010752688172047</c:v>
                </c:pt>
                <c:pt idx="26">
                  <c:v>92.962962962962962</c:v>
                </c:pt>
                <c:pt idx="27">
                  <c:v>92.41935483870968</c:v>
                </c:pt>
                <c:pt idx="28">
                  <c:v>92.086330935251794</c:v>
                </c:pt>
                <c:pt idx="29">
                  <c:v>91.943127962085313</c:v>
                </c:pt>
                <c:pt idx="30">
                  <c:v>91.712707182320429</c:v>
                </c:pt>
                <c:pt idx="31">
                  <c:v>91.482649842271286</c:v>
                </c:pt>
                <c:pt idx="32">
                  <c:v>90.759075907590741</c:v>
                </c:pt>
                <c:pt idx="33">
                  <c:v>90.545454545454533</c:v>
                </c:pt>
                <c:pt idx="34">
                  <c:v>90.082644628099175</c:v>
                </c:pt>
                <c:pt idx="35">
                  <c:v>89.830508474576263</c:v>
                </c:pt>
                <c:pt idx="36">
                  <c:v>89.130434782608688</c:v>
                </c:pt>
                <c:pt idx="37">
                  <c:v>88.588588588588564</c:v>
                </c:pt>
                <c:pt idx="38">
                  <c:v>87.912087912087898</c:v>
                </c:pt>
                <c:pt idx="39">
                  <c:v>87.531806615776091</c:v>
                </c:pt>
                <c:pt idx="40">
                  <c:v>87.234042553191486</c:v>
                </c:pt>
                <c:pt idx="41">
                  <c:v>86.015831134564621</c:v>
                </c:pt>
                <c:pt idx="42">
                  <c:v>85.90604026845638</c:v>
                </c:pt>
                <c:pt idx="43">
                  <c:v>82.692307692307679</c:v>
                </c:pt>
                <c:pt idx="44">
                  <c:v>81.290322580645167</c:v>
                </c:pt>
                <c:pt idx="45">
                  <c:v>80.104712041884795</c:v>
                </c:pt>
                <c:pt idx="46">
                  <c:v>79.310344827586178</c:v>
                </c:pt>
                <c:pt idx="47">
                  <c:v>76.855895196506523</c:v>
                </c:pt>
                <c:pt idx="48">
                  <c:v>75</c:v>
                </c:pt>
                <c:pt idx="49" formatCode="General">
                  <c:v>90.896009209516507</c:v>
                </c:pt>
                <c:pt idx="50" formatCode="General">
                  <c:v>90.9</c:v>
                </c:pt>
              </c:numCache>
            </c:numRef>
          </c:val>
        </c:ser>
        <c:axId val="67480576"/>
        <c:axId val="67482368"/>
      </c:barChart>
      <c:catAx>
        <c:axId val="67480576"/>
        <c:scaling>
          <c:orientation val="minMax"/>
        </c:scaling>
        <c:axPos val="b"/>
        <c:tickLblPos val="nextTo"/>
        <c:txPr>
          <a:bodyPr/>
          <a:lstStyle/>
          <a:p>
            <a:pPr>
              <a:defRPr sz="800"/>
            </a:pPr>
            <a:endParaRPr lang="en-US"/>
          </a:p>
        </c:txPr>
        <c:crossAx val="67482368"/>
        <c:crosses val="autoZero"/>
        <c:auto val="1"/>
        <c:lblAlgn val="ctr"/>
        <c:lblOffset val="100"/>
        <c:tickLblSkip val="1"/>
      </c:catAx>
      <c:valAx>
        <c:axId val="67482368"/>
        <c:scaling>
          <c:orientation val="minMax"/>
          <c:max val="100"/>
        </c:scaling>
        <c:axPos val="l"/>
        <c:majorGridlines/>
        <c:title>
          <c:tx>
            <c:rich>
              <a:bodyPr rot="-5400000" vert="horz"/>
              <a:lstStyle/>
              <a:p>
                <a:pPr>
                  <a:defRPr/>
                </a:pPr>
                <a:r>
                  <a:rPr lang="en-US"/>
                  <a:t>Percentage (%)</a:t>
                </a:r>
              </a:p>
            </c:rich>
          </c:tx>
          <c:layout/>
        </c:title>
        <c:numFmt formatCode="#,##0" sourceLinked="0"/>
        <c:tickLblPos val="nextTo"/>
        <c:crossAx val="67480576"/>
        <c:crosses val="autoZero"/>
        <c:crossBetween val="between"/>
      </c:valAx>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0.3494</cdr:x>
      <cdr:y>0.14454</cdr:y>
    </cdr:from>
    <cdr:to>
      <cdr:x>0.6988</cdr:x>
      <cdr:y>0.30973</cdr:y>
    </cdr:to>
    <cdr:sp macro="" textlink="">
      <cdr:nvSpPr>
        <cdr:cNvPr id="2" name="TextBox 5"/>
        <cdr:cNvSpPr txBox="1"/>
      </cdr:nvSpPr>
      <cdr:spPr>
        <a:xfrm xmlns:a="http://schemas.openxmlformats.org/drawingml/2006/main">
          <a:off x="1933575" y="466725"/>
          <a:ext cx="1933575" cy="533400"/>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2800">
              <a:solidFill>
                <a:sysClr val="windowText" lastClr="000000"/>
              </a:solidFill>
              <a:latin typeface="Calibri"/>
            </a:rPr>
            <a:t>→+15.4%</a:t>
          </a:r>
          <a:endParaRPr lang="en-GB" sz="2800"/>
        </a:p>
        <a:p xmlns:a="http://schemas.openxmlformats.org/drawingml/2006/main">
          <a:endParaRPr lang="en-GB" sz="2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87BE-E6B8-4EE4-AA6B-E864841F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16736</Words>
  <Characters>103582</Characters>
  <Application>Microsoft Office Word</Application>
  <DocSecurity>0</DocSecurity>
  <Lines>863</Lines>
  <Paragraphs>240</Paragraphs>
  <ScaleCrop>false</ScaleCrop>
  <HeadingPairs>
    <vt:vector size="2" baseType="variant">
      <vt:variant>
        <vt:lpstr>Title</vt:lpstr>
      </vt:variant>
      <vt:variant>
        <vt:i4>1</vt:i4>
      </vt:variant>
    </vt:vector>
  </HeadingPairs>
  <TitlesOfParts>
    <vt:vector size="1" baseType="lpstr">
      <vt:lpstr>Contents</vt:lpstr>
    </vt:vector>
  </TitlesOfParts>
  <Company>NHS</Company>
  <LinksUpToDate>false</LinksUpToDate>
  <CharactersWithSpaces>120078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NHS Users</dc:creator>
  <cp:keywords/>
  <dc:description/>
  <cp:lastModifiedBy>jruwende</cp:lastModifiedBy>
  <cp:revision>2</cp:revision>
  <cp:lastPrinted>2010-06-30T09:11:00Z</cp:lastPrinted>
  <dcterms:created xsi:type="dcterms:W3CDTF">2010-08-02T14:56:00Z</dcterms:created>
  <dcterms:modified xsi:type="dcterms:W3CDTF">2010-08-02T14:56:00Z</dcterms:modified>
</cp:coreProperties>
</file>