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10" w:rsidRDefault="00FC4610">
      <w:bookmarkStart w:id="0" w:name="_Ref264469417"/>
    </w:p>
    <w:p w:rsidR="00FC4610" w:rsidRDefault="00FC4610"/>
    <w:p w:rsidR="00FC4610" w:rsidRDefault="00FC4610">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style="position:absolute;margin-left:425.25pt;margin-top:13.5pt;width:66.75pt;height:24pt;z-index:251658240;visibility:visible">
            <v:imagedata r:id="rId7" o:title=""/>
          </v:shape>
        </w:pict>
      </w:r>
      <w:r>
        <w:rPr>
          <w:noProof/>
          <w:lang w:eastAsia="en-GB"/>
        </w:rPr>
        <w:pict>
          <v:shape id="Picture 14" o:spid="_x0000_s1027" type="#_x0000_t75" style="position:absolute;margin-left:5in;margin-top:-45.75pt;width:132pt;height:49.5pt;z-index:251659264;visibility:visible">
            <v:imagedata r:id="rId8" o:title=""/>
            <w10:wrap type="square"/>
          </v:shape>
        </w:pict>
      </w:r>
      <w:r>
        <w:rPr>
          <w:noProof/>
          <w:lang w:eastAsia="en-GB"/>
        </w:rPr>
        <w:pict>
          <v:shape id="Picture 1" o:spid="_x0000_s1028" type="#_x0000_t75" alt="Cancer Network Jigsaw" style="position:absolute;margin-left:-34.9pt;margin-top:-51.45pt;width:100.05pt;height:125.8pt;z-index:251656192;visibility:visible">
            <v:imagedata r:id="rId9" o:title=""/>
          </v:shape>
        </w:pict>
      </w:r>
      <w:r>
        <w:tab/>
      </w:r>
      <w:r>
        <w:tab/>
      </w:r>
      <w:r>
        <w:tab/>
      </w:r>
    </w:p>
    <w:p w:rsidR="00FC4610" w:rsidRDefault="00FC4610">
      <w:r>
        <w:rPr>
          <w:noProof/>
          <w:lang w:eastAsia="en-GB"/>
        </w:rPr>
        <w:pict>
          <v:shapetype id="_x0000_t202" coordsize="21600,21600" o:spt="202" path="m,l,21600r21600,l21600,xe">
            <v:stroke joinstyle="miter"/>
            <v:path gradientshapeok="t" o:connecttype="rect"/>
          </v:shapetype>
          <v:shape id="_x0000_s1029" type="#_x0000_t202" style="position:absolute;margin-left:309.45pt;margin-top:18.05pt;width:189pt;height:18pt;z-index:251657216" stroked="f">
            <v:textbox style="mso-next-textbox:#_x0000_s1029">
              <w:txbxContent>
                <w:p w:rsidR="00FC4610" w:rsidRDefault="00FC4610" w:rsidP="00996DDC">
                  <w:pPr>
                    <w:jc w:val="right"/>
                  </w:pPr>
                  <w:r>
                    <w:rPr>
                      <w:rFonts w:cs="Arial"/>
                      <w:b/>
                      <w:i/>
                    </w:rPr>
                    <w:t>National Cancer Action Team</w:t>
                  </w:r>
                </w:p>
              </w:txbxContent>
            </v:textbox>
            <w10:wrap side="left"/>
          </v:shape>
        </w:pict>
      </w:r>
      <w:r>
        <w:tab/>
      </w:r>
      <w:r>
        <w:tab/>
      </w:r>
      <w:r>
        <w:tab/>
      </w:r>
      <w:r>
        <w:tab/>
      </w:r>
      <w:r>
        <w:tab/>
      </w:r>
      <w:r>
        <w:tab/>
      </w:r>
      <w:r>
        <w:tab/>
      </w:r>
      <w:r>
        <w:tab/>
      </w:r>
      <w:r>
        <w:tab/>
      </w:r>
    </w:p>
    <w:p w:rsidR="00FC4610" w:rsidRDefault="00FC4610"/>
    <w:p w:rsidR="00FC4610" w:rsidRDefault="00FC4610"/>
    <w:p w:rsidR="00FC4610" w:rsidRDefault="00FC4610"/>
    <w:p w:rsidR="00FC4610" w:rsidRDefault="00FC4610"/>
    <w:p w:rsidR="00FC4610" w:rsidRDefault="00FC4610"/>
    <w:p w:rsidR="00FC4610" w:rsidRDefault="00FC4610"/>
    <w:p w:rsidR="00FC4610" w:rsidRDefault="00FC4610"/>
    <w:p w:rsidR="00FC4610" w:rsidRDefault="00FC4610"/>
    <w:p w:rsidR="00FC4610" w:rsidRDefault="00FC4610" w:rsidP="00614521">
      <w:pPr>
        <w:jc w:val="center"/>
        <w:rPr>
          <w:rFonts w:ascii="Arial" w:hAnsi="Arial" w:cs="Arial"/>
          <w:b/>
          <w:sz w:val="36"/>
          <w:szCs w:val="36"/>
        </w:rPr>
      </w:pPr>
      <w:r w:rsidRPr="00614521">
        <w:rPr>
          <w:rFonts w:ascii="Arial" w:hAnsi="Arial" w:cs="Arial"/>
          <w:b/>
          <w:sz w:val="36"/>
          <w:szCs w:val="36"/>
        </w:rPr>
        <w:t xml:space="preserve">Baseline Assessment of </w:t>
      </w:r>
      <w:r>
        <w:rPr>
          <w:rFonts w:ascii="Arial" w:hAnsi="Arial" w:cs="Arial"/>
          <w:b/>
          <w:sz w:val="36"/>
          <w:szCs w:val="36"/>
        </w:rPr>
        <w:t>Female Breast</w:t>
      </w:r>
      <w:r w:rsidRPr="00614521">
        <w:rPr>
          <w:rFonts w:ascii="Arial" w:hAnsi="Arial" w:cs="Arial"/>
          <w:b/>
          <w:sz w:val="36"/>
          <w:szCs w:val="36"/>
        </w:rPr>
        <w:t xml:space="preserve"> Cancer</w:t>
      </w:r>
    </w:p>
    <w:p w:rsidR="00FC4610" w:rsidRDefault="00FC4610" w:rsidP="00614521">
      <w:pPr>
        <w:jc w:val="center"/>
        <w:rPr>
          <w:rFonts w:ascii="Arial" w:hAnsi="Arial" w:cs="Arial"/>
          <w:b/>
          <w:sz w:val="36"/>
          <w:szCs w:val="36"/>
        </w:rPr>
      </w:pPr>
      <w:r>
        <w:rPr>
          <w:rFonts w:ascii="Arial" w:hAnsi="Arial" w:cs="Arial"/>
          <w:b/>
          <w:sz w:val="36"/>
          <w:szCs w:val="36"/>
        </w:rPr>
        <w:t>South West London Cancer Network</w:t>
      </w:r>
    </w:p>
    <w:p w:rsidR="00FC4610" w:rsidRDefault="00FC4610" w:rsidP="00614521">
      <w:pPr>
        <w:jc w:val="center"/>
        <w:rPr>
          <w:b/>
          <w:sz w:val="36"/>
          <w:szCs w:val="36"/>
        </w:rPr>
      </w:pPr>
    </w:p>
    <w:p w:rsidR="00FC4610" w:rsidRDefault="00FC4610" w:rsidP="00614521">
      <w:pPr>
        <w:jc w:val="center"/>
        <w:rPr>
          <w:b/>
          <w:sz w:val="36"/>
          <w:szCs w:val="36"/>
        </w:rPr>
      </w:pPr>
    </w:p>
    <w:p w:rsidR="00FC4610" w:rsidRDefault="00FC4610" w:rsidP="00614521">
      <w:pPr>
        <w:jc w:val="center"/>
        <w:rPr>
          <w:b/>
          <w:sz w:val="36"/>
          <w:szCs w:val="36"/>
        </w:rPr>
      </w:pPr>
    </w:p>
    <w:p w:rsidR="00FC4610" w:rsidRDefault="00FC4610" w:rsidP="00614521">
      <w:pPr>
        <w:jc w:val="center"/>
        <w:rPr>
          <w:b/>
          <w:sz w:val="36"/>
          <w:szCs w:val="36"/>
        </w:rPr>
      </w:pPr>
    </w:p>
    <w:p w:rsidR="00FC4610" w:rsidRDefault="00FC4610" w:rsidP="00614521">
      <w:pPr>
        <w:jc w:val="center"/>
        <w:rPr>
          <w:b/>
          <w:sz w:val="36"/>
          <w:szCs w:val="36"/>
        </w:rPr>
      </w:pPr>
    </w:p>
    <w:p w:rsidR="00FC4610" w:rsidRDefault="00FC4610" w:rsidP="00614521">
      <w:pPr>
        <w:jc w:val="center"/>
        <w:rPr>
          <w:b/>
          <w:sz w:val="36"/>
          <w:szCs w:val="36"/>
        </w:rPr>
      </w:pPr>
    </w:p>
    <w:p w:rsidR="00FC4610" w:rsidRDefault="00FC4610" w:rsidP="00614521">
      <w:pPr>
        <w:rPr>
          <w:rFonts w:ascii="Arial" w:hAnsi="Arial" w:cs="Arial"/>
          <w:b/>
          <w:sz w:val="20"/>
          <w:szCs w:val="20"/>
        </w:rPr>
      </w:pPr>
    </w:p>
    <w:p w:rsidR="00FC4610" w:rsidRDefault="00FC4610" w:rsidP="00614521">
      <w:pPr>
        <w:spacing w:after="0"/>
        <w:rPr>
          <w:rFonts w:ascii="Arial" w:hAnsi="Arial" w:cs="Arial"/>
          <w:b/>
          <w:sz w:val="20"/>
          <w:szCs w:val="20"/>
        </w:rPr>
      </w:pPr>
    </w:p>
    <w:p w:rsidR="00FC4610" w:rsidRDefault="00FC4610" w:rsidP="00614521">
      <w:pPr>
        <w:spacing w:after="0"/>
        <w:rPr>
          <w:rFonts w:ascii="Arial" w:hAnsi="Arial" w:cs="Arial"/>
          <w:b/>
          <w:sz w:val="20"/>
          <w:szCs w:val="20"/>
        </w:rPr>
      </w:pPr>
    </w:p>
    <w:p w:rsidR="00FC4610" w:rsidRDefault="00FC4610" w:rsidP="00614521">
      <w:pPr>
        <w:spacing w:after="0"/>
        <w:rPr>
          <w:rFonts w:ascii="Arial" w:hAnsi="Arial" w:cs="Arial"/>
          <w:b/>
          <w:sz w:val="20"/>
          <w:szCs w:val="20"/>
        </w:rPr>
      </w:pPr>
    </w:p>
    <w:p w:rsidR="00FC4610" w:rsidRPr="00614521" w:rsidRDefault="00FC4610" w:rsidP="00614521">
      <w:pPr>
        <w:spacing w:after="0"/>
        <w:rPr>
          <w:rFonts w:ascii="Arial" w:hAnsi="Arial" w:cs="Arial"/>
          <w:b/>
          <w:sz w:val="20"/>
          <w:szCs w:val="20"/>
        </w:rPr>
      </w:pPr>
      <w:r w:rsidRPr="00614521">
        <w:rPr>
          <w:rFonts w:ascii="Arial" w:hAnsi="Arial" w:cs="Arial"/>
          <w:b/>
          <w:sz w:val="20"/>
          <w:szCs w:val="20"/>
        </w:rPr>
        <w:t xml:space="preserve">Dyfed Thomas, Public Health Project Manager, </w:t>
      </w:r>
      <w:r>
        <w:rPr>
          <w:rFonts w:ascii="Arial" w:hAnsi="Arial" w:cs="Arial"/>
          <w:b/>
          <w:sz w:val="20"/>
          <w:szCs w:val="20"/>
        </w:rPr>
        <w:t>NHS Wandsworth/</w:t>
      </w:r>
      <w:r w:rsidRPr="00614521">
        <w:rPr>
          <w:rFonts w:ascii="Arial" w:hAnsi="Arial" w:cs="Arial"/>
          <w:b/>
          <w:sz w:val="20"/>
          <w:szCs w:val="20"/>
        </w:rPr>
        <w:t>SWLCN</w:t>
      </w:r>
    </w:p>
    <w:p w:rsidR="00FC4610" w:rsidRPr="00614521" w:rsidRDefault="00FC4610" w:rsidP="00614521">
      <w:pPr>
        <w:spacing w:after="0"/>
        <w:rPr>
          <w:rFonts w:ascii="Arial" w:hAnsi="Arial" w:cs="Arial"/>
          <w:b/>
          <w:sz w:val="20"/>
          <w:szCs w:val="20"/>
        </w:rPr>
      </w:pPr>
      <w:r w:rsidRPr="00614521">
        <w:rPr>
          <w:rFonts w:ascii="Arial" w:hAnsi="Arial" w:cs="Arial"/>
          <w:b/>
          <w:sz w:val="20"/>
          <w:szCs w:val="20"/>
        </w:rPr>
        <w:t xml:space="preserve">Amanda Cranston, Consultant in Public Health, </w:t>
      </w:r>
      <w:r>
        <w:rPr>
          <w:rFonts w:ascii="Arial" w:hAnsi="Arial" w:cs="Arial"/>
          <w:b/>
          <w:sz w:val="20"/>
          <w:szCs w:val="20"/>
        </w:rPr>
        <w:t>NHS Wandsworth</w:t>
      </w:r>
    </w:p>
    <w:p w:rsidR="00FC4610" w:rsidRDefault="00FC4610" w:rsidP="00614521">
      <w:pPr>
        <w:spacing w:after="0"/>
        <w:rPr>
          <w:rFonts w:ascii="Arial" w:hAnsi="Arial" w:cs="Arial"/>
          <w:b/>
          <w:sz w:val="20"/>
          <w:szCs w:val="20"/>
        </w:rPr>
      </w:pPr>
      <w:r>
        <w:rPr>
          <w:rFonts w:ascii="Arial" w:hAnsi="Arial" w:cs="Arial"/>
          <w:b/>
          <w:sz w:val="20"/>
          <w:szCs w:val="20"/>
        </w:rPr>
        <w:t>Julia Ozdilli</w:t>
      </w:r>
      <w:r w:rsidRPr="00614521">
        <w:rPr>
          <w:rFonts w:ascii="Arial" w:hAnsi="Arial" w:cs="Arial"/>
          <w:b/>
          <w:sz w:val="20"/>
          <w:szCs w:val="20"/>
        </w:rPr>
        <w:t>,</w:t>
      </w:r>
      <w:r>
        <w:rPr>
          <w:rFonts w:ascii="Arial" w:hAnsi="Arial" w:cs="Arial"/>
          <w:b/>
          <w:sz w:val="20"/>
          <w:szCs w:val="20"/>
        </w:rPr>
        <w:t xml:space="preserve"> Service Improvement Lead,</w:t>
      </w:r>
      <w:r w:rsidRPr="00614521">
        <w:rPr>
          <w:rFonts w:ascii="Arial" w:hAnsi="Arial" w:cs="Arial"/>
          <w:b/>
          <w:sz w:val="20"/>
          <w:szCs w:val="20"/>
        </w:rPr>
        <w:t xml:space="preserve"> SWLCN</w:t>
      </w:r>
    </w:p>
    <w:p w:rsidR="00FC4610" w:rsidRDefault="00FC4610">
      <w:pPr>
        <w:pStyle w:val="TOCHeading"/>
      </w:pPr>
      <w:r>
        <w:t>Contents</w:t>
      </w:r>
    </w:p>
    <w:p w:rsidR="00FC4610" w:rsidRPr="005E729A" w:rsidRDefault="00FC4610">
      <w:pPr>
        <w:pStyle w:val="TOC1"/>
        <w:tabs>
          <w:tab w:val="right" w:leader="dot" w:pos="9016"/>
        </w:tabs>
        <w:rPr>
          <w:noProof/>
          <w:lang w:eastAsia="en-GB"/>
        </w:rPr>
      </w:pPr>
      <w:r>
        <w:fldChar w:fldCharType="begin"/>
      </w:r>
      <w:r>
        <w:instrText xml:space="preserve"> TOC \o "1-3" \h \z \u </w:instrText>
      </w:r>
      <w:r>
        <w:fldChar w:fldCharType="separate"/>
      </w:r>
      <w:hyperlink w:anchor="_Toc276038345" w:history="1">
        <w:r w:rsidRPr="00CC676B">
          <w:rPr>
            <w:rStyle w:val="Hyperlink"/>
            <w:rFonts w:ascii="Arial" w:hAnsi="Arial" w:cs="Arial"/>
            <w:noProof/>
          </w:rPr>
          <w:t>Acknowledgements</w:t>
        </w:r>
        <w:r>
          <w:rPr>
            <w:noProof/>
            <w:webHidden/>
          </w:rPr>
          <w:tab/>
        </w:r>
        <w:r>
          <w:rPr>
            <w:noProof/>
            <w:webHidden/>
          </w:rPr>
          <w:fldChar w:fldCharType="begin"/>
        </w:r>
        <w:r>
          <w:rPr>
            <w:noProof/>
            <w:webHidden/>
          </w:rPr>
          <w:instrText xml:space="preserve"> PAGEREF _Toc276038345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right" w:leader="dot" w:pos="9016"/>
        </w:tabs>
        <w:rPr>
          <w:noProof/>
          <w:lang w:eastAsia="en-GB"/>
        </w:rPr>
      </w:pPr>
      <w:hyperlink w:anchor="_Toc276038346" w:history="1">
        <w:r w:rsidRPr="00CC676B">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_Toc276038346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47" w:history="1">
        <w:r w:rsidRPr="00CC676B">
          <w:rPr>
            <w:rStyle w:val="Hyperlink"/>
            <w:rFonts w:ascii="Arial" w:hAnsi="Arial"/>
            <w:noProof/>
          </w:rPr>
          <w:t>1.0</w:t>
        </w:r>
        <w:r w:rsidRPr="005E729A">
          <w:rPr>
            <w:noProof/>
            <w:lang w:eastAsia="en-GB"/>
          </w:rPr>
          <w:tab/>
        </w:r>
        <w:r w:rsidRPr="00CC676B">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_Toc276038347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48" w:history="1">
        <w:r w:rsidRPr="00CC676B">
          <w:rPr>
            <w:rStyle w:val="Hyperlink"/>
            <w:rFonts w:ascii="Arial" w:hAnsi="Arial"/>
            <w:noProof/>
          </w:rPr>
          <w:t>2.0</w:t>
        </w:r>
        <w:r w:rsidRPr="005E729A">
          <w:rPr>
            <w:noProof/>
            <w:lang w:eastAsia="en-GB"/>
          </w:rPr>
          <w:tab/>
        </w:r>
        <w:r w:rsidRPr="00CC676B">
          <w:rPr>
            <w:rStyle w:val="Hyperlink"/>
            <w:rFonts w:ascii="Arial" w:hAnsi="Arial" w:cs="Arial"/>
            <w:noProof/>
          </w:rPr>
          <w:t>Risk Factors</w:t>
        </w:r>
        <w:r>
          <w:rPr>
            <w:noProof/>
            <w:webHidden/>
          </w:rPr>
          <w:tab/>
        </w:r>
        <w:r>
          <w:rPr>
            <w:noProof/>
            <w:webHidden/>
          </w:rPr>
          <w:fldChar w:fldCharType="begin"/>
        </w:r>
        <w:r>
          <w:rPr>
            <w:noProof/>
            <w:webHidden/>
          </w:rPr>
          <w:instrText xml:space="preserve"> PAGEREF _Toc276038348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49" w:history="1">
        <w:r w:rsidRPr="00CC676B">
          <w:rPr>
            <w:rStyle w:val="Hyperlink"/>
            <w:rFonts w:ascii="Arial" w:hAnsi="Arial"/>
            <w:noProof/>
          </w:rPr>
          <w:t>2.0</w:t>
        </w:r>
        <w:r w:rsidRPr="005E729A">
          <w:rPr>
            <w:noProof/>
            <w:lang w:eastAsia="en-GB"/>
          </w:rPr>
          <w:tab/>
        </w:r>
        <w:r w:rsidRPr="00CC676B">
          <w:rPr>
            <w:rStyle w:val="Hyperlink"/>
            <w:rFonts w:ascii="Arial" w:hAnsi="Arial" w:cs="Arial"/>
            <w:noProof/>
          </w:rPr>
          <w:t>Age</w:t>
        </w:r>
        <w:r>
          <w:rPr>
            <w:noProof/>
            <w:webHidden/>
          </w:rPr>
          <w:tab/>
        </w:r>
        <w:r>
          <w:rPr>
            <w:noProof/>
            <w:webHidden/>
          </w:rPr>
          <w:fldChar w:fldCharType="begin"/>
        </w:r>
        <w:r>
          <w:rPr>
            <w:noProof/>
            <w:webHidden/>
          </w:rPr>
          <w:instrText xml:space="preserve"> PAGEREF _Toc276038349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0" w:history="1">
        <w:r w:rsidRPr="00CC676B">
          <w:rPr>
            <w:rStyle w:val="Hyperlink"/>
            <w:rFonts w:ascii="Arial" w:hAnsi="Arial"/>
            <w:noProof/>
          </w:rPr>
          <w:t>2.1</w:t>
        </w:r>
        <w:r w:rsidRPr="005E729A">
          <w:rPr>
            <w:noProof/>
            <w:lang w:eastAsia="en-GB"/>
          </w:rPr>
          <w:tab/>
        </w:r>
        <w:r w:rsidRPr="00CC676B">
          <w:rPr>
            <w:rStyle w:val="Hyperlink"/>
            <w:rFonts w:ascii="Arial" w:hAnsi="Arial" w:cs="Arial"/>
            <w:noProof/>
          </w:rPr>
          <w:t>Ethnicity</w:t>
        </w:r>
        <w:r>
          <w:rPr>
            <w:noProof/>
            <w:webHidden/>
          </w:rPr>
          <w:tab/>
        </w:r>
        <w:r>
          <w:rPr>
            <w:noProof/>
            <w:webHidden/>
          </w:rPr>
          <w:fldChar w:fldCharType="begin"/>
        </w:r>
        <w:r>
          <w:rPr>
            <w:noProof/>
            <w:webHidden/>
          </w:rPr>
          <w:instrText xml:space="preserve"> PAGEREF _Toc276038350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1" w:history="1">
        <w:r w:rsidRPr="00CC676B">
          <w:rPr>
            <w:rStyle w:val="Hyperlink"/>
            <w:rFonts w:ascii="Arial" w:hAnsi="Arial"/>
            <w:noProof/>
          </w:rPr>
          <w:t>2.2</w:t>
        </w:r>
        <w:r w:rsidRPr="005E729A">
          <w:rPr>
            <w:noProof/>
            <w:lang w:eastAsia="en-GB"/>
          </w:rPr>
          <w:tab/>
        </w:r>
        <w:r w:rsidRPr="00CC676B">
          <w:rPr>
            <w:rStyle w:val="Hyperlink"/>
            <w:rFonts w:ascii="Arial" w:hAnsi="Arial" w:cs="Arial"/>
            <w:noProof/>
          </w:rPr>
          <w:t>Multiple Deprivation</w:t>
        </w:r>
        <w:r>
          <w:rPr>
            <w:noProof/>
            <w:webHidden/>
          </w:rPr>
          <w:tab/>
        </w:r>
        <w:r>
          <w:rPr>
            <w:noProof/>
            <w:webHidden/>
          </w:rPr>
          <w:fldChar w:fldCharType="begin"/>
        </w:r>
        <w:r>
          <w:rPr>
            <w:noProof/>
            <w:webHidden/>
          </w:rPr>
          <w:instrText xml:space="preserve"> PAGEREF _Toc276038351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2" w:history="1">
        <w:r w:rsidRPr="00CC676B">
          <w:rPr>
            <w:rStyle w:val="Hyperlink"/>
            <w:rFonts w:ascii="Arial" w:hAnsi="Arial"/>
            <w:noProof/>
          </w:rPr>
          <w:t>2.3</w:t>
        </w:r>
        <w:r w:rsidRPr="005E729A">
          <w:rPr>
            <w:noProof/>
            <w:lang w:eastAsia="en-GB"/>
          </w:rPr>
          <w:tab/>
        </w:r>
        <w:r w:rsidRPr="00CC676B">
          <w:rPr>
            <w:rStyle w:val="Hyperlink"/>
            <w:rFonts w:ascii="Arial" w:hAnsi="Arial" w:cs="Arial"/>
            <w:noProof/>
          </w:rPr>
          <w:t>Obesity</w:t>
        </w:r>
        <w:r>
          <w:rPr>
            <w:noProof/>
            <w:webHidden/>
          </w:rPr>
          <w:tab/>
        </w:r>
        <w:r>
          <w:rPr>
            <w:noProof/>
            <w:webHidden/>
          </w:rPr>
          <w:fldChar w:fldCharType="begin"/>
        </w:r>
        <w:r>
          <w:rPr>
            <w:noProof/>
            <w:webHidden/>
          </w:rPr>
          <w:instrText xml:space="preserve"> PAGEREF _Toc276038352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3" w:history="1">
        <w:r w:rsidRPr="00CC676B">
          <w:rPr>
            <w:rStyle w:val="Hyperlink"/>
            <w:rFonts w:ascii="Arial" w:hAnsi="Arial"/>
            <w:noProof/>
          </w:rPr>
          <w:t>2.4</w:t>
        </w:r>
        <w:r w:rsidRPr="005E729A">
          <w:rPr>
            <w:noProof/>
            <w:lang w:eastAsia="en-GB"/>
          </w:rPr>
          <w:tab/>
        </w:r>
        <w:r w:rsidRPr="00CC676B">
          <w:rPr>
            <w:rStyle w:val="Hyperlink"/>
            <w:rFonts w:ascii="Arial" w:hAnsi="Arial" w:cs="Arial"/>
            <w:noProof/>
          </w:rPr>
          <w:t>Smoking</w:t>
        </w:r>
        <w:r>
          <w:rPr>
            <w:noProof/>
            <w:webHidden/>
          </w:rPr>
          <w:tab/>
        </w:r>
        <w:r>
          <w:rPr>
            <w:noProof/>
            <w:webHidden/>
          </w:rPr>
          <w:fldChar w:fldCharType="begin"/>
        </w:r>
        <w:r>
          <w:rPr>
            <w:noProof/>
            <w:webHidden/>
          </w:rPr>
          <w:instrText xml:space="preserve"> PAGEREF _Toc276038353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4" w:history="1">
        <w:r w:rsidRPr="00CC676B">
          <w:rPr>
            <w:rStyle w:val="Hyperlink"/>
            <w:rFonts w:ascii="Arial" w:hAnsi="Arial"/>
            <w:noProof/>
          </w:rPr>
          <w:t>2.5</w:t>
        </w:r>
        <w:r w:rsidRPr="005E729A">
          <w:rPr>
            <w:noProof/>
            <w:lang w:eastAsia="en-GB"/>
          </w:rPr>
          <w:tab/>
        </w:r>
        <w:r w:rsidRPr="00CC676B">
          <w:rPr>
            <w:rStyle w:val="Hyperlink"/>
            <w:rFonts w:ascii="Arial" w:hAnsi="Arial" w:cs="Arial"/>
            <w:noProof/>
          </w:rPr>
          <w:t>Physical (in) activity</w:t>
        </w:r>
        <w:r>
          <w:rPr>
            <w:noProof/>
            <w:webHidden/>
          </w:rPr>
          <w:tab/>
        </w:r>
        <w:r>
          <w:rPr>
            <w:noProof/>
            <w:webHidden/>
          </w:rPr>
          <w:fldChar w:fldCharType="begin"/>
        </w:r>
        <w:r>
          <w:rPr>
            <w:noProof/>
            <w:webHidden/>
          </w:rPr>
          <w:instrText xml:space="preserve"> PAGEREF _Toc276038354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5" w:history="1">
        <w:r w:rsidRPr="00CC676B">
          <w:rPr>
            <w:rStyle w:val="Hyperlink"/>
            <w:rFonts w:ascii="Arial" w:hAnsi="Arial"/>
            <w:noProof/>
          </w:rPr>
          <w:t>2.6</w:t>
        </w:r>
        <w:r w:rsidRPr="005E729A">
          <w:rPr>
            <w:noProof/>
            <w:lang w:eastAsia="en-GB"/>
          </w:rPr>
          <w:tab/>
        </w:r>
        <w:r w:rsidRPr="00CC676B">
          <w:rPr>
            <w:rStyle w:val="Hyperlink"/>
            <w:rFonts w:ascii="Arial" w:hAnsi="Arial" w:cs="Arial"/>
            <w:noProof/>
          </w:rPr>
          <w:t>Alcohol consumption</w:t>
        </w:r>
        <w:r>
          <w:rPr>
            <w:noProof/>
            <w:webHidden/>
          </w:rPr>
          <w:tab/>
        </w:r>
        <w:r>
          <w:rPr>
            <w:noProof/>
            <w:webHidden/>
          </w:rPr>
          <w:fldChar w:fldCharType="begin"/>
        </w:r>
        <w:r>
          <w:rPr>
            <w:noProof/>
            <w:webHidden/>
          </w:rPr>
          <w:instrText xml:space="preserve"> PAGEREF _Toc276038355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56" w:history="1">
        <w:r w:rsidRPr="00CC676B">
          <w:rPr>
            <w:rStyle w:val="Hyperlink"/>
            <w:rFonts w:ascii="Arial" w:hAnsi="Arial"/>
            <w:noProof/>
          </w:rPr>
          <w:t>3.0</w:t>
        </w:r>
        <w:r w:rsidRPr="005E729A">
          <w:rPr>
            <w:noProof/>
            <w:lang w:eastAsia="en-GB"/>
          </w:rPr>
          <w:tab/>
        </w:r>
        <w:r w:rsidRPr="00CC676B">
          <w:rPr>
            <w:rStyle w:val="Hyperlink"/>
            <w:rFonts w:ascii="Arial" w:hAnsi="Arial" w:cs="Arial"/>
            <w:noProof/>
          </w:rPr>
          <w:t>Breast Screening</w:t>
        </w:r>
        <w:r>
          <w:rPr>
            <w:noProof/>
            <w:webHidden/>
          </w:rPr>
          <w:tab/>
        </w:r>
        <w:r>
          <w:rPr>
            <w:noProof/>
            <w:webHidden/>
          </w:rPr>
          <w:fldChar w:fldCharType="begin"/>
        </w:r>
        <w:r>
          <w:rPr>
            <w:noProof/>
            <w:webHidden/>
          </w:rPr>
          <w:instrText xml:space="preserve"> PAGEREF _Toc276038356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7" w:history="1">
        <w:r w:rsidRPr="00CC676B">
          <w:rPr>
            <w:rStyle w:val="Hyperlink"/>
            <w:rFonts w:ascii="Arial" w:hAnsi="Arial"/>
            <w:noProof/>
          </w:rPr>
          <w:t>3.0</w:t>
        </w:r>
        <w:r w:rsidRPr="005E729A">
          <w:rPr>
            <w:noProof/>
            <w:lang w:eastAsia="en-GB"/>
          </w:rPr>
          <w:tab/>
        </w:r>
        <w:r w:rsidRPr="00CC676B">
          <w:rPr>
            <w:rStyle w:val="Hyperlink"/>
            <w:rFonts w:ascii="Arial" w:hAnsi="Arial" w:cs="Arial"/>
            <w:noProof/>
          </w:rPr>
          <w:t>Uptake by screening unit 2004-09</w:t>
        </w:r>
        <w:r>
          <w:rPr>
            <w:noProof/>
            <w:webHidden/>
          </w:rPr>
          <w:tab/>
        </w:r>
        <w:r>
          <w:rPr>
            <w:noProof/>
            <w:webHidden/>
          </w:rPr>
          <w:fldChar w:fldCharType="begin"/>
        </w:r>
        <w:r>
          <w:rPr>
            <w:noProof/>
            <w:webHidden/>
          </w:rPr>
          <w:instrText xml:space="preserve"> PAGEREF _Toc276038357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58" w:history="1">
        <w:r w:rsidRPr="00CC676B">
          <w:rPr>
            <w:rStyle w:val="Hyperlink"/>
            <w:rFonts w:ascii="Arial" w:hAnsi="Arial"/>
            <w:noProof/>
          </w:rPr>
          <w:t>3.1</w:t>
        </w:r>
        <w:r w:rsidRPr="005E729A">
          <w:rPr>
            <w:noProof/>
            <w:lang w:eastAsia="en-GB"/>
          </w:rPr>
          <w:tab/>
        </w:r>
        <w:r w:rsidRPr="00CC676B">
          <w:rPr>
            <w:rStyle w:val="Hyperlink"/>
            <w:rFonts w:ascii="Arial" w:hAnsi="Arial" w:cs="Arial"/>
            <w:noProof/>
          </w:rPr>
          <w:t>Uptake by GP practice – 6</w:t>
        </w:r>
        <w:r w:rsidRPr="00CC676B">
          <w:rPr>
            <w:rStyle w:val="Hyperlink"/>
            <w:rFonts w:ascii="Arial" w:hAnsi="Arial" w:cs="Arial"/>
            <w:noProof/>
            <w:vertAlign w:val="superscript"/>
          </w:rPr>
          <w:t>th</w:t>
        </w:r>
        <w:r w:rsidRPr="00CC676B">
          <w:rPr>
            <w:rStyle w:val="Hyperlink"/>
            <w:rFonts w:ascii="Arial" w:hAnsi="Arial" w:cs="Arial"/>
            <w:noProof/>
          </w:rPr>
          <w:t xml:space="preserve"> Round</w:t>
        </w:r>
        <w:r>
          <w:rPr>
            <w:noProof/>
            <w:webHidden/>
          </w:rPr>
          <w:tab/>
        </w:r>
        <w:r>
          <w:rPr>
            <w:noProof/>
            <w:webHidden/>
          </w:rPr>
          <w:fldChar w:fldCharType="begin"/>
        </w:r>
        <w:r>
          <w:rPr>
            <w:noProof/>
            <w:webHidden/>
          </w:rPr>
          <w:instrText xml:space="preserve"> PAGEREF _Toc276038358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59" w:history="1">
        <w:r w:rsidRPr="00CC676B">
          <w:rPr>
            <w:rStyle w:val="Hyperlink"/>
            <w:rFonts w:ascii="Arial" w:hAnsi="Arial"/>
            <w:noProof/>
          </w:rPr>
          <w:t>3.1.1</w:t>
        </w:r>
        <w:r w:rsidRPr="005E729A">
          <w:rPr>
            <w:noProof/>
            <w:lang w:eastAsia="en-GB"/>
          </w:rPr>
          <w:tab/>
        </w:r>
        <w:r w:rsidRPr="00CC676B">
          <w:rPr>
            <w:rStyle w:val="Hyperlink"/>
            <w:rFonts w:ascii="Arial" w:hAnsi="Arial" w:cs="Arial"/>
            <w:noProof/>
          </w:rPr>
          <w:t>Croydon</w:t>
        </w:r>
        <w:r>
          <w:rPr>
            <w:noProof/>
            <w:webHidden/>
          </w:rPr>
          <w:tab/>
        </w:r>
        <w:r>
          <w:rPr>
            <w:noProof/>
            <w:webHidden/>
          </w:rPr>
          <w:fldChar w:fldCharType="begin"/>
        </w:r>
        <w:r>
          <w:rPr>
            <w:noProof/>
            <w:webHidden/>
          </w:rPr>
          <w:instrText xml:space="preserve"> PAGEREF _Toc276038359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0" w:history="1">
        <w:r w:rsidRPr="00CC676B">
          <w:rPr>
            <w:rStyle w:val="Hyperlink"/>
            <w:rFonts w:ascii="Arial" w:hAnsi="Arial"/>
            <w:noProof/>
          </w:rPr>
          <w:t>3.1.2</w:t>
        </w:r>
        <w:r w:rsidRPr="005E729A">
          <w:rPr>
            <w:noProof/>
            <w:lang w:eastAsia="en-GB"/>
          </w:rPr>
          <w:tab/>
        </w:r>
        <w:r w:rsidRPr="00CC676B">
          <w:rPr>
            <w:rStyle w:val="Hyperlink"/>
            <w:rFonts w:ascii="Arial" w:hAnsi="Arial" w:cs="Arial"/>
            <w:noProof/>
          </w:rPr>
          <w:t>Kingston</w:t>
        </w:r>
        <w:r>
          <w:rPr>
            <w:noProof/>
            <w:webHidden/>
          </w:rPr>
          <w:tab/>
        </w:r>
        <w:r>
          <w:rPr>
            <w:noProof/>
            <w:webHidden/>
          </w:rPr>
          <w:fldChar w:fldCharType="begin"/>
        </w:r>
        <w:r>
          <w:rPr>
            <w:noProof/>
            <w:webHidden/>
          </w:rPr>
          <w:instrText xml:space="preserve"> PAGEREF _Toc276038360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1" w:history="1">
        <w:r w:rsidRPr="00CC676B">
          <w:rPr>
            <w:rStyle w:val="Hyperlink"/>
            <w:rFonts w:ascii="Arial" w:hAnsi="Arial"/>
            <w:noProof/>
          </w:rPr>
          <w:t>3.1.3</w:t>
        </w:r>
        <w:r w:rsidRPr="005E729A">
          <w:rPr>
            <w:noProof/>
            <w:lang w:eastAsia="en-GB"/>
          </w:rPr>
          <w:tab/>
        </w:r>
        <w:r w:rsidRPr="00CC676B">
          <w:rPr>
            <w:rStyle w:val="Hyperlink"/>
            <w:rFonts w:ascii="Arial" w:hAnsi="Arial" w:cs="Arial"/>
            <w:noProof/>
          </w:rPr>
          <w:t>Richmond &amp; Twickenham</w:t>
        </w:r>
        <w:r>
          <w:rPr>
            <w:noProof/>
            <w:webHidden/>
          </w:rPr>
          <w:tab/>
        </w:r>
        <w:r>
          <w:rPr>
            <w:noProof/>
            <w:webHidden/>
          </w:rPr>
          <w:fldChar w:fldCharType="begin"/>
        </w:r>
        <w:r>
          <w:rPr>
            <w:noProof/>
            <w:webHidden/>
          </w:rPr>
          <w:instrText xml:space="preserve"> PAGEREF _Toc276038361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2" w:history="1">
        <w:r w:rsidRPr="00CC676B">
          <w:rPr>
            <w:rStyle w:val="Hyperlink"/>
            <w:rFonts w:ascii="Arial" w:hAnsi="Arial"/>
            <w:noProof/>
          </w:rPr>
          <w:t>3.1.4</w:t>
        </w:r>
        <w:r w:rsidRPr="005E729A">
          <w:rPr>
            <w:noProof/>
            <w:lang w:eastAsia="en-GB"/>
          </w:rPr>
          <w:tab/>
        </w:r>
        <w:r w:rsidRPr="00CC676B">
          <w:rPr>
            <w:rStyle w:val="Hyperlink"/>
            <w:rFonts w:ascii="Arial" w:hAnsi="Arial" w:cs="Arial"/>
            <w:noProof/>
          </w:rPr>
          <w:t>Sutton &amp; Merton</w:t>
        </w:r>
        <w:r>
          <w:rPr>
            <w:noProof/>
            <w:webHidden/>
          </w:rPr>
          <w:tab/>
        </w:r>
        <w:r>
          <w:rPr>
            <w:noProof/>
            <w:webHidden/>
          </w:rPr>
          <w:fldChar w:fldCharType="begin"/>
        </w:r>
        <w:r>
          <w:rPr>
            <w:noProof/>
            <w:webHidden/>
          </w:rPr>
          <w:instrText xml:space="preserve"> PAGEREF _Toc276038362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3" w:history="1">
        <w:r w:rsidRPr="00CC676B">
          <w:rPr>
            <w:rStyle w:val="Hyperlink"/>
            <w:rFonts w:ascii="Arial" w:hAnsi="Arial"/>
            <w:noProof/>
          </w:rPr>
          <w:t>3.1.5</w:t>
        </w:r>
        <w:r w:rsidRPr="005E729A">
          <w:rPr>
            <w:noProof/>
            <w:lang w:eastAsia="en-GB"/>
          </w:rPr>
          <w:tab/>
        </w:r>
        <w:r w:rsidRPr="00CC676B">
          <w:rPr>
            <w:rStyle w:val="Hyperlink"/>
            <w:rFonts w:ascii="Arial" w:hAnsi="Arial" w:cs="Arial"/>
            <w:noProof/>
          </w:rPr>
          <w:t>Wandsworth</w:t>
        </w:r>
        <w:r>
          <w:rPr>
            <w:noProof/>
            <w:webHidden/>
          </w:rPr>
          <w:tab/>
        </w:r>
        <w:r>
          <w:rPr>
            <w:noProof/>
            <w:webHidden/>
          </w:rPr>
          <w:fldChar w:fldCharType="begin"/>
        </w:r>
        <w:r>
          <w:rPr>
            <w:noProof/>
            <w:webHidden/>
          </w:rPr>
          <w:instrText xml:space="preserve"> PAGEREF _Toc276038363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64" w:history="1">
        <w:r w:rsidRPr="00CC676B">
          <w:rPr>
            <w:rStyle w:val="Hyperlink"/>
            <w:rFonts w:ascii="Arial" w:hAnsi="Arial"/>
            <w:noProof/>
          </w:rPr>
          <w:t>3.2</w:t>
        </w:r>
        <w:r w:rsidRPr="005E729A">
          <w:rPr>
            <w:noProof/>
            <w:lang w:eastAsia="en-GB"/>
          </w:rPr>
          <w:tab/>
        </w:r>
        <w:r w:rsidRPr="00CC676B">
          <w:rPr>
            <w:rStyle w:val="Hyperlink"/>
            <w:rFonts w:ascii="Arial" w:hAnsi="Arial" w:cs="Arial"/>
            <w:noProof/>
          </w:rPr>
          <w:t>Coverage by PCT 2006-09</w:t>
        </w:r>
        <w:r>
          <w:rPr>
            <w:noProof/>
            <w:webHidden/>
          </w:rPr>
          <w:tab/>
        </w:r>
        <w:r>
          <w:rPr>
            <w:noProof/>
            <w:webHidden/>
          </w:rPr>
          <w:fldChar w:fldCharType="begin"/>
        </w:r>
        <w:r>
          <w:rPr>
            <w:noProof/>
            <w:webHidden/>
          </w:rPr>
          <w:instrText xml:space="preserve"> PAGEREF _Toc276038364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65" w:history="1">
        <w:r w:rsidRPr="00CC676B">
          <w:rPr>
            <w:rStyle w:val="Hyperlink"/>
            <w:rFonts w:ascii="Arial" w:hAnsi="Arial"/>
            <w:noProof/>
          </w:rPr>
          <w:t>3.3</w:t>
        </w:r>
        <w:r w:rsidRPr="005E729A">
          <w:rPr>
            <w:noProof/>
            <w:lang w:eastAsia="en-GB"/>
          </w:rPr>
          <w:tab/>
        </w:r>
        <w:r w:rsidRPr="00CC676B">
          <w:rPr>
            <w:rStyle w:val="Hyperlink"/>
            <w:rFonts w:ascii="Arial" w:hAnsi="Arial" w:cs="Arial"/>
            <w:noProof/>
          </w:rPr>
          <w:t>Coverage by GP practice 2008-09</w:t>
        </w:r>
        <w:r>
          <w:rPr>
            <w:noProof/>
            <w:webHidden/>
          </w:rPr>
          <w:tab/>
        </w:r>
        <w:r>
          <w:rPr>
            <w:noProof/>
            <w:webHidden/>
          </w:rPr>
          <w:fldChar w:fldCharType="begin"/>
        </w:r>
        <w:r>
          <w:rPr>
            <w:noProof/>
            <w:webHidden/>
          </w:rPr>
          <w:instrText xml:space="preserve"> PAGEREF _Toc276038365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6" w:history="1">
        <w:r w:rsidRPr="00CC676B">
          <w:rPr>
            <w:rStyle w:val="Hyperlink"/>
            <w:rFonts w:ascii="Arial" w:hAnsi="Arial"/>
            <w:noProof/>
          </w:rPr>
          <w:t>3.3.1</w:t>
        </w:r>
        <w:r w:rsidRPr="005E729A">
          <w:rPr>
            <w:noProof/>
            <w:lang w:eastAsia="en-GB"/>
          </w:rPr>
          <w:tab/>
        </w:r>
        <w:r w:rsidRPr="00CC676B">
          <w:rPr>
            <w:rStyle w:val="Hyperlink"/>
            <w:rFonts w:ascii="Arial" w:hAnsi="Arial" w:cs="Arial"/>
            <w:noProof/>
          </w:rPr>
          <w:t>Croydon</w:t>
        </w:r>
        <w:r>
          <w:rPr>
            <w:noProof/>
            <w:webHidden/>
          </w:rPr>
          <w:tab/>
        </w:r>
        <w:r>
          <w:rPr>
            <w:noProof/>
            <w:webHidden/>
          </w:rPr>
          <w:fldChar w:fldCharType="begin"/>
        </w:r>
        <w:r>
          <w:rPr>
            <w:noProof/>
            <w:webHidden/>
          </w:rPr>
          <w:instrText xml:space="preserve"> PAGEREF _Toc276038366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7" w:history="1">
        <w:r w:rsidRPr="00CC676B">
          <w:rPr>
            <w:rStyle w:val="Hyperlink"/>
            <w:rFonts w:ascii="Arial" w:hAnsi="Arial"/>
            <w:noProof/>
          </w:rPr>
          <w:t>3.3.2</w:t>
        </w:r>
        <w:r w:rsidRPr="005E729A">
          <w:rPr>
            <w:noProof/>
            <w:lang w:eastAsia="en-GB"/>
          </w:rPr>
          <w:tab/>
        </w:r>
        <w:r w:rsidRPr="00CC676B">
          <w:rPr>
            <w:rStyle w:val="Hyperlink"/>
            <w:rFonts w:ascii="Arial" w:hAnsi="Arial" w:cs="Arial"/>
            <w:noProof/>
          </w:rPr>
          <w:t>Kingston</w:t>
        </w:r>
        <w:r>
          <w:rPr>
            <w:noProof/>
            <w:webHidden/>
          </w:rPr>
          <w:tab/>
        </w:r>
        <w:r>
          <w:rPr>
            <w:noProof/>
            <w:webHidden/>
          </w:rPr>
          <w:fldChar w:fldCharType="begin"/>
        </w:r>
        <w:r>
          <w:rPr>
            <w:noProof/>
            <w:webHidden/>
          </w:rPr>
          <w:instrText xml:space="preserve"> PAGEREF _Toc276038367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8" w:history="1">
        <w:r w:rsidRPr="00CC676B">
          <w:rPr>
            <w:rStyle w:val="Hyperlink"/>
            <w:rFonts w:ascii="Arial" w:hAnsi="Arial"/>
            <w:noProof/>
          </w:rPr>
          <w:t>3.3.3</w:t>
        </w:r>
        <w:r w:rsidRPr="005E729A">
          <w:rPr>
            <w:noProof/>
            <w:lang w:eastAsia="en-GB"/>
          </w:rPr>
          <w:tab/>
        </w:r>
        <w:r w:rsidRPr="00CC676B">
          <w:rPr>
            <w:rStyle w:val="Hyperlink"/>
            <w:rFonts w:ascii="Arial" w:hAnsi="Arial" w:cs="Arial"/>
            <w:noProof/>
          </w:rPr>
          <w:t>Richmond &amp; Twickenham</w:t>
        </w:r>
        <w:r>
          <w:rPr>
            <w:noProof/>
            <w:webHidden/>
          </w:rPr>
          <w:tab/>
        </w:r>
        <w:r>
          <w:rPr>
            <w:noProof/>
            <w:webHidden/>
          </w:rPr>
          <w:fldChar w:fldCharType="begin"/>
        </w:r>
        <w:r>
          <w:rPr>
            <w:noProof/>
            <w:webHidden/>
          </w:rPr>
          <w:instrText xml:space="preserve"> PAGEREF _Toc276038368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69" w:history="1">
        <w:r w:rsidRPr="00CC676B">
          <w:rPr>
            <w:rStyle w:val="Hyperlink"/>
            <w:rFonts w:ascii="Arial" w:hAnsi="Arial"/>
            <w:noProof/>
          </w:rPr>
          <w:t>3.3.4</w:t>
        </w:r>
        <w:r w:rsidRPr="005E729A">
          <w:rPr>
            <w:noProof/>
            <w:lang w:eastAsia="en-GB"/>
          </w:rPr>
          <w:tab/>
        </w:r>
        <w:r w:rsidRPr="00CC676B">
          <w:rPr>
            <w:rStyle w:val="Hyperlink"/>
            <w:rFonts w:ascii="Arial" w:hAnsi="Arial" w:cs="Arial"/>
            <w:noProof/>
          </w:rPr>
          <w:t>Sutton &amp; Merton</w:t>
        </w:r>
        <w:r>
          <w:rPr>
            <w:noProof/>
            <w:webHidden/>
          </w:rPr>
          <w:tab/>
        </w:r>
        <w:r>
          <w:rPr>
            <w:noProof/>
            <w:webHidden/>
          </w:rPr>
          <w:fldChar w:fldCharType="begin"/>
        </w:r>
        <w:r>
          <w:rPr>
            <w:noProof/>
            <w:webHidden/>
          </w:rPr>
          <w:instrText xml:space="preserve"> PAGEREF _Toc276038369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70" w:history="1">
        <w:r w:rsidRPr="00CC676B">
          <w:rPr>
            <w:rStyle w:val="Hyperlink"/>
            <w:rFonts w:ascii="Arial" w:hAnsi="Arial"/>
            <w:noProof/>
          </w:rPr>
          <w:t>3.3.5</w:t>
        </w:r>
        <w:r w:rsidRPr="005E729A">
          <w:rPr>
            <w:noProof/>
            <w:lang w:eastAsia="en-GB"/>
          </w:rPr>
          <w:tab/>
        </w:r>
        <w:r w:rsidRPr="00CC676B">
          <w:rPr>
            <w:rStyle w:val="Hyperlink"/>
            <w:rFonts w:ascii="Arial" w:hAnsi="Arial" w:cs="Arial"/>
            <w:noProof/>
          </w:rPr>
          <w:t>Wandsworth</w:t>
        </w:r>
        <w:r>
          <w:rPr>
            <w:noProof/>
            <w:webHidden/>
          </w:rPr>
          <w:tab/>
        </w:r>
        <w:r>
          <w:rPr>
            <w:noProof/>
            <w:webHidden/>
          </w:rPr>
          <w:fldChar w:fldCharType="begin"/>
        </w:r>
        <w:r>
          <w:rPr>
            <w:noProof/>
            <w:webHidden/>
          </w:rPr>
          <w:instrText xml:space="preserve"> PAGEREF _Toc276038370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1" w:history="1">
        <w:r w:rsidRPr="00CC676B">
          <w:rPr>
            <w:rStyle w:val="Hyperlink"/>
            <w:rFonts w:ascii="Arial" w:hAnsi="Arial"/>
            <w:noProof/>
          </w:rPr>
          <w:t>3.4</w:t>
        </w:r>
        <w:r w:rsidRPr="005E729A">
          <w:rPr>
            <w:noProof/>
            <w:lang w:eastAsia="en-GB"/>
          </w:rPr>
          <w:tab/>
        </w:r>
        <w:r w:rsidRPr="00CC676B">
          <w:rPr>
            <w:rStyle w:val="Hyperlink"/>
            <w:rFonts w:ascii="Arial" w:hAnsi="Arial" w:cs="Arial"/>
            <w:noProof/>
          </w:rPr>
          <w:t>Percentage of those screened within 36 months of last screen (Round Length) by Screening Unit 2006-09</w:t>
        </w:r>
        <w:r>
          <w:rPr>
            <w:noProof/>
            <w:webHidden/>
          </w:rPr>
          <w:tab/>
        </w:r>
        <w:r>
          <w:rPr>
            <w:noProof/>
            <w:webHidden/>
          </w:rPr>
          <w:fldChar w:fldCharType="begin"/>
        </w:r>
        <w:r>
          <w:rPr>
            <w:noProof/>
            <w:webHidden/>
          </w:rPr>
          <w:instrText xml:space="preserve"> PAGEREF _Toc276038371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2" w:history="1">
        <w:r w:rsidRPr="00CC676B">
          <w:rPr>
            <w:rStyle w:val="Hyperlink"/>
            <w:rFonts w:ascii="Arial" w:hAnsi="Arial"/>
            <w:noProof/>
          </w:rPr>
          <w:t>3.5</w:t>
        </w:r>
        <w:r w:rsidRPr="005E729A">
          <w:rPr>
            <w:noProof/>
            <w:lang w:eastAsia="en-GB"/>
          </w:rPr>
          <w:tab/>
        </w:r>
        <w:r w:rsidRPr="00CC676B">
          <w:rPr>
            <w:rStyle w:val="Hyperlink"/>
            <w:rFonts w:ascii="Arial" w:hAnsi="Arial" w:cs="Arial"/>
            <w:noProof/>
          </w:rPr>
          <w:t>Future age extension of breast screening programme – 2012</w:t>
        </w:r>
        <w:r>
          <w:rPr>
            <w:noProof/>
            <w:webHidden/>
          </w:rPr>
          <w:tab/>
        </w:r>
        <w:r>
          <w:rPr>
            <w:noProof/>
            <w:webHidden/>
          </w:rPr>
          <w:fldChar w:fldCharType="begin"/>
        </w:r>
        <w:r>
          <w:rPr>
            <w:noProof/>
            <w:webHidden/>
          </w:rPr>
          <w:instrText xml:space="preserve"> PAGEREF _Toc276038372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3" w:history="1">
        <w:r w:rsidRPr="00CC676B">
          <w:rPr>
            <w:rStyle w:val="Hyperlink"/>
            <w:rFonts w:ascii="Arial" w:hAnsi="Arial"/>
            <w:noProof/>
          </w:rPr>
          <w:t>3.6</w:t>
        </w:r>
        <w:r w:rsidRPr="005E729A">
          <w:rPr>
            <w:noProof/>
            <w:lang w:eastAsia="en-GB"/>
          </w:rPr>
          <w:tab/>
        </w:r>
        <w:r w:rsidRPr="00CC676B">
          <w:rPr>
            <w:rStyle w:val="Hyperlink"/>
            <w:rFonts w:ascii="Arial" w:hAnsi="Arial" w:cs="Arial"/>
            <w:noProof/>
          </w:rPr>
          <w:t>Future screening activity</w:t>
        </w:r>
        <w:r>
          <w:rPr>
            <w:noProof/>
            <w:webHidden/>
          </w:rPr>
          <w:tab/>
        </w:r>
        <w:r>
          <w:rPr>
            <w:noProof/>
            <w:webHidden/>
          </w:rPr>
          <w:fldChar w:fldCharType="begin"/>
        </w:r>
        <w:r>
          <w:rPr>
            <w:noProof/>
            <w:webHidden/>
          </w:rPr>
          <w:instrText xml:space="preserve"> PAGEREF _Toc276038373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74" w:history="1">
        <w:r w:rsidRPr="00CC676B">
          <w:rPr>
            <w:rStyle w:val="Hyperlink"/>
            <w:rFonts w:ascii="Arial" w:hAnsi="Arial"/>
            <w:noProof/>
          </w:rPr>
          <w:t>4.0</w:t>
        </w:r>
        <w:r w:rsidRPr="005E729A">
          <w:rPr>
            <w:noProof/>
            <w:lang w:eastAsia="en-GB"/>
          </w:rPr>
          <w:tab/>
        </w:r>
        <w:r w:rsidRPr="00CC676B">
          <w:rPr>
            <w:rStyle w:val="Hyperlink"/>
            <w:rFonts w:ascii="Arial" w:hAnsi="Arial" w:cs="Arial"/>
            <w:noProof/>
          </w:rPr>
          <w:t>Female Breast Cancer Incidence</w:t>
        </w:r>
        <w:r>
          <w:rPr>
            <w:noProof/>
            <w:webHidden/>
          </w:rPr>
          <w:tab/>
        </w:r>
        <w:r>
          <w:rPr>
            <w:noProof/>
            <w:webHidden/>
          </w:rPr>
          <w:fldChar w:fldCharType="begin"/>
        </w:r>
        <w:r>
          <w:rPr>
            <w:noProof/>
            <w:webHidden/>
          </w:rPr>
          <w:instrText xml:space="preserve"> PAGEREF _Toc276038374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5" w:history="1">
        <w:r w:rsidRPr="00CC676B">
          <w:rPr>
            <w:rStyle w:val="Hyperlink"/>
            <w:rFonts w:ascii="Arial" w:hAnsi="Arial"/>
            <w:noProof/>
          </w:rPr>
          <w:t>4.0</w:t>
        </w:r>
        <w:r w:rsidRPr="005E729A">
          <w:rPr>
            <w:noProof/>
            <w:lang w:eastAsia="en-GB"/>
          </w:rPr>
          <w:tab/>
        </w:r>
        <w:r w:rsidRPr="00CC676B">
          <w:rPr>
            <w:rStyle w:val="Hyperlink"/>
            <w:rFonts w:ascii="Arial" w:hAnsi="Arial" w:cs="Arial"/>
            <w:noProof/>
          </w:rPr>
          <w:t>Under 75 incidence by PCT 2004-06</w:t>
        </w:r>
        <w:r>
          <w:rPr>
            <w:noProof/>
            <w:webHidden/>
          </w:rPr>
          <w:tab/>
        </w:r>
        <w:r>
          <w:rPr>
            <w:noProof/>
            <w:webHidden/>
          </w:rPr>
          <w:fldChar w:fldCharType="begin"/>
        </w:r>
        <w:r>
          <w:rPr>
            <w:noProof/>
            <w:webHidden/>
          </w:rPr>
          <w:instrText xml:space="preserve"> PAGEREF _Toc276038375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6" w:history="1">
        <w:r w:rsidRPr="00CC676B">
          <w:rPr>
            <w:rStyle w:val="Hyperlink"/>
            <w:rFonts w:ascii="Arial" w:hAnsi="Arial"/>
            <w:noProof/>
          </w:rPr>
          <w:t>4.1</w:t>
        </w:r>
        <w:r w:rsidRPr="005E729A">
          <w:rPr>
            <w:noProof/>
            <w:lang w:eastAsia="en-GB"/>
          </w:rPr>
          <w:tab/>
        </w:r>
        <w:r w:rsidRPr="00CC676B">
          <w:rPr>
            <w:rStyle w:val="Hyperlink"/>
            <w:rFonts w:ascii="Arial" w:hAnsi="Arial" w:cs="Arial"/>
            <w:noProof/>
          </w:rPr>
          <w:t>All age incidence by PCT 2004-06</w:t>
        </w:r>
        <w:r>
          <w:rPr>
            <w:noProof/>
            <w:webHidden/>
          </w:rPr>
          <w:tab/>
        </w:r>
        <w:r>
          <w:rPr>
            <w:noProof/>
            <w:webHidden/>
          </w:rPr>
          <w:fldChar w:fldCharType="begin"/>
        </w:r>
        <w:r>
          <w:rPr>
            <w:noProof/>
            <w:webHidden/>
          </w:rPr>
          <w:instrText xml:space="preserve"> PAGEREF _Toc276038376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7" w:history="1">
        <w:r w:rsidRPr="00CC676B">
          <w:rPr>
            <w:rStyle w:val="Hyperlink"/>
            <w:rFonts w:ascii="Arial" w:hAnsi="Arial"/>
            <w:noProof/>
          </w:rPr>
          <w:t>4.2</w:t>
        </w:r>
        <w:r w:rsidRPr="005E729A">
          <w:rPr>
            <w:noProof/>
            <w:lang w:eastAsia="en-GB"/>
          </w:rPr>
          <w:tab/>
        </w:r>
        <w:r w:rsidRPr="00CC676B">
          <w:rPr>
            <w:rStyle w:val="Hyperlink"/>
            <w:rFonts w:ascii="Arial" w:hAnsi="Arial" w:cs="Arial"/>
            <w:noProof/>
          </w:rPr>
          <w:t>All age incidence by PCT 1993-2006 (3-year rolling average)</w:t>
        </w:r>
        <w:r>
          <w:rPr>
            <w:noProof/>
            <w:webHidden/>
          </w:rPr>
          <w:tab/>
        </w:r>
        <w:r>
          <w:rPr>
            <w:noProof/>
            <w:webHidden/>
          </w:rPr>
          <w:fldChar w:fldCharType="begin"/>
        </w:r>
        <w:r>
          <w:rPr>
            <w:noProof/>
            <w:webHidden/>
          </w:rPr>
          <w:instrText xml:space="preserve"> PAGEREF _Toc276038377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78" w:history="1">
        <w:r w:rsidRPr="00CC676B">
          <w:rPr>
            <w:rStyle w:val="Hyperlink"/>
            <w:rFonts w:ascii="Arial" w:hAnsi="Arial"/>
            <w:noProof/>
          </w:rPr>
          <w:t>5.0</w:t>
        </w:r>
        <w:r w:rsidRPr="005E729A">
          <w:rPr>
            <w:noProof/>
            <w:lang w:eastAsia="en-GB"/>
          </w:rPr>
          <w:tab/>
        </w:r>
        <w:r w:rsidRPr="00CC676B">
          <w:rPr>
            <w:rStyle w:val="Hyperlink"/>
            <w:rFonts w:ascii="Arial" w:hAnsi="Arial" w:cs="Arial"/>
            <w:noProof/>
          </w:rPr>
          <w:t>Female Breast Cancer Prevalence</w:t>
        </w:r>
        <w:r>
          <w:rPr>
            <w:noProof/>
            <w:webHidden/>
          </w:rPr>
          <w:tab/>
        </w:r>
        <w:r>
          <w:rPr>
            <w:noProof/>
            <w:webHidden/>
          </w:rPr>
          <w:fldChar w:fldCharType="begin"/>
        </w:r>
        <w:r>
          <w:rPr>
            <w:noProof/>
            <w:webHidden/>
          </w:rPr>
          <w:instrText xml:space="preserve"> PAGEREF _Toc276038378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79" w:history="1">
        <w:r w:rsidRPr="00CC676B">
          <w:rPr>
            <w:rStyle w:val="Hyperlink"/>
            <w:rFonts w:ascii="Arial" w:hAnsi="Arial"/>
            <w:noProof/>
          </w:rPr>
          <w:t>5.0</w:t>
        </w:r>
        <w:r w:rsidRPr="005E729A">
          <w:rPr>
            <w:noProof/>
            <w:lang w:eastAsia="en-GB"/>
          </w:rPr>
          <w:tab/>
        </w:r>
        <w:r w:rsidRPr="00CC676B">
          <w:rPr>
            <w:rStyle w:val="Hyperlink"/>
            <w:rFonts w:ascii="Arial" w:hAnsi="Arial" w:cs="Arial"/>
            <w:noProof/>
          </w:rPr>
          <w:t>One-year prevalence by Cancer Network 2006</w:t>
        </w:r>
        <w:r>
          <w:rPr>
            <w:noProof/>
            <w:webHidden/>
          </w:rPr>
          <w:tab/>
        </w:r>
        <w:r>
          <w:rPr>
            <w:noProof/>
            <w:webHidden/>
          </w:rPr>
          <w:fldChar w:fldCharType="begin"/>
        </w:r>
        <w:r>
          <w:rPr>
            <w:noProof/>
            <w:webHidden/>
          </w:rPr>
          <w:instrText xml:space="preserve"> PAGEREF _Toc276038379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80" w:history="1">
        <w:r w:rsidRPr="00CC676B">
          <w:rPr>
            <w:rStyle w:val="Hyperlink"/>
            <w:rFonts w:ascii="Arial" w:hAnsi="Arial"/>
            <w:noProof/>
          </w:rPr>
          <w:t>6.0</w:t>
        </w:r>
        <w:r w:rsidRPr="005E729A">
          <w:rPr>
            <w:noProof/>
            <w:lang w:eastAsia="en-GB"/>
          </w:rPr>
          <w:tab/>
        </w:r>
        <w:r w:rsidRPr="00CC676B">
          <w:rPr>
            <w:rStyle w:val="Hyperlink"/>
            <w:rFonts w:ascii="Arial" w:hAnsi="Arial" w:cs="Arial"/>
            <w:noProof/>
          </w:rPr>
          <w:t>Female Breast Cancer Staging 2003-07</w:t>
        </w:r>
        <w:r>
          <w:rPr>
            <w:noProof/>
            <w:webHidden/>
          </w:rPr>
          <w:tab/>
        </w:r>
        <w:r>
          <w:rPr>
            <w:noProof/>
            <w:webHidden/>
          </w:rPr>
          <w:fldChar w:fldCharType="begin"/>
        </w:r>
        <w:r>
          <w:rPr>
            <w:noProof/>
            <w:webHidden/>
          </w:rPr>
          <w:instrText xml:space="preserve"> PAGEREF _Toc276038380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1" w:history="1">
        <w:r w:rsidRPr="00CC676B">
          <w:rPr>
            <w:rStyle w:val="Hyperlink"/>
            <w:rFonts w:ascii="Arial" w:hAnsi="Arial"/>
            <w:noProof/>
          </w:rPr>
          <w:t>6.0</w:t>
        </w:r>
        <w:r w:rsidRPr="005E729A">
          <w:rPr>
            <w:noProof/>
            <w:lang w:eastAsia="en-GB"/>
          </w:rPr>
          <w:tab/>
        </w:r>
        <w:r w:rsidRPr="00CC676B">
          <w:rPr>
            <w:rStyle w:val="Hyperlink"/>
            <w:rFonts w:ascii="Arial" w:hAnsi="Arial" w:cs="Arial"/>
            <w:noProof/>
          </w:rPr>
          <w:t>PCT staging</w:t>
        </w:r>
        <w:r>
          <w:rPr>
            <w:noProof/>
            <w:webHidden/>
          </w:rPr>
          <w:tab/>
        </w:r>
        <w:r>
          <w:rPr>
            <w:noProof/>
            <w:webHidden/>
          </w:rPr>
          <w:fldChar w:fldCharType="begin"/>
        </w:r>
        <w:r>
          <w:rPr>
            <w:noProof/>
            <w:webHidden/>
          </w:rPr>
          <w:instrText xml:space="preserve"> PAGEREF _Toc276038381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2" w:history="1">
        <w:r w:rsidRPr="00CC676B">
          <w:rPr>
            <w:rStyle w:val="Hyperlink"/>
            <w:rFonts w:ascii="Arial" w:hAnsi="Arial"/>
            <w:noProof/>
          </w:rPr>
          <w:t>6.1</w:t>
        </w:r>
        <w:r w:rsidRPr="005E729A">
          <w:rPr>
            <w:noProof/>
            <w:lang w:eastAsia="en-GB"/>
          </w:rPr>
          <w:tab/>
        </w:r>
        <w:r w:rsidRPr="00CC676B">
          <w:rPr>
            <w:rStyle w:val="Hyperlink"/>
            <w:rFonts w:ascii="Arial" w:hAnsi="Arial" w:cs="Arial"/>
            <w:noProof/>
          </w:rPr>
          <w:t>SWLCN staging</w:t>
        </w:r>
        <w:r>
          <w:rPr>
            <w:noProof/>
            <w:webHidden/>
          </w:rPr>
          <w:tab/>
        </w:r>
        <w:r>
          <w:rPr>
            <w:noProof/>
            <w:webHidden/>
          </w:rPr>
          <w:fldChar w:fldCharType="begin"/>
        </w:r>
        <w:r>
          <w:rPr>
            <w:noProof/>
            <w:webHidden/>
          </w:rPr>
          <w:instrText xml:space="preserve"> PAGEREF _Toc276038382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83" w:history="1">
        <w:r w:rsidRPr="00CC676B">
          <w:rPr>
            <w:rStyle w:val="Hyperlink"/>
            <w:rFonts w:ascii="Arial" w:hAnsi="Arial"/>
            <w:noProof/>
          </w:rPr>
          <w:t>7.0</w:t>
        </w:r>
        <w:r w:rsidRPr="005E729A">
          <w:rPr>
            <w:noProof/>
            <w:lang w:eastAsia="en-GB"/>
          </w:rPr>
          <w:tab/>
        </w:r>
        <w:r w:rsidRPr="00CC676B">
          <w:rPr>
            <w:rStyle w:val="Hyperlink"/>
            <w:rFonts w:ascii="Arial" w:hAnsi="Arial" w:cs="Arial"/>
            <w:noProof/>
          </w:rPr>
          <w:t>Female Breast Cancer Survival</w:t>
        </w:r>
        <w:r>
          <w:rPr>
            <w:noProof/>
            <w:webHidden/>
          </w:rPr>
          <w:tab/>
        </w:r>
        <w:r>
          <w:rPr>
            <w:noProof/>
            <w:webHidden/>
          </w:rPr>
          <w:fldChar w:fldCharType="begin"/>
        </w:r>
        <w:r>
          <w:rPr>
            <w:noProof/>
            <w:webHidden/>
          </w:rPr>
          <w:instrText xml:space="preserve"> PAGEREF _Toc276038383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4" w:history="1">
        <w:r w:rsidRPr="00CC676B">
          <w:rPr>
            <w:rStyle w:val="Hyperlink"/>
            <w:rFonts w:ascii="Arial" w:hAnsi="Arial"/>
            <w:noProof/>
          </w:rPr>
          <w:t>7.0</w:t>
        </w:r>
        <w:r w:rsidRPr="005E729A">
          <w:rPr>
            <w:noProof/>
            <w:lang w:eastAsia="en-GB"/>
          </w:rPr>
          <w:tab/>
        </w:r>
        <w:r w:rsidRPr="00CC676B">
          <w:rPr>
            <w:rStyle w:val="Hyperlink"/>
            <w:rFonts w:ascii="Arial" w:hAnsi="Arial" w:cs="Arial"/>
            <w:noProof/>
          </w:rPr>
          <w:t>One-year relative survival by PCT and Cancer Network 2002-07</w:t>
        </w:r>
        <w:r>
          <w:rPr>
            <w:noProof/>
            <w:webHidden/>
          </w:rPr>
          <w:tab/>
        </w:r>
        <w:r>
          <w:rPr>
            <w:noProof/>
            <w:webHidden/>
          </w:rPr>
          <w:fldChar w:fldCharType="begin"/>
        </w:r>
        <w:r>
          <w:rPr>
            <w:noProof/>
            <w:webHidden/>
          </w:rPr>
          <w:instrText xml:space="preserve"> PAGEREF _Toc276038384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5" w:history="1">
        <w:r w:rsidRPr="00CC676B">
          <w:rPr>
            <w:rStyle w:val="Hyperlink"/>
            <w:rFonts w:ascii="Arial" w:hAnsi="Arial"/>
            <w:noProof/>
          </w:rPr>
          <w:t>7.1</w:t>
        </w:r>
        <w:r w:rsidRPr="005E729A">
          <w:rPr>
            <w:noProof/>
            <w:lang w:eastAsia="en-GB"/>
          </w:rPr>
          <w:tab/>
        </w:r>
        <w:r w:rsidRPr="00CC676B">
          <w:rPr>
            <w:rStyle w:val="Hyperlink"/>
            <w:rFonts w:ascii="Arial" w:hAnsi="Arial" w:cs="Arial"/>
            <w:noProof/>
          </w:rPr>
          <w:t>Five-year relative survival by PCT and Cancer Network</w:t>
        </w:r>
        <w:r>
          <w:rPr>
            <w:noProof/>
            <w:webHidden/>
          </w:rPr>
          <w:tab/>
        </w:r>
        <w:r>
          <w:rPr>
            <w:noProof/>
            <w:webHidden/>
          </w:rPr>
          <w:fldChar w:fldCharType="begin"/>
        </w:r>
        <w:r>
          <w:rPr>
            <w:noProof/>
            <w:webHidden/>
          </w:rPr>
          <w:instrText xml:space="preserve"> PAGEREF _Toc276038385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86" w:history="1">
        <w:r w:rsidRPr="00CC676B">
          <w:rPr>
            <w:rStyle w:val="Hyperlink"/>
            <w:rFonts w:ascii="Arial" w:hAnsi="Arial"/>
            <w:noProof/>
          </w:rPr>
          <w:t>8.0</w:t>
        </w:r>
        <w:r w:rsidRPr="005E729A">
          <w:rPr>
            <w:noProof/>
            <w:lang w:eastAsia="en-GB"/>
          </w:rPr>
          <w:tab/>
        </w:r>
        <w:r w:rsidRPr="00CC676B">
          <w:rPr>
            <w:rStyle w:val="Hyperlink"/>
            <w:rFonts w:ascii="Arial" w:hAnsi="Arial" w:cs="Arial"/>
            <w:noProof/>
          </w:rPr>
          <w:t>Female Breast Cancer Mortality</w:t>
        </w:r>
        <w:r>
          <w:rPr>
            <w:noProof/>
            <w:webHidden/>
          </w:rPr>
          <w:tab/>
        </w:r>
        <w:r>
          <w:rPr>
            <w:noProof/>
            <w:webHidden/>
          </w:rPr>
          <w:fldChar w:fldCharType="begin"/>
        </w:r>
        <w:r>
          <w:rPr>
            <w:noProof/>
            <w:webHidden/>
          </w:rPr>
          <w:instrText xml:space="preserve"> PAGEREF _Toc276038386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7" w:history="1">
        <w:r w:rsidRPr="00CC676B">
          <w:rPr>
            <w:rStyle w:val="Hyperlink"/>
            <w:rFonts w:ascii="Arial" w:hAnsi="Arial"/>
            <w:noProof/>
          </w:rPr>
          <w:t>8.0</w:t>
        </w:r>
        <w:r w:rsidRPr="005E729A">
          <w:rPr>
            <w:noProof/>
            <w:lang w:eastAsia="en-GB"/>
          </w:rPr>
          <w:tab/>
        </w:r>
        <w:r w:rsidRPr="00CC676B">
          <w:rPr>
            <w:rStyle w:val="Hyperlink"/>
            <w:rFonts w:ascii="Arial" w:hAnsi="Arial" w:cs="Arial"/>
            <w:noProof/>
          </w:rPr>
          <w:t>Under 75 and all ages mortality by PCT 2006-08</w:t>
        </w:r>
        <w:r>
          <w:rPr>
            <w:noProof/>
            <w:webHidden/>
          </w:rPr>
          <w:tab/>
        </w:r>
        <w:r>
          <w:rPr>
            <w:noProof/>
            <w:webHidden/>
          </w:rPr>
          <w:fldChar w:fldCharType="begin"/>
        </w:r>
        <w:r>
          <w:rPr>
            <w:noProof/>
            <w:webHidden/>
          </w:rPr>
          <w:instrText xml:space="preserve"> PAGEREF _Toc276038387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88" w:history="1">
        <w:r w:rsidRPr="00CC676B">
          <w:rPr>
            <w:rStyle w:val="Hyperlink"/>
            <w:rFonts w:ascii="Arial" w:hAnsi="Arial"/>
            <w:noProof/>
          </w:rPr>
          <w:t>8.1</w:t>
        </w:r>
        <w:r w:rsidRPr="005E729A">
          <w:rPr>
            <w:noProof/>
            <w:lang w:eastAsia="en-GB"/>
          </w:rPr>
          <w:tab/>
        </w:r>
        <w:r w:rsidRPr="00CC676B">
          <w:rPr>
            <w:rStyle w:val="Hyperlink"/>
            <w:rFonts w:ascii="Arial" w:hAnsi="Arial" w:cs="Arial"/>
            <w:noProof/>
          </w:rPr>
          <w:t>50-69 years old mortality by PCT 1993-2008 (3-year rolling average)</w:t>
        </w:r>
        <w:r>
          <w:rPr>
            <w:noProof/>
            <w:webHidden/>
          </w:rPr>
          <w:tab/>
        </w:r>
        <w:r>
          <w:rPr>
            <w:noProof/>
            <w:webHidden/>
          </w:rPr>
          <w:fldChar w:fldCharType="begin"/>
        </w:r>
        <w:r>
          <w:rPr>
            <w:noProof/>
            <w:webHidden/>
          </w:rPr>
          <w:instrText xml:space="preserve"> PAGEREF _Toc276038388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89" w:history="1">
        <w:r w:rsidRPr="00CC676B">
          <w:rPr>
            <w:rStyle w:val="Hyperlink"/>
            <w:rFonts w:ascii="Arial" w:hAnsi="Arial"/>
            <w:noProof/>
          </w:rPr>
          <w:t>9.0</w:t>
        </w:r>
        <w:r w:rsidRPr="005E729A">
          <w:rPr>
            <w:noProof/>
            <w:lang w:eastAsia="en-GB"/>
          </w:rPr>
          <w:tab/>
        </w:r>
        <w:r w:rsidRPr="00CC676B">
          <w:rPr>
            <w:rStyle w:val="Hyperlink"/>
            <w:rFonts w:ascii="Arial" w:hAnsi="Arial" w:cs="Arial"/>
            <w:noProof/>
          </w:rPr>
          <w:t>Emergency Admissions</w:t>
        </w:r>
        <w:r>
          <w:rPr>
            <w:noProof/>
            <w:webHidden/>
          </w:rPr>
          <w:tab/>
        </w:r>
        <w:r>
          <w:rPr>
            <w:noProof/>
            <w:webHidden/>
          </w:rPr>
          <w:fldChar w:fldCharType="begin"/>
        </w:r>
        <w:r>
          <w:rPr>
            <w:noProof/>
            <w:webHidden/>
          </w:rPr>
          <w:instrText xml:space="preserve"> PAGEREF _Toc276038389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90" w:history="1">
        <w:r w:rsidRPr="00CC676B">
          <w:rPr>
            <w:rStyle w:val="Hyperlink"/>
            <w:rFonts w:ascii="Arial" w:hAnsi="Arial"/>
            <w:noProof/>
          </w:rPr>
          <w:t>9.0</w:t>
        </w:r>
        <w:r w:rsidRPr="005E729A">
          <w:rPr>
            <w:noProof/>
            <w:lang w:eastAsia="en-GB"/>
          </w:rPr>
          <w:tab/>
        </w:r>
        <w:r w:rsidRPr="00CC676B">
          <w:rPr>
            <w:rStyle w:val="Hyperlink"/>
            <w:rFonts w:ascii="Arial" w:hAnsi="Arial" w:cs="Arial"/>
            <w:noProof/>
          </w:rPr>
          <w:t>All cancer emergency admissions by GP Practice 2008-09</w:t>
        </w:r>
        <w:r>
          <w:rPr>
            <w:noProof/>
            <w:webHidden/>
          </w:rPr>
          <w:tab/>
        </w:r>
        <w:r>
          <w:rPr>
            <w:noProof/>
            <w:webHidden/>
          </w:rPr>
          <w:fldChar w:fldCharType="begin"/>
        </w:r>
        <w:r>
          <w:rPr>
            <w:noProof/>
            <w:webHidden/>
          </w:rPr>
          <w:instrText xml:space="preserve"> PAGEREF _Toc276038390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1" w:history="1">
        <w:r w:rsidRPr="00CC676B">
          <w:rPr>
            <w:rStyle w:val="Hyperlink"/>
            <w:rFonts w:ascii="Arial" w:hAnsi="Arial"/>
            <w:noProof/>
          </w:rPr>
          <w:t>9.0.1</w:t>
        </w:r>
        <w:r w:rsidRPr="005E729A">
          <w:rPr>
            <w:noProof/>
            <w:lang w:eastAsia="en-GB"/>
          </w:rPr>
          <w:tab/>
        </w:r>
        <w:r w:rsidRPr="00CC676B">
          <w:rPr>
            <w:rStyle w:val="Hyperlink"/>
            <w:rFonts w:ascii="Arial" w:hAnsi="Arial" w:cs="Arial"/>
            <w:noProof/>
          </w:rPr>
          <w:t>Croydon</w:t>
        </w:r>
        <w:r>
          <w:rPr>
            <w:noProof/>
            <w:webHidden/>
          </w:rPr>
          <w:tab/>
        </w:r>
        <w:r>
          <w:rPr>
            <w:noProof/>
            <w:webHidden/>
          </w:rPr>
          <w:fldChar w:fldCharType="begin"/>
        </w:r>
        <w:r>
          <w:rPr>
            <w:noProof/>
            <w:webHidden/>
          </w:rPr>
          <w:instrText xml:space="preserve"> PAGEREF _Toc276038391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2" w:history="1">
        <w:r w:rsidRPr="00CC676B">
          <w:rPr>
            <w:rStyle w:val="Hyperlink"/>
            <w:rFonts w:ascii="Arial" w:hAnsi="Arial"/>
            <w:noProof/>
          </w:rPr>
          <w:t>9.0.2</w:t>
        </w:r>
        <w:r w:rsidRPr="005E729A">
          <w:rPr>
            <w:noProof/>
            <w:lang w:eastAsia="en-GB"/>
          </w:rPr>
          <w:tab/>
        </w:r>
        <w:r w:rsidRPr="00CC676B">
          <w:rPr>
            <w:rStyle w:val="Hyperlink"/>
            <w:rFonts w:ascii="Arial" w:hAnsi="Arial" w:cs="Arial"/>
            <w:noProof/>
          </w:rPr>
          <w:t>Kingston</w:t>
        </w:r>
        <w:r>
          <w:rPr>
            <w:noProof/>
            <w:webHidden/>
          </w:rPr>
          <w:tab/>
        </w:r>
        <w:r>
          <w:rPr>
            <w:noProof/>
            <w:webHidden/>
          </w:rPr>
          <w:fldChar w:fldCharType="begin"/>
        </w:r>
        <w:r>
          <w:rPr>
            <w:noProof/>
            <w:webHidden/>
          </w:rPr>
          <w:instrText xml:space="preserve"> PAGEREF _Toc276038392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3" w:history="1">
        <w:r w:rsidRPr="00CC676B">
          <w:rPr>
            <w:rStyle w:val="Hyperlink"/>
            <w:rFonts w:ascii="Arial" w:hAnsi="Arial"/>
            <w:noProof/>
          </w:rPr>
          <w:t>9.0.3</w:t>
        </w:r>
        <w:r w:rsidRPr="005E729A">
          <w:rPr>
            <w:noProof/>
            <w:lang w:eastAsia="en-GB"/>
          </w:rPr>
          <w:tab/>
        </w:r>
        <w:r w:rsidRPr="00CC676B">
          <w:rPr>
            <w:rStyle w:val="Hyperlink"/>
            <w:rFonts w:ascii="Arial" w:hAnsi="Arial" w:cs="Arial"/>
            <w:noProof/>
          </w:rPr>
          <w:t>Richmond &amp; Twickenham</w:t>
        </w:r>
        <w:r>
          <w:rPr>
            <w:noProof/>
            <w:webHidden/>
          </w:rPr>
          <w:tab/>
        </w:r>
        <w:r>
          <w:rPr>
            <w:noProof/>
            <w:webHidden/>
          </w:rPr>
          <w:fldChar w:fldCharType="begin"/>
        </w:r>
        <w:r>
          <w:rPr>
            <w:noProof/>
            <w:webHidden/>
          </w:rPr>
          <w:instrText xml:space="preserve"> PAGEREF _Toc276038393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4" w:history="1">
        <w:r w:rsidRPr="00CC676B">
          <w:rPr>
            <w:rStyle w:val="Hyperlink"/>
            <w:rFonts w:ascii="Arial" w:hAnsi="Arial"/>
            <w:noProof/>
          </w:rPr>
          <w:t>9.0.4</w:t>
        </w:r>
        <w:r w:rsidRPr="005E729A">
          <w:rPr>
            <w:noProof/>
            <w:lang w:eastAsia="en-GB"/>
          </w:rPr>
          <w:tab/>
        </w:r>
        <w:r w:rsidRPr="00CC676B">
          <w:rPr>
            <w:rStyle w:val="Hyperlink"/>
            <w:rFonts w:ascii="Arial" w:hAnsi="Arial" w:cs="Arial"/>
            <w:noProof/>
          </w:rPr>
          <w:t>Sutton &amp; Merton</w:t>
        </w:r>
        <w:r>
          <w:rPr>
            <w:noProof/>
            <w:webHidden/>
          </w:rPr>
          <w:tab/>
        </w:r>
        <w:r>
          <w:rPr>
            <w:noProof/>
            <w:webHidden/>
          </w:rPr>
          <w:fldChar w:fldCharType="begin"/>
        </w:r>
        <w:r>
          <w:rPr>
            <w:noProof/>
            <w:webHidden/>
          </w:rPr>
          <w:instrText xml:space="preserve"> PAGEREF _Toc276038394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5" w:history="1">
        <w:r w:rsidRPr="00CC676B">
          <w:rPr>
            <w:rStyle w:val="Hyperlink"/>
            <w:rFonts w:ascii="Arial" w:hAnsi="Arial"/>
            <w:noProof/>
          </w:rPr>
          <w:t>9.0.5</w:t>
        </w:r>
        <w:r w:rsidRPr="005E729A">
          <w:rPr>
            <w:noProof/>
            <w:lang w:eastAsia="en-GB"/>
          </w:rPr>
          <w:tab/>
        </w:r>
        <w:r w:rsidRPr="00CC676B">
          <w:rPr>
            <w:rStyle w:val="Hyperlink"/>
            <w:rFonts w:ascii="Arial" w:hAnsi="Arial" w:cs="Arial"/>
            <w:noProof/>
          </w:rPr>
          <w:t>Wandsworth</w:t>
        </w:r>
        <w:r>
          <w:rPr>
            <w:noProof/>
            <w:webHidden/>
          </w:rPr>
          <w:tab/>
        </w:r>
        <w:r>
          <w:rPr>
            <w:noProof/>
            <w:webHidden/>
          </w:rPr>
          <w:fldChar w:fldCharType="begin"/>
        </w:r>
        <w:r>
          <w:rPr>
            <w:noProof/>
            <w:webHidden/>
          </w:rPr>
          <w:instrText xml:space="preserve"> PAGEREF _Toc276038395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96" w:history="1">
        <w:r w:rsidRPr="00CC676B">
          <w:rPr>
            <w:rStyle w:val="Hyperlink"/>
            <w:rFonts w:ascii="Arial" w:hAnsi="Arial"/>
            <w:noProof/>
          </w:rPr>
          <w:t>9.1</w:t>
        </w:r>
        <w:r w:rsidRPr="005E729A">
          <w:rPr>
            <w:noProof/>
            <w:lang w:eastAsia="en-GB"/>
          </w:rPr>
          <w:tab/>
        </w:r>
        <w:r w:rsidRPr="00CC676B">
          <w:rPr>
            <w:rStyle w:val="Hyperlink"/>
            <w:rFonts w:ascii="Arial" w:hAnsi="Arial" w:cs="Arial"/>
            <w:noProof/>
          </w:rPr>
          <w:t>Female Breast cancer emergency bed days by PCT and Cancer Network 2007-08</w:t>
        </w:r>
        <w:r>
          <w:rPr>
            <w:noProof/>
            <w:webHidden/>
          </w:rPr>
          <w:tab/>
        </w:r>
        <w:r>
          <w:rPr>
            <w:noProof/>
            <w:webHidden/>
          </w:rPr>
          <w:fldChar w:fldCharType="begin"/>
        </w:r>
        <w:r>
          <w:rPr>
            <w:noProof/>
            <w:webHidden/>
          </w:rPr>
          <w:instrText xml:space="preserve"> PAGEREF _Toc276038396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397" w:history="1">
        <w:r w:rsidRPr="00CC676B">
          <w:rPr>
            <w:rStyle w:val="Hyperlink"/>
            <w:rFonts w:ascii="Arial" w:hAnsi="Arial"/>
            <w:noProof/>
          </w:rPr>
          <w:t>10.0</w:t>
        </w:r>
        <w:r w:rsidRPr="005E729A">
          <w:rPr>
            <w:noProof/>
            <w:lang w:eastAsia="en-GB"/>
          </w:rPr>
          <w:tab/>
        </w:r>
        <w:r w:rsidRPr="00CC676B">
          <w:rPr>
            <w:rStyle w:val="Hyperlink"/>
            <w:rFonts w:ascii="Arial" w:hAnsi="Arial" w:cs="Arial"/>
            <w:noProof/>
          </w:rPr>
          <w:t>Breast Cancer Referrals</w:t>
        </w:r>
        <w:r>
          <w:rPr>
            <w:noProof/>
            <w:webHidden/>
          </w:rPr>
          <w:tab/>
        </w:r>
        <w:r>
          <w:rPr>
            <w:noProof/>
            <w:webHidden/>
          </w:rPr>
          <w:fldChar w:fldCharType="begin"/>
        </w:r>
        <w:r>
          <w:rPr>
            <w:noProof/>
            <w:webHidden/>
          </w:rPr>
          <w:instrText xml:space="preserve"> PAGEREF _Toc276038397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398" w:history="1">
        <w:r w:rsidRPr="00CC676B">
          <w:rPr>
            <w:rStyle w:val="Hyperlink"/>
            <w:rFonts w:ascii="Arial" w:hAnsi="Arial"/>
            <w:noProof/>
          </w:rPr>
          <w:t>10.0</w:t>
        </w:r>
        <w:r w:rsidRPr="005E729A">
          <w:rPr>
            <w:noProof/>
            <w:lang w:eastAsia="en-GB"/>
          </w:rPr>
          <w:tab/>
        </w:r>
        <w:r w:rsidRPr="00CC676B">
          <w:rPr>
            <w:rStyle w:val="Hyperlink"/>
            <w:rFonts w:ascii="Arial" w:hAnsi="Arial" w:cs="Arial"/>
            <w:noProof/>
          </w:rPr>
          <w:t>Urgent two week wait (2WW) referrals with suspected breast cancer 2009 by GP Practice</w:t>
        </w:r>
        <w:r>
          <w:rPr>
            <w:noProof/>
            <w:webHidden/>
          </w:rPr>
          <w:tab/>
        </w:r>
        <w:r>
          <w:rPr>
            <w:noProof/>
            <w:webHidden/>
          </w:rPr>
          <w:fldChar w:fldCharType="begin"/>
        </w:r>
        <w:r>
          <w:rPr>
            <w:noProof/>
            <w:webHidden/>
          </w:rPr>
          <w:instrText xml:space="preserve"> PAGEREF _Toc276038398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399" w:history="1">
        <w:r w:rsidRPr="00CC676B">
          <w:rPr>
            <w:rStyle w:val="Hyperlink"/>
            <w:rFonts w:ascii="Arial" w:hAnsi="Arial"/>
            <w:noProof/>
          </w:rPr>
          <w:t>10.0.1</w:t>
        </w:r>
        <w:r w:rsidRPr="005E729A">
          <w:rPr>
            <w:noProof/>
            <w:lang w:eastAsia="en-GB"/>
          </w:rPr>
          <w:tab/>
        </w:r>
        <w:r w:rsidRPr="00CC676B">
          <w:rPr>
            <w:rStyle w:val="Hyperlink"/>
            <w:rFonts w:ascii="Arial" w:hAnsi="Arial" w:cs="Arial"/>
            <w:noProof/>
          </w:rPr>
          <w:t>Croydon</w:t>
        </w:r>
        <w:r>
          <w:rPr>
            <w:noProof/>
            <w:webHidden/>
          </w:rPr>
          <w:tab/>
        </w:r>
        <w:r>
          <w:rPr>
            <w:noProof/>
            <w:webHidden/>
          </w:rPr>
          <w:fldChar w:fldCharType="begin"/>
        </w:r>
        <w:r>
          <w:rPr>
            <w:noProof/>
            <w:webHidden/>
          </w:rPr>
          <w:instrText xml:space="preserve"> PAGEREF _Toc276038399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400" w:history="1">
        <w:r w:rsidRPr="00CC676B">
          <w:rPr>
            <w:rStyle w:val="Hyperlink"/>
            <w:rFonts w:ascii="Arial" w:hAnsi="Arial"/>
            <w:noProof/>
          </w:rPr>
          <w:t>10.0.2</w:t>
        </w:r>
        <w:r w:rsidRPr="005E729A">
          <w:rPr>
            <w:noProof/>
            <w:lang w:eastAsia="en-GB"/>
          </w:rPr>
          <w:tab/>
        </w:r>
        <w:r w:rsidRPr="00CC676B">
          <w:rPr>
            <w:rStyle w:val="Hyperlink"/>
            <w:rFonts w:ascii="Arial" w:hAnsi="Arial" w:cs="Arial"/>
            <w:noProof/>
          </w:rPr>
          <w:t>Kingston</w:t>
        </w:r>
        <w:r>
          <w:rPr>
            <w:noProof/>
            <w:webHidden/>
          </w:rPr>
          <w:tab/>
        </w:r>
        <w:r>
          <w:rPr>
            <w:noProof/>
            <w:webHidden/>
          </w:rPr>
          <w:fldChar w:fldCharType="begin"/>
        </w:r>
        <w:r>
          <w:rPr>
            <w:noProof/>
            <w:webHidden/>
          </w:rPr>
          <w:instrText xml:space="preserve"> PAGEREF _Toc276038400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401" w:history="1">
        <w:r w:rsidRPr="00CC676B">
          <w:rPr>
            <w:rStyle w:val="Hyperlink"/>
            <w:rFonts w:ascii="Arial" w:hAnsi="Arial"/>
            <w:noProof/>
          </w:rPr>
          <w:t>10.0.3</w:t>
        </w:r>
        <w:r w:rsidRPr="005E729A">
          <w:rPr>
            <w:noProof/>
            <w:lang w:eastAsia="en-GB"/>
          </w:rPr>
          <w:tab/>
        </w:r>
        <w:r w:rsidRPr="00CC676B">
          <w:rPr>
            <w:rStyle w:val="Hyperlink"/>
            <w:rFonts w:ascii="Arial" w:hAnsi="Arial" w:cs="Arial"/>
            <w:noProof/>
          </w:rPr>
          <w:t>Richmond &amp; Twickenham</w:t>
        </w:r>
        <w:r>
          <w:rPr>
            <w:noProof/>
            <w:webHidden/>
          </w:rPr>
          <w:tab/>
        </w:r>
        <w:r>
          <w:rPr>
            <w:noProof/>
            <w:webHidden/>
          </w:rPr>
          <w:fldChar w:fldCharType="begin"/>
        </w:r>
        <w:r>
          <w:rPr>
            <w:noProof/>
            <w:webHidden/>
          </w:rPr>
          <w:instrText xml:space="preserve"> PAGEREF _Toc276038401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402" w:history="1">
        <w:r w:rsidRPr="00CC676B">
          <w:rPr>
            <w:rStyle w:val="Hyperlink"/>
            <w:rFonts w:ascii="Arial" w:hAnsi="Arial"/>
            <w:noProof/>
          </w:rPr>
          <w:t>10.0.4</w:t>
        </w:r>
        <w:r w:rsidRPr="005E729A">
          <w:rPr>
            <w:noProof/>
            <w:lang w:eastAsia="en-GB"/>
          </w:rPr>
          <w:tab/>
        </w:r>
        <w:r w:rsidRPr="00CC676B">
          <w:rPr>
            <w:rStyle w:val="Hyperlink"/>
            <w:rFonts w:ascii="Arial" w:hAnsi="Arial" w:cs="Arial"/>
            <w:noProof/>
          </w:rPr>
          <w:t>Sutton &amp; Merton</w:t>
        </w:r>
        <w:r>
          <w:rPr>
            <w:noProof/>
            <w:webHidden/>
          </w:rPr>
          <w:tab/>
        </w:r>
        <w:r>
          <w:rPr>
            <w:noProof/>
            <w:webHidden/>
          </w:rPr>
          <w:fldChar w:fldCharType="begin"/>
        </w:r>
        <w:r>
          <w:rPr>
            <w:noProof/>
            <w:webHidden/>
          </w:rPr>
          <w:instrText xml:space="preserve"> PAGEREF _Toc276038402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3"/>
        <w:tabs>
          <w:tab w:val="left" w:pos="1320"/>
          <w:tab w:val="right" w:leader="dot" w:pos="9016"/>
        </w:tabs>
        <w:rPr>
          <w:noProof/>
          <w:lang w:eastAsia="en-GB"/>
        </w:rPr>
      </w:pPr>
      <w:hyperlink w:anchor="_Toc276038403" w:history="1">
        <w:r w:rsidRPr="00CC676B">
          <w:rPr>
            <w:rStyle w:val="Hyperlink"/>
            <w:rFonts w:ascii="Arial" w:hAnsi="Arial"/>
            <w:noProof/>
          </w:rPr>
          <w:t>10.0.5</w:t>
        </w:r>
        <w:r w:rsidRPr="005E729A">
          <w:rPr>
            <w:noProof/>
            <w:lang w:eastAsia="en-GB"/>
          </w:rPr>
          <w:tab/>
        </w:r>
        <w:r w:rsidRPr="00CC676B">
          <w:rPr>
            <w:rStyle w:val="Hyperlink"/>
            <w:rFonts w:ascii="Arial" w:hAnsi="Arial" w:cs="Arial"/>
            <w:noProof/>
          </w:rPr>
          <w:t>Wandsworth</w:t>
        </w:r>
        <w:r>
          <w:rPr>
            <w:noProof/>
            <w:webHidden/>
          </w:rPr>
          <w:tab/>
        </w:r>
        <w:r>
          <w:rPr>
            <w:noProof/>
            <w:webHidden/>
          </w:rPr>
          <w:fldChar w:fldCharType="begin"/>
        </w:r>
        <w:r>
          <w:rPr>
            <w:noProof/>
            <w:webHidden/>
          </w:rPr>
          <w:instrText xml:space="preserve"> PAGEREF _Toc276038403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04" w:history="1">
        <w:r w:rsidRPr="00CC676B">
          <w:rPr>
            <w:rStyle w:val="Hyperlink"/>
            <w:rFonts w:ascii="Arial" w:hAnsi="Arial"/>
            <w:noProof/>
          </w:rPr>
          <w:t>10.1</w:t>
        </w:r>
        <w:r w:rsidRPr="005E729A">
          <w:rPr>
            <w:noProof/>
            <w:lang w:eastAsia="en-GB"/>
          </w:rPr>
          <w:tab/>
        </w:r>
        <w:r w:rsidRPr="00CC676B">
          <w:rPr>
            <w:rStyle w:val="Hyperlink"/>
            <w:rFonts w:ascii="Arial" w:hAnsi="Arial" w:cs="Arial"/>
            <w:noProof/>
          </w:rPr>
          <w:t>Proportion of cases diagnosed through non-urgent referral by PCT and Cancer Network 2010</w:t>
        </w:r>
        <w:r>
          <w:rPr>
            <w:noProof/>
            <w:webHidden/>
          </w:rPr>
          <w:tab/>
        </w:r>
        <w:r>
          <w:rPr>
            <w:noProof/>
            <w:webHidden/>
          </w:rPr>
          <w:fldChar w:fldCharType="begin"/>
        </w:r>
        <w:r>
          <w:rPr>
            <w:noProof/>
            <w:webHidden/>
          </w:rPr>
          <w:instrText xml:space="preserve"> PAGEREF _Toc276038404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05" w:history="1">
        <w:r w:rsidRPr="00CC676B">
          <w:rPr>
            <w:rStyle w:val="Hyperlink"/>
            <w:rFonts w:ascii="Arial" w:hAnsi="Arial"/>
            <w:noProof/>
          </w:rPr>
          <w:t>10.2</w:t>
        </w:r>
        <w:r w:rsidRPr="005E729A">
          <w:rPr>
            <w:noProof/>
            <w:lang w:eastAsia="en-GB"/>
          </w:rPr>
          <w:tab/>
        </w:r>
        <w:r w:rsidRPr="00CC676B">
          <w:rPr>
            <w:rStyle w:val="Hyperlink"/>
            <w:rFonts w:ascii="Arial" w:hAnsi="Arial" w:cs="Arial"/>
            <w:noProof/>
          </w:rPr>
          <w:t>Urgent 2 week referrals resulting in female breast cancer diagnosis (‘The Hit Rate’) by PCT and Cancer Network 2010</w:t>
        </w:r>
        <w:r>
          <w:rPr>
            <w:noProof/>
            <w:webHidden/>
          </w:rPr>
          <w:tab/>
        </w:r>
        <w:r>
          <w:rPr>
            <w:noProof/>
            <w:webHidden/>
          </w:rPr>
          <w:fldChar w:fldCharType="begin"/>
        </w:r>
        <w:r>
          <w:rPr>
            <w:noProof/>
            <w:webHidden/>
          </w:rPr>
          <w:instrText xml:space="preserve"> PAGEREF _Toc276038405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406" w:history="1">
        <w:r w:rsidRPr="00CC676B">
          <w:rPr>
            <w:rStyle w:val="Hyperlink"/>
            <w:rFonts w:ascii="Arial" w:hAnsi="Arial"/>
            <w:noProof/>
          </w:rPr>
          <w:t>11.0</w:t>
        </w:r>
        <w:r w:rsidRPr="005E729A">
          <w:rPr>
            <w:noProof/>
            <w:lang w:eastAsia="en-GB"/>
          </w:rPr>
          <w:tab/>
        </w:r>
        <w:r w:rsidRPr="00CC676B">
          <w:rPr>
            <w:rStyle w:val="Hyperlink"/>
            <w:rFonts w:ascii="Arial" w:hAnsi="Arial" w:cs="Arial"/>
            <w:noProof/>
          </w:rPr>
          <w:t>Primary Care Audit 2010</w:t>
        </w:r>
        <w:r>
          <w:rPr>
            <w:noProof/>
            <w:webHidden/>
          </w:rPr>
          <w:tab/>
        </w:r>
        <w:r>
          <w:rPr>
            <w:noProof/>
            <w:webHidden/>
          </w:rPr>
          <w:fldChar w:fldCharType="begin"/>
        </w:r>
        <w:r>
          <w:rPr>
            <w:noProof/>
            <w:webHidden/>
          </w:rPr>
          <w:instrText xml:space="preserve"> PAGEREF _Toc276038406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07" w:history="1">
        <w:r w:rsidRPr="00CC676B">
          <w:rPr>
            <w:rStyle w:val="Hyperlink"/>
            <w:rFonts w:ascii="Arial" w:hAnsi="Arial"/>
            <w:noProof/>
          </w:rPr>
          <w:t>11.0</w:t>
        </w:r>
        <w:r w:rsidRPr="005E729A">
          <w:rPr>
            <w:noProof/>
            <w:lang w:eastAsia="en-GB"/>
          </w:rPr>
          <w:tab/>
        </w:r>
        <w:r w:rsidRPr="00CC676B">
          <w:rPr>
            <w:rStyle w:val="Hyperlink"/>
            <w:rFonts w:ascii="Arial" w:hAnsi="Arial" w:cs="Arial"/>
            <w:noProof/>
          </w:rPr>
          <w:t>Avoidable delays (all cancers)</w:t>
        </w:r>
        <w:r>
          <w:rPr>
            <w:noProof/>
            <w:webHidden/>
          </w:rPr>
          <w:tab/>
        </w:r>
        <w:r>
          <w:rPr>
            <w:noProof/>
            <w:webHidden/>
          </w:rPr>
          <w:fldChar w:fldCharType="begin"/>
        </w:r>
        <w:r>
          <w:rPr>
            <w:noProof/>
            <w:webHidden/>
          </w:rPr>
          <w:instrText xml:space="preserve"> PAGEREF _Toc276038407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08" w:history="1">
        <w:r w:rsidRPr="00CC676B">
          <w:rPr>
            <w:rStyle w:val="Hyperlink"/>
            <w:rFonts w:ascii="Arial" w:hAnsi="Arial"/>
            <w:noProof/>
          </w:rPr>
          <w:t>11.1</w:t>
        </w:r>
        <w:r w:rsidRPr="005E729A">
          <w:rPr>
            <w:noProof/>
            <w:lang w:eastAsia="en-GB"/>
          </w:rPr>
          <w:tab/>
        </w:r>
        <w:r w:rsidRPr="00CC676B">
          <w:rPr>
            <w:rStyle w:val="Hyperlink"/>
            <w:rFonts w:ascii="Arial" w:hAnsi="Arial" w:cs="Arial"/>
            <w:noProof/>
          </w:rPr>
          <w:t>Breast cancer summary</w:t>
        </w:r>
        <w:r>
          <w:rPr>
            <w:noProof/>
            <w:webHidden/>
          </w:rPr>
          <w:tab/>
        </w:r>
        <w:r>
          <w:rPr>
            <w:noProof/>
            <w:webHidden/>
          </w:rPr>
          <w:fldChar w:fldCharType="begin"/>
        </w:r>
        <w:r>
          <w:rPr>
            <w:noProof/>
            <w:webHidden/>
          </w:rPr>
          <w:instrText xml:space="preserve"> PAGEREF _Toc276038408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409" w:history="1">
        <w:r w:rsidRPr="00CC676B">
          <w:rPr>
            <w:rStyle w:val="Hyperlink"/>
            <w:rFonts w:ascii="Arial" w:hAnsi="Arial"/>
            <w:noProof/>
          </w:rPr>
          <w:t>12.0</w:t>
        </w:r>
        <w:r w:rsidRPr="005E729A">
          <w:rPr>
            <w:noProof/>
            <w:lang w:eastAsia="en-GB"/>
          </w:rPr>
          <w:tab/>
        </w:r>
        <w:r w:rsidRPr="00CC676B">
          <w:rPr>
            <w:rStyle w:val="Hyperlink"/>
            <w:rFonts w:ascii="Arial" w:hAnsi="Arial" w:cs="Arial"/>
            <w:noProof/>
          </w:rPr>
          <w:t>Cancer Awareness Measure (CAM) Survey in South West London 2010</w:t>
        </w:r>
        <w:r>
          <w:rPr>
            <w:noProof/>
            <w:webHidden/>
          </w:rPr>
          <w:tab/>
        </w:r>
        <w:r>
          <w:rPr>
            <w:noProof/>
            <w:webHidden/>
          </w:rPr>
          <w:fldChar w:fldCharType="begin"/>
        </w:r>
        <w:r>
          <w:rPr>
            <w:noProof/>
            <w:webHidden/>
          </w:rPr>
          <w:instrText xml:space="preserve"> PAGEREF _Toc276038409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left" w:pos="660"/>
          <w:tab w:val="right" w:leader="dot" w:pos="9016"/>
        </w:tabs>
        <w:rPr>
          <w:noProof/>
          <w:lang w:eastAsia="en-GB"/>
        </w:rPr>
      </w:pPr>
      <w:hyperlink w:anchor="_Toc276038410" w:history="1">
        <w:r w:rsidRPr="00CC676B">
          <w:rPr>
            <w:rStyle w:val="Hyperlink"/>
            <w:rFonts w:ascii="Arial" w:hAnsi="Arial"/>
            <w:noProof/>
          </w:rPr>
          <w:t>13.0</w:t>
        </w:r>
        <w:r w:rsidRPr="005E729A">
          <w:rPr>
            <w:noProof/>
            <w:lang w:eastAsia="en-GB"/>
          </w:rPr>
          <w:tab/>
        </w:r>
        <w:r w:rsidRPr="00CC676B">
          <w:rPr>
            <w:rStyle w:val="Hyperlink"/>
            <w:rFonts w:ascii="Arial" w:hAnsi="Arial" w:cs="Arial"/>
            <w:noProof/>
          </w:rPr>
          <w:t>Conclusion</w:t>
        </w:r>
        <w:r>
          <w:rPr>
            <w:noProof/>
            <w:webHidden/>
          </w:rPr>
          <w:tab/>
        </w:r>
        <w:r>
          <w:rPr>
            <w:noProof/>
            <w:webHidden/>
          </w:rPr>
          <w:fldChar w:fldCharType="begin"/>
        </w:r>
        <w:r>
          <w:rPr>
            <w:noProof/>
            <w:webHidden/>
          </w:rPr>
          <w:instrText xml:space="preserve"> PAGEREF _Toc276038410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11" w:history="1">
        <w:r w:rsidRPr="00CC676B">
          <w:rPr>
            <w:rStyle w:val="Hyperlink"/>
            <w:rFonts w:ascii="Arial" w:hAnsi="Arial"/>
            <w:noProof/>
          </w:rPr>
          <w:t>13.0</w:t>
        </w:r>
        <w:r w:rsidRPr="005E729A">
          <w:rPr>
            <w:noProof/>
            <w:lang w:eastAsia="en-GB"/>
          </w:rPr>
          <w:tab/>
        </w:r>
        <w:r w:rsidRPr="00CC676B">
          <w:rPr>
            <w:rStyle w:val="Hyperlink"/>
            <w:rFonts w:ascii="Arial" w:hAnsi="Arial" w:cs="Arial"/>
            <w:noProof/>
          </w:rPr>
          <w:t>GP practice summaries</w:t>
        </w:r>
        <w:r>
          <w:rPr>
            <w:noProof/>
            <w:webHidden/>
          </w:rPr>
          <w:tab/>
        </w:r>
        <w:r>
          <w:rPr>
            <w:noProof/>
            <w:webHidden/>
          </w:rPr>
          <w:fldChar w:fldCharType="begin"/>
        </w:r>
        <w:r>
          <w:rPr>
            <w:noProof/>
            <w:webHidden/>
          </w:rPr>
          <w:instrText xml:space="preserve"> PAGEREF _Toc276038411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12" w:history="1">
        <w:r w:rsidRPr="00CC676B">
          <w:rPr>
            <w:rStyle w:val="Hyperlink"/>
            <w:rFonts w:ascii="Arial" w:hAnsi="Arial"/>
            <w:noProof/>
          </w:rPr>
          <w:t>13.1</w:t>
        </w:r>
        <w:r w:rsidRPr="005E729A">
          <w:rPr>
            <w:noProof/>
            <w:lang w:eastAsia="en-GB"/>
          </w:rPr>
          <w:tab/>
        </w:r>
        <w:r w:rsidRPr="00CC676B">
          <w:rPr>
            <w:rStyle w:val="Hyperlink"/>
            <w:rFonts w:ascii="Arial" w:hAnsi="Arial" w:cs="Arial"/>
            <w:noProof/>
          </w:rPr>
          <w:t>PCT summaries</w:t>
        </w:r>
        <w:r>
          <w:rPr>
            <w:noProof/>
            <w:webHidden/>
          </w:rPr>
          <w:tab/>
        </w:r>
        <w:r>
          <w:rPr>
            <w:noProof/>
            <w:webHidden/>
          </w:rPr>
          <w:fldChar w:fldCharType="begin"/>
        </w:r>
        <w:r>
          <w:rPr>
            <w:noProof/>
            <w:webHidden/>
          </w:rPr>
          <w:instrText xml:space="preserve"> PAGEREF _Toc276038412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13" w:history="1">
        <w:r w:rsidRPr="00CC676B">
          <w:rPr>
            <w:rStyle w:val="Hyperlink"/>
            <w:rFonts w:ascii="Arial" w:hAnsi="Arial"/>
            <w:noProof/>
          </w:rPr>
          <w:t>13.2</w:t>
        </w:r>
        <w:r w:rsidRPr="005E729A">
          <w:rPr>
            <w:noProof/>
            <w:lang w:eastAsia="en-GB"/>
          </w:rPr>
          <w:tab/>
        </w:r>
        <w:r w:rsidRPr="00CC676B">
          <w:rPr>
            <w:rStyle w:val="Hyperlink"/>
            <w:rFonts w:ascii="Arial" w:hAnsi="Arial" w:cs="Arial"/>
            <w:noProof/>
          </w:rPr>
          <w:t>South West London Cancer Network specific summary</w:t>
        </w:r>
        <w:r>
          <w:rPr>
            <w:noProof/>
            <w:webHidden/>
          </w:rPr>
          <w:tab/>
        </w:r>
        <w:r>
          <w:rPr>
            <w:noProof/>
            <w:webHidden/>
          </w:rPr>
          <w:fldChar w:fldCharType="begin"/>
        </w:r>
        <w:r>
          <w:rPr>
            <w:noProof/>
            <w:webHidden/>
          </w:rPr>
          <w:instrText xml:space="preserve"> PAGEREF _Toc276038413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2"/>
        <w:tabs>
          <w:tab w:val="left" w:pos="880"/>
          <w:tab w:val="right" w:leader="dot" w:pos="9016"/>
        </w:tabs>
        <w:rPr>
          <w:noProof/>
          <w:lang w:eastAsia="en-GB"/>
        </w:rPr>
      </w:pPr>
      <w:hyperlink w:anchor="_Toc276038414" w:history="1">
        <w:r w:rsidRPr="00CC676B">
          <w:rPr>
            <w:rStyle w:val="Hyperlink"/>
            <w:rFonts w:ascii="Arial" w:hAnsi="Arial"/>
            <w:noProof/>
          </w:rPr>
          <w:t>13.3</w:t>
        </w:r>
        <w:r w:rsidRPr="005E729A">
          <w:rPr>
            <w:noProof/>
            <w:lang w:eastAsia="en-GB"/>
          </w:rPr>
          <w:tab/>
        </w:r>
        <w:r w:rsidRPr="00CC676B">
          <w:rPr>
            <w:rStyle w:val="Hyperlink"/>
            <w:rFonts w:ascii="Arial" w:hAnsi="Arial" w:cs="Arial"/>
            <w:noProof/>
          </w:rPr>
          <w:t>Recommendations</w:t>
        </w:r>
        <w:r>
          <w:rPr>
            <w:noProof/>
            <w:webHidden/>
          </w:rPr>
          <w:tab/>
        </w:r>
        <w:r>
          <w:rPr>
            <w:noProof/>
            <w:webHidden/>
          </w:rPr>
          <w:fldChar w:fldCharType="begin"/>
        </w:r>
        <w:r>
          <w:rPr>
            <w:noProof/>
            <w:webHidden/>
          </w:rPr>
          <w:instrText xml:space="preserve"> PAGEREF _Toc276038414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right" w:leader="dot" w:pos="9016"/>
        </w:tabs>
        <w:rPr>
          <w:noProof/>
          <w:lang w:eastAsia="en-GB"/>
        </w:rPr>
      </w:pPr>
      <w:hyperlink w:anchor="_Toc276038415" w:history="1">
        <w:r w:rsidRPr="00CC676B">
          <w:rPr>
            <w:rStyle w:val="Hyperlink"/>
            <w:rFonts w:ascii="Arial" w:hAnsi="Arial" w:cs="Arial"/>
            <w:noProof/>
          </w:rPr>
          <w:t>References</w:t>
        </w:r>
        <w:r>
          <w:rPr>
            <w:noProof/>
            <w:webHidden/>
          </w:rPr>
          <w:tab/>
        </w:r>
        <w:r>
          <w:rPr>
            <w:noProof/>
            <w:webHidden/>
          </w:rPr>
          <w:fldChar w:fldCharType="begin"/>
        </w:r>
        <w:r>
          <w:rPr>
            <w:noProof/>
            <w:webHidden/>
          </w:rPr>
          <w:instrText xml:space="preserve"> PAGEREF _Toc276038415 \h </w:instrText>
        </w:r>
        <w:r>
          <w:rPr>
            <w:noProof/>
          </w:rPr>
        </w:r>
        <w:r>
          <w:rPr>
            <w:noProof/>
            <w:webHidden/>
          </w:rPr>
          <w:fldChar w:fldCharType="separate"/>
        </w:r>
        <w:r>
          <w:rPr>
            <w:noProof/>
            <w:webHidden/>
          </w:rPr>
          <w:t>2</w:t>
        </w:r>
        <w:r>
          <w:rPr>
            <w:noProof/>
            <w:webHidden/>
          </w:rPr>
          <w:fldChar w:fldCharType="end"/>
        </w:r>
      </w:hyperlink>
    </w:p>
    <w:p w:rsidR="00FC4610" w:rsidRPr="005E729A" w:rsidRDefault="00FC4610">
      <w:pPr>
        <w:pStyle w:val="TOC1"/>
        <w:tabs>
          <w:tab w:val="right" w:leader="dot" w:pos="9016"/>
        </w:tabs>
        <w:rPr>
          <w:noProof/>
          <w:lang w:eastAsia="en-GB"/>
        </w:rPr>
      </w:pPr>
      <w:hyperlink w:anchor="_Toc276038416" w:history="1">
        <w:r w:rsidRPr="00CC676B">
          <w:rPr>
            <w:rStyle w:val="Hyperlink"/>
            <w:rFonts w:ascii="Arial" w:hAnsi="Arial" w:cs="Arial"/>
            <w:noProof/>
          </w:rPr>
          <w:t>Appendix 1: South West London GLA Projected female population by ethnicity, 2010.</w:t>
        </w:r>
        <w:r>
          <w:rPr>
            <w:noProof/>
            <w:webHidden/>
          </w:rPr>
          <w:tab/>
        </w:r>
        <w:r>
          <w:rPr>
            <w:noProof/>
            <w:webHidden/>
          </w:rPr>
          <w:fldChar w:fldCharType="begin"/>
        </w:r>
        <w:r>
          <w:rPr>
            <w:noProof/>
            <w:webHidden/>
          </w:rPr>
          <w:instrText xml:space="preserve"> PAGEREF _Toc276038416 \h </w:instrText>
        </w:r>
        <w:r>
          <w:rPr>
            <w:noProof/>
          </w:rPr>
        </w:r>
        <w:r>
          <w:rPr>
            <w:noProof/>
            <w:webHidden/>
          </w:rPr>
          <w:fldChar w:fldCharType="separate"/>
        </w:r>
        <w:r>
          <w:rPr>
            <w:noProof/>
            <w:webHidden/>
          </w:rPr>
          <w:t>2</w:t>
        </w:r>
        <w:r>
          <w:rPr>
            <w:noProof/>
            <w:webHidden/>
          </w:rPr>
          <w:fldChar w:fldCharType="end"/>
        </w:r>
      </w:hyperlink>
    </w:p>
    <w:p w:rsidR="00FC4610" w:rsidRDefault="00FC4610" w:rsidP="00E66CA9">
      <w:pPr>
        <w:pStyle w:val="TOC1"/>
        <w:tabs>
          <w:tab w:val="right" w:leader="dot" w:pos="9016"/>
        </w:tabs>
      </w:pPr>
      <w:r>
        <w:fldChar w:fldCharType="end"/>
      </w: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7536CC">
      <w:pPr>
        <w:pStyle w:val="Heading1"/>
        <w:spacing w:before="0" w:after="240"/>
        <w:rPr>
          <w:rFonts w:ascii="Arial" w:hAnsi="Arial" w:cs="Arial"/>
          <w:color w:val="auto"/>
        </w:rPr>
      </w:pPr>
    </w:p>
    <w:p w:rsidR="00FC4610" w:rsidRDefault="00FC4610" w:rsidP="00543B79"/>
    <w:p w:rsidR="00FC4610" w:rsidRDefault="00FC4610" w:rsidP="00543B79"/>
    <w:p w:rsidR="00FC4610" w:rsidRDefault="00FC4610" w:rsidP="00543B79"/>
    <w:p w:rsidR="00FC4610" w:rsidRPr="00543B79" w:rsidRDefault="00FC4610" w:rsidP="00543B79"/>
    <w:p w:rsidR="00FC4610" w:rsidRPr="007536CC" w:rsidRDefault="00FC4610" w:rsidP="007536CC">
      <w:pPr>
        <w:pStyle w:val="Heading1"/>
        <w:spacing w:before="0" w:after="240"/>
        <w:rPr>
          <w:rFonts w:ascii="Arial" w:hAnsi="Arial" w:cs="Arial"/>
          <w:color w:val="auto"/>
        </w:rPr>
      </w:pPr>
      <w:bookmarkStart w:id="1" w:name="_Toc276038345"/>
      <w:r>
        <w:rPr>
          <w:rFonts w:ascii="Arial" w:hAnsi="Arial" w:cs="Arial"/>
          <w:color w:val="auto"/>
        </w:rPr>
        <w:t>Acknowledgements</w:t>
      </w:r>
      <w:bookmarkEnd w:id="1"/>
    </w:p>
    <w:p w:rsidR="00FC4610" w:rsidRDefault="00FC4610" w:rsidP="00E66CA9">
      <w:pPr>
        <w:rPr>
          <w:rFonts w:ascii="Arial" w:hAnsi="Arial" w:cs="Arial"/>
          <w:sz w:val="20"/>
        </w:rPr>
      </w:pPr>
      <w:r>
        <w:rPr>
          <w:rFonts w:ascii="Arial" w:hAnsi="Arial" w:cs="Arial"/>
          <w:sz w:val="20"/>
        </w:rPr>
        <w:t xml:space="preserve">NHS Wandsworth and </w:t>
      </w:r>
      <w:r w:rsidRPr="00E66CA9">
        <w:rPr>
          <w:rFonts w:ascii="Arial" w:hAnsi="Arial" w:cs="Arial"/>
          <w:sz w:val="20"/>
        </w:rPr>
        <w:t xml:space="preserve">The South West London Cancer Network acknowledges the contribution </w:t>
      </w:r>
      <w:r>
        <w:rPr>
          <w:rFonts w:ascii="Arial" w:hAnsi="Arial" w:cs="Arial"/>
          <w:sz w:val="20"/>
        </w:rPr>
        <w:t xml:space="preserve">of </w:t>
      </w:r>
      <w:r w:rsidRPr="00E66CA9">
        <w:rPr>
          <w:rFonts w:ascii="Arial" w:hAnsi="Arial" w:cs="Arial"/>
          <w:sz w:val="20"/>
        </w:rPr>
        <w:t>the following people and organisations in the provision of information for this document: Martin Brealey, SWL Breast Screening Unit</w:t>
      </w:r>
      <w:r>
        <w:rPr>
          <w:rFonts w:ascii="Arial" w:hAnsi="Arial" w:cs="Arial"/>
          <w:sz w:val="20"/>
        </w:rPr>
        <w:t>;</w:t>
      </w:r>
      <w:r>
        <w:rPr>
          <w:rFonts w:ascii="Arial" w:hAnsi="Arial" w:cs="Arial"/>
          <w:sz w:val="20"/>
          <w:szCs w:val="20"/>
        </w:rPr>
        <w:t xml:space="preserve"> Helena Cooper, </w:t>
      </w:r>
      <w:r w:rsidRPr="00E66CA9">
        <w:rPr>
          <w:rFonts w:ascii="Arial" w:hAnsi="Arial" w:cs="Arial"/>
          <w:bCs/>
          <w:color w:val="000000"/>
          <w:sz w:val="20"/>
        </w:rPr>
        <w:t xml:space="preserve">Primary Care Support Service; </w:t>
      </w:r>
      <w:r>
        <w:rPr>
          <w:rFonts w:ascii="Arial" w:hAnsi="Arial" w:cs="Arial"/>
          <w:bCs/>
          <w:color w:val="000000"/>
          <w:sz w:val="20"/>
        </w:rPr>
        <w:t xml:space="preserve">Karen Grey, Public Health NHS Wandsworth; Dee Lychnos, Public Health NHS Wandsworth; </w:t>
      </w:r>
      <w:r>
        <w:rPr>
          <w:rFonts w:ascii="Arial" w:hAnsi="Arial" w:cs="Arial"/>
          <w:sz w:val="20"/>
        </w:rPr>
        <w:t xml:space="preserve">Assad Pasha, Public Health NHS Wandsworth; and the </w:t>
      </w:r>
      <w:r w:rsidRPr="00E66CA9">
        <w:rPr>
          <w:rFonts w:ascii="Arial" w:hAnsi="Arial" w:cs="Arial"/>
          <w:sz w:val="20"/>
        </w:rPr>
        <w:t>Thames Cancer Registry</w:t>
      </w:r>
      <w:r>
        <w:rPr>
          <w:rFonts w:ascii="Arial" w:hAnsi="Arial" w:cs="Arial"/>
          <w:sz w:val="20"/>
        </w:rPr>
        <w:t>.</w:t>
      </w:r>
    </w:p>
    <w:p w:rsidR="00FC4610" w:rsidRDefault="00FC4610" w:rsidP="006D5E19">
      <w:pPr>
        <w:pStyle w:val="Heading1"/>
        <w:spacing w:after="240"/>
        <w:rPr>
          <w:rFonts w:ascii="Arial" w:hAnsi="Arial" w:cs="Arial"/>
          <w:color w:val="auto"/>
        </w:rPr>
      </w:pPr>
      <w:bookmarkStart w:id="2" w:name="_Toc276038346"/>
      <w:r>
        <w:rPr>
          <w:rFonts w:ascii="Arial" w:hAnsi="Arial" w:cs="Arial"/>
          <w:color w:val="auto"/>
        </w:rPr>
        <w:t>Executive Summary</w:t>
      </w:r>
      <w:bookmarkEnd w:id="2"/>
    </w:p>
    <w:p w:rsidR="00FC4610" w:rsidRDefault="00FC4610" w:rsidP="00113448">
      <w:pPr>
        <w:rPr>
          <w:rFonts w:ascii="Arial" w:hAnsi="Arial" w:cs="Arial"/>
          <w:sz w:val="20"/>
          <w:szCs w:val="24"/>
        </w:rPr>
      </w:pPr>
      <w:r w:rsidRPr="00FD5115">
        <w:rPr>
          <w:rFonts w:ascii="Arial" w:hAnsi="Arial" w:cs="Arial"/>
          <w:sz w:val="20"/>
        </w:rPr>
        <w:t>Late diagnosis is a major factor contributing to poor survival rates in this country, and while survival rates in South West London are good in comparison to other networks in England, when benchmarked against counterparts in Europe it is clear that there is much more to be done.</w:t>
      </w:r>
      <w:r>
        <w:rPr>
          <w:rFonts w:ascii="Arial" w:hAnsi="Arial" w:cs="Arial"/>
          <w:sz w:val="20"/>
        </w:rPr>
        <w:t xml:space="preserve"> </w:t>
      </w:r>
      <w:r w:rsidRPr="00FD5115">
        <w:rPr>
          <w:rFonts w:ascii="Arial" w:hAnsi="Arial" w:cs="Arial"/>
          <w:sz w:val="20"/>
          <w:szCs w:val="24"/>
        </w:rPr>
        <w:t xml:space="preserve">Last year the </w:t>
      </w:r>
      <w:r>
        <w:rPr>
          <w:rFonts w:ascii="Arial" w:hAnsi="Arial" w:cs="Arial"/>
          <w:sz w:val="20"/>
          <w:szCs w:val="24"/>
        </w:rPr>
        <w:t xml:space="preserve">SWL cancer </w:t>
      </w:r>
      <w:r w:rsidRPr="00FD5115">
        <w:rPr>
          <w:rFonts w:ascii="Arial" w:hAnsi="Arial" w:cs="Arial"/>
          <w:sz w:val="20"/>
          <w:szCs w:val="24"/>
        </w:rPr>
        <w:t xml:space="preserve">network successfully bid for funding </w:t>
      </w:r>
      <w:r>
        <w:rPr>
          <w:rFonts w:ascii="Arial" w:hAnsi="Arial" w:cs="Arial"/>
          <w:sz w:val="20"/>
          <w:szCs w:val="24"/>
        </w:rPr>
        <w:t xml:space="preserve">for </w:t>
      </w:r>
      <w:r w:rsidRPr="00FD5115">
        <w:rPr>
          <w:rFonts w:ascii="Arial" w:hAnsi="Arial" w:cs="Arial"/>
          <w:sz w:val="20"/>
          <w:szCs w:val="24"/>
        </w:rPr>
        <w:t xml:space="preserve">a range of initiatives to support local preventative work within </w:t>
      </w:r>
      <w:r>
        <w:rPr>
          <w:rFonts w:ascii="Arial" w:hAnsi="Arial" w:cs="Arial"/>
          <w:sz w:val="20"/>
          <w:szCs w:val="24"/>
        </w:rPr>
        <w:t xml:space="preserve">the </w:t>
      </w:r>
      <w:r w:rsidRPr="00FD5115">
        <w:rPr>
          <w:rFonts w:ascii="Arial" w:hAnsi="Arial" w:cs="Arial"/>
          <w:sz w:val="20"/>
        </w:rPr>
        <w:t xml:space="preserve">National Awareness and Earlier Diagnosis Initiative </w:t>
      </w:r>
      <w:r>
        <w:rPr>
          <w:rFonts w:ascii="Arial" w:hAnsi="Arial" w:cs="Arial"/>
          <w:sz w:val="20"/>
        </w:rPr>
        <w:t>(</w:t>
      </w:r>
      <w:r w:rsidRPr="00FD5115">
        <w:rPr>
          <w:rFonts w:ascii="Arial" w:hAnsi="Arial" w:cs="Arial"/>
          <w:sz w:val="20"/>
          <w:szCs w:val="24"/>
        </w:rPr>
        <w:t>NAEDI</w:t>
      </w:r>
      <w:r>
        <w:rPr>
          <w:rFonts w:ascii="Arial" w:hAnsi="Arial" w:cs="Arial"/>
          <w:sz w:val="20"/>
          <w:szCs w:val="24"/>
        </w:rPr>
        <w:t>)</w:t>
      </w:r>
      <w:r w:rsidRPr="00FD5115">
        <w:rPr>
          <w:rFonts w:ascii="Arial" w:hAnsi="Arial" w:cs="Arial"/>
          <w:sz w:val="20"/>
          <w:szCs w:val="24"/>
        </w:rPr>
        <w:t xml:space="preserve"> to increase awareness and promote earlier diagnosis in</w:t>
      </w:r>
      <w:r>
        <w:rPr>
          <w:rFonts w:ascii="Arial" w:hAnsi="Arial" w:cs="Arial"/>
          <w:sz w:val="20"/>
          <w:szCs w:val="24"/>
        </w:rPr>
        <w:t xml:space="preserve"> communities and primary care. One of these initiatives that were funded was the development of this Baseline Assessment. The key findings are set out below. On page 7 two matrices </w:t>
      </w:r>
      <w:r w:rsidRPr="003079A9">
        <w:rPr>
          <w:rFonts w:ascii="Arial" w:hAnsi="Arial" w:cs="Arial"/>
          <w:sz w:val="20"/>
          <w:szCs w:val="20"/>
        </w:rPr>
        <w:t>(</w:t>
      </w:r>
      <w:r>
        <w:fldChar w:fldCharType="begin"/>
      </w:r>
      <w:r>
        <w:instrText xml:space="preserve"> REF _Ref275253643 \h  \* MERGEFORMAT </w:instrText>
      </w:r>
      <w:r>
        <w:fldChar w:fldCharType="separate"/>
      </w:r>
      <w:r w:rsidRPr="00D22BD0">
        <w:rPr>
          <w:rFonts w:ascii="Arial" w:hAnsi="Arial" w:cs="Arial"/>
          <w:sz w:val="20"/>
          <w:szCs w:val="20"/>
        </w:rPr>
        <w:t>Figure 1</w:t>
      </w:r>
      <w:r>
        <w:fldChar w:fldCharType="end"/>
      </w:r>
      <w:r w:rsidRPr="003079A9">
        <w:rPr>
          <w:rFonts w:ascii="Arial" w:hAnsi="Arial" w:cs="Arial"/>
          <w:sz w:val="20"/>
          <w:szCs w:val="20"/>
        </w:rPr>
        <w:t xml:space="preserve"> </w:t>
      </w:r>
      <w:r>
        <w:rPr>
          <w:rFonts w:ascii="Arial" w:hAnsi="Arial" w:cs="Arial"/>
          <w:sz w:val="20"/>
          <w:szCs w:val="20"/>
        </w:rPr>
        <w:t xml:space="preserve">and </w:t>
      </w:r>
      <w:r>
        <w:fldChar w:fldCharType="begin"/>
      </w:r>
      <w:r>
        <w:instrText xml:space="preserve"> REF _Ref275253646 \h  \* MERGEFORMAT </w:instrText>
      </w:r>
      <w:r>
        <w:fldChar w:fldCharType="separate"/>
      </w:r>
      <w:r w:rsidRPr="00D22BD0">
        <w:rPr>
          <w:rFonts w:ascii="Arial" w:hAnsi="Arial" w:cs="Arial"/>
          <w:sz w:val="20"/>
          <w:szCs w:val="20"/>
        </w:rPr>
        <w:t>Figure 2</w:t>
      </w:r>
      <w:r>
        <w:fldChar w:fldCharType="end"/>
      </w:r>
      <w:r w:rsidRPr="003079A9">
        <w:rPr>
          <w:rFonts w:ascii="Arial" w:hAnsi="Arial" w:cs="Arial"/>
          <w:sz w:val="20"/>
          <w:szCs w:val="20"/>
        </w:rPr>
        <w:t>)</w:t>
      </w:r>
      <w:r>
        <w:rPr>
          <w:rFonts w:ascii="Arial" w:hAnsi="Arial" w:cs="Arial"/>
          <w:sz w:val="20"/>
          <w:szCs w:val="24"/>
        </w:rPr>
        <w:t xml:space="preserve"> outline the </w:t>
      </w:r>
      <w:r w:rsidRPr="00007393">
        <w:rPr>
          <w:rFonts w:ascii="Arial" w:hAnsi="Arial" w:cs="Arial"/>
          <w:sz w:val="20"/>
        </w:rPr>
        <w:t>figures of each PCT</w:t>
      </w:r>
      <w:r>
        <w:rPr>
          <w:rFonts w:ascii="Arial" w:hAnsi="Arial" w:cs="Arial"/>
          <w:sz w:val="20"/>
        </w:rPr>
        <w:t xml:space="preserve"> and the overall SWLCN figures.</w:t>
      </w:r>
    </w:p>
    <w:p w:rsidR="00FC4610" w:rsidRPr="004F667C" w:rsidRDefault="00FC4610" w:rsidP="00113448">
      <w:pPr>
        <w:rPr>
          <w:rFonts w:ascii="Arial" w:hAnsi="Arial" w:cs="Arial"/>
          <w:b/>
          <w:sz w:val="20"/>
          <w:szCs w:val="24"/>
        </w:rPr>
      </w:pPr>
      <w:r w:rsidRPr="004F667C">
        <w:rPr>
          <w:rFonts w:ascii="Arial" w:hAnsi="Arial" w:cs="Arial"/>
          <w:b/>
          <w:sz w:val="20"/>
          <w:szCs w:val="24"/>
        </w:rPr>
        <w:t>Croydon</w:t>
      </w:r>
    </w:p>
    <w:p w:rsidR="00FC4610" w:rsidRDefault="00FC4610" w:rsidP="00D768EE">
      <w:pPr>
        <w:rPr>
          <w:rFonts w:ascii="Arial" w:hAnsi="Arial" w:cs="Arial"/>
          <w:sz w:val="20"/>
          <w:szCs w:val="20"/>
        </w:rPr>
      </w:pPr>
      <w:r>
        <w:rPr>
          <w:rFonts w:ascii="Arial" w:hAnsi="Arial" w:cs="Arial"/>
          <w:sz w:val="20"/>
          <w:szCs w:val="20"/>
        </w:rPr>
        <w:t>In 2008-09 the breast screening coverage rate rose above the national target to 71.5% overall for the PCT. It e</w:t>
      </w:r>
      <w:r w:rsidRPr="00ED7AC1">
        <w:rPr>
          <w:rFonts w:ascii="Arial" w:hAnsi="Arial" w:cs="Arial"/>
          <w:sz w:val="20"/>
          <w:szCs w:val="20"/>
        </w:rPr>
        <w:t xml:space="preserve">xperiences the highest age standardised under 75 years old </w:t>
      </w:r>
      <w:r>
        <w:rPr>
          <w:rFonts w:ascii="Arial" w:hAnsi="Arial" w:cs="Arial"/>
          <w:sz w:val="20"/>
          <w:szCs w:val="20"/>
        </w:rPr>
        <w:t xml:space="preserve">breast cancer </w:t>
      </w:r>
      <w:r w:rsidRPr="00ED7AC1">
        <w:rPr>
          <w:rFonts w:ascii="Arial" w:hAnsi="Arial" w:cs="Arial"/>
          <w:sz w:val="20"/>
          <w:szCs w:val="20"/>
        </w:rPr>
        <w:t>incidence rate in SWL (2004-06) at 110.26 per 100,000.</w:t>
      </w:r>
      <w:r>
        <w:rPr>
          <w:rFonts w:ascii="Arial" w:hAnsi="Arial" w:cs="Arial"/>
          <w:sz w:val="20"/>
          <w:szCs w:val="20"/>
        </w:rPr>
        <w:t xml:space="preserve"> Croydon also has the highest one-year relative survival rate in SWL at 96.1% and is above the EUROCARE-4 study “Average” benchmark while the possible range of survival encompasses the “Good Practice” benchmark of 97.0%.</w:t>
      </w:r>
      <w:r>
        <w:rPr>
          <w:rFonts w:ascii="Arial" w:hAnsi="Arial" w:cs="Arial"/>
          <w:sz w:val="20"/>
        </w:rPr>
        <w:t xml:space="preserve"> </w:t>
      </w:r>
      <w:r>
        <w:rPr>
          <w:rFonts w:ascii="Arial" w:hAnsi="Arial" w:cs="Arial"/>
          <w:sz w:val="20"/>
          <w:szCs w:val="20"/>
        </w:rPr>
        <w:t xml:space="preserve">Premature death (under 75) is significantly lower than the national average at 16.16 per 100,000. Croydon also performs well on emergency bed days, with the lowest rate in SWL at 153 per 100,000. The crude rate for all cancer emergency admissions was 610.41 per 100,000 population. There were 35.6% of diagnosed breast cancer cases that were considered to be non-urgent, above the national average. </w:t>
      </w:r>
      <w:r>
        <w:rPr>
          <w:rFonts w:ascii="Arial" w:hAnsi="Arial" w:cs="Arial"/>
          <w:sz w:val="20"/>
        </w:rPr>
        <w:t xml:space="preserve">The urgent 2WW crude referral rate for suspected breast cancer in Croydon for 2009 was 186.53 per 100,000 population. </w:t>
      </w:r>
      <w:r>
        <w:rPr>
          <w:rFonts w:ascii="Arial" w:hAnsi="Arial" w:cs="Arial"/>
          <w:sz w:val="20"/>
          <w:szCs w:val="20"/>
        </w:rPr>
        <w:t>However it records the</w:t>
      </w:r>
      <w:r w:rsidRPr="00EB668D">
        <w:rPr>
          <w:rFonts w:ascii="Arial" w:hAnsi="Arial" w:cs="Arial"/>
          <w:sz w:val="20"/>
          <w:szCs w:val="20"/>
        </w:rPr>
        <w:t xml:space="preserve"> highest proportion </w:t>
      </w:r>
      <w:r>
        <w:rPr>
          <w:rFonts w:ascii="Arial" w:hAnsi="Arial" w:cs="Arial"/>
          <w:sz w:val="20"/>
          <w:szCs w:val="20"/>
        </w:rPr>
        <w:t xml:space="preserve">(15.9%) </w:t>
      </w:r>
      <w:r w:rsidRPr="00EB668D">
        <w:rPr>
          <w:rFonts w:ascii="Arial" w:hAnsi="Arial" w:cs="Arial"/>
          <w:sz w:val="20"/>
          <w:szCs w:val="20"/>
        </w:rPr>
        <w:t xml:space="preserve">of urgent </w:t>
      </w:r>
      <w:r>
        <w:rPr>
          <w:rFonts w:ascii="Arial" w:hAnsi="Arial" w:cs="Arial"/>
          <w:sz w:val="20"/>
          <w:szCs w:val="20"/>
        </w:rPr>
        <w:t xml:space="preserve">breast cancer </w:t>
      </w:r>
      <w:r w:rsidRPr="00EB668D">
        <w:rPr>
          <w:rFonts w:ascii="Arial" w:hAnsi="Arial" w:cs="Arial"/>
          <w:sz w:val="20"/>
          <w:szCs w:val="20"/>
        </w:rPr>
        <w:t>referrals that result in a cancer diagnosis, showing that the quality of service</w:t>
      </w:r>
      <w:r>
        <w:rPr>
          <w:rFonts w:ascii="Arial" w:hAnsi="Arial" w:cs="Arial"/>
          <w:sz w:val="20"/>
          <w:szCs w:val="20"/>
        </w:rPr>
        <w:t xml:space="preserve"> in this respect appear</w:t>
      </w:r>
      <w:r w:rsidRPr="00EB668D">
        <w:rPr>
          <w:rFonts w:ascii="Arial" w:hAnsi="Arial" w:cs="Arial"/>
          <w:sz w:val="20"/>
          <w:szCs w:val="20"/>
        </w:rPr>
        <w:t>s better than other PCTs in SWL, since overall SWL performs below the national average.</w:t>
      </w:r>
    </w:p>
    <w:p w:rsidR="00FC4610" w:rsidRPr="004F667C" w:rsidRDefault="00FC4610" w:rsidP="00113448">
      <w:pPr>
        <w:rPr>
          <w:rFonts w:ascii="Arial" w:hAnsi="Arial" w:cs="Arial"/>
          <w:b/>
          <w:sz w:val="20"/>
        </w:rPr>
      </w:pPr>
      <w:r w:rsidRPr="004F667C">
        <w:rPr>
          <w:rFonts w:ascii="Arial" w:hAnsi="Arial" w:cs="Arial"/>
          <w:b/>
          <w:sz w:val="20"/>
        </w:rPr>
        <w:t>Kingston</w:t>
      </w:r>
    </w:p>
    <w:p w:rsidR="00FC4610" w:rsidRDefault="00FC4610" w:rsidP="00A611E1">
      <w:pPr>
        <w:rPr>
          <w:rFonts w:ascii="Arial" w:hAnsi="Arial" w:cs="Arial"/>
          <w:sz w:val="20"/>
          <w:szCs w:val="20"/>
        </w:rPr>
      </w:pPr>
      <w:r>
        <w:rPr>
          <w:rFonts w:ascii="Arial" w:hAnsi="Arial" w:cs="Arial"/>
          <w:sz w:val="20"/>
          <w:szCs w:val="20"/>
        </w:rPr>
        <w:t>As a PCT, Kingston records the highest screening coverage rate in the sector at 72.7%. The PCT has achieved the target for the past 2 years (2007-09). However for the same period (2008-09) twenty GPs are still not achieving the 70% coverage. The age standardised under 75 years i</w:t>
      </w:r>
      <w:r w:rsidRPr="00591493">
        <w:rPr>
          <w:rFonts w:ascii="Arial" w:hAnsi="Arial" w:cs="Arial"/>
          <w:sz w:val="20"/>
          <w:szCs w:val="20"/>
        </w:rPr>
        <w:t xml:space="preserve">ncidence </w:t>
      </w:r>
      <w:r>
        <w:rPr>
          <w:rFonts w:ascii="Arial" w:hAnsi="Arial" w:cs="Arial"/>
          <w:sz w:val="20"/>
          <w:szCs w:val="20"/>
        </w:rPr>
        <w:t>rate is 102.02 per 100,000, which is comparable to the London and England averages. The o</w:t>
      </w:r>
      <w:r w:rsidRPr="002F1371">
        <w:rPr>
          <w:rFonts w:ascii="Arial" w:hAnsi="Arial" w:cs="Arial"/>
          <w:sz w:val="20"/>
          <w:szCs w:val="20"/>
        </w:rPr>
        <w:t>ne-yea</w:t>
      </w:r>
      <w:r>
        <w:rPr>
          <w:rFonts w:ascii="Arial" w:hAnsi="Arial" w:cs="Arial"/>
          <w:sz w:val="20"/>
          <w:szCs w:val="20"/>
        </w:rPr>
        <w:t>r relative survival rate is 94.1</w:t>
      </w:r>
      <w:r w:rsidRPr="002F1371">
        <w:rPr>
          <w:rFonts w:ascii="Arial" w:hAnsi="Arial" w:cs="Arial"/>
          <w:sz w:val="20"/>
          <w:szCs w:val="20"/>
        </w:rPr>
        <w:t>%</w:t>
      </w:r>
      <w:r>
        <w:rPr>
          <w:rFonts w:ascii="Arial" w:hAnsi="Arial" w:cs="Arial"/>
          <w:sz w:val="20"/>
          <w:szCs w:val="20"/>
        </w:rPr>
        <w:t>, one of the lowest in SWL and is</w:t>
      </w:r>
      <w:r w:rsidRPr="002F1371">
        <w:rPr>
          <w:rFonts w:ascii="Arial" w:hAnsi="Arial" w:cs="Arial"/>
          <w:sz w:val="20"/>
          <w:szCs w:val="20"/>
        </w:rPr>
        <w:t xml:space="preserve"> below the </w:t>
      </w:r>
      <w:r>
        <w:rPr>
          <w:rFonts w:ascii="Arial" w:hAnsi="Arial" w:cs="Arial"/>
          <w:sz w:val="20"/>
          <w:szCs w:val="20"/>
        </w:rPr>
        <w:t xml:space="preserve">EUROCARE-4 study “Good Practice” benchmark of 97.0%. The premature mortality rate is one of the lowest (after Croydon) in SWL at 15.96 per 100,000. The emergency bed day rate is higher than the national average (200) at 300 per 100,000. The crude rate for all cancer emergency admissions was 506.50 per 100,000 population.  Nearly half (44.7%) of Kingston’s diagnosed breast cancer cases were non-urgent referrals. </w:t>
      </w:r>
      <w:r>
        <w:rPr>
          <w:rFonts w:ascii="Arial" w:hAnsi="Arial" w:cs="Arial"/>
          <w:sz w:val="20"/>
        </w:rPr>
        <w:t xml:space="preserve">The urgent 2WW crude referral rate for suspected breast cancer in Kingston for 2009 was 255.40 per 100,000 population. </w:t>
      </w:r>
      <w:r>
        <w:rPr>
          <w:rFonts w:ascii="Arial" w:hAnsi="Arial" w:cs="Arial"/>
          <w:sz w:val="20"/>
          <w:szCs w:val="20"/>
        </w:rPr>
        <w:t>Kingston also had a relatively high proportion</w:t>
      </w:r>
      <w:r w:rsidRPr="000526AD">
        <w:rPr>
          <w:rFonts w:ascii="Arial" w:hAnsi="Arial" w:cs="Arial"/>
          <w:sz w:val="20"/>
          <w:szCs w:val="20"/>
        </w:rPr>
        <w:t xml:space="preserve"> of urgent 2 week referrals resulting in</w:t>
      </w:r>
      <w:r>
        <w:rPr>
          <w:rFonts w:ascii="Arial" w:hAnsi="Arial" w:cs="Arial"/>
          <w:sz w:val="20"/>
          <w:szCs w:val="20"/>
        </w:rPr>
        <w:t xml:space="preserve"> a</w:t>
      </w:r>
      <w:r w:rsidRPr="000526AD">
        <w:rPr>
          <w:rFonts w:ascii="Arial" w:hAnsi="Arial" w:cs="Arial"/>
          <w:sz w:val="20"/>
          <w:szCs w:val="20"/>
        </w:rPr>
        <w:t xml:space="preserve"> breast</w:t>
      </w:r>
      <w:r>
        <w:rPr>
          <w:rFonts w:ascii="Arial" w:hAnsi="Arial" w:cs="Arial"/>
          <w:sz w:val="20"/>
          <w:szCs w:val="20"/>
        </w:rPr>
        <w:t xml:space="preserve"> cancer diagnosis</w:t>
      </w:r>
      <w:r w:rsidRPr="000526AD">
        <w:rPr>
          <w:rFonts w:ascii="Arial" w:hAnsi="Arial" w:cs="Arial"/>
          <w:sz w:val="20"/>
          <w:szCs w:val="20"/>
        </w:rPr>
        <w:t>,</w:t>
      </w:r>
      <w:r>
        <w:rPr>
          <w:rFonts w:ascii="Arial" w:hAnsi="Arial" w:cs="Arial"/>
          <w:sz w:val="20"/>
          <w:szCs w:val="20"/>
        </w:rPr>
        <w:t xml:space="preserve"> 13.5% compared to the national average of</w:t>
      </w:r>
      <w:r w:rsidRPr="000526AD">
        <w:rPr>
          <w:rFonts w:ascii="Arial" w:hAnsi="Arial" w:cs="Arial"/>
          <w:sz w:val="20"/>
          <w:szCs w:val="20"/>
        </w:rPr>
        <w:t xml:space="preserve"> 11.9%.</w:t>
      </w:r>
    </w:p>
    <w:p w:rsidR="00FC4610" w:rsidRPr="00A611E1" w:rsidRDefault="00FC4610" w:rsidP="00113448">
      <w:pPr>
        <w:rPr>
          <w:rFonts w:ascii="Arial" w:hAnsi="Arial" w:cs="Arial"/>
          <w:b/>
          <w:sz w:val="20"/>
        </w:rPr>
      </w:pPr>
      <w:r w:rsidRPr="00A611E1">
        <w:rPr>
          <w:rFonts w:ascii="Arial" w:hAnsi="Arial" w:cs="Arial"/>
          <w:b/>
          <w:sz w:val="20"/>
        </w:rPr>
        <w:t>Richmond &amp; Twickenham</w:t>
      </w:r>
    </w:p>
    <w:p w:rsidR="00FC4610" w:rsidRDefault="00FC4610" w:rsidP="00A611E1">
      <w:pPr>
        <w:rPr>
          <w:rFonts w:ascii="Arial" w:hAnsi="Arial" w:cs="Arial"/>
          <w:sz w:val="20"/>
          <w:szCs w:val="20"/>
        </w:rPr>
      </w:pPr>
      <w:r>
        <w:rPr>
          <w:rFonts w:ascii="Arial" w:hAnsi="Arial" w:cs="Arial"/>
          <w:sz w:val="20"/>
          <w:szCs w:val="20"/>
        </w:rPr>
        <w:t>Similarly to Kingston the PCT has achieved the 70% target for breast screening coverage for the last 2 years (2007-09), rising from 66.5% in 2006-07. Despite this thirty-seven GP practices are not reaching the 70% coverage target. The PCT has one of the highest age standardised under 75 years i</w:t>
      </w:r>
      <w:r w:rsidRPr="00591493">
        <w:rPr>
          <w:rFonts w:ascii="Arial" w:hAnsi="Arial" w:cs="Arial"/>
          <w:sz w:val="20"/>
          <w:szCs w:val="20"/>
        </w:rPr>
        <w:t>ncidence</w:t>
      </w:r>
      <w:r>
        <w:rPr>
          <w:rFonts w:ascii="Arial" w:hAnsi="Arial" w:cs="Arial"/>
          <w:sz w:val="20"/>
          <w:szCs w:val="20"/>
        </w:rPr>
        <w:t xml:space="preserve"> at 108.37 per 100,000. The one-year relative survival rate is 95.4% with the possible true value ranging across both the “Average” (93.8%) and “Good Practice” (97.0%) benchmarks of the EUROCARE-4 study. The under 75 years old mortality is at a rate of 18.80 per 100,000, which is middle ranked in SWL. Richmond &amp; Twickenham has an emergency bed day rate that is higher than the national average (200) at 295 per 100,000. The crude rate for all cancer emergency admissions was 536.97 per 100,000 population. Thirty-three percent of diagnosed breast cancer cases were non-urgent referrals. </w:t>
      </w:r>
      <w:r>
        <w:rPr>
          <w:rFonts w:ascii="Arial" w:hAnsi="Arial" w:cs="Arial"/>
          <w:sz w:val="20"/>
        </w:rPr>
        <w:t>The urgent 2WW crude referral rate for suspected breast cancer in the PCT for 2009 was 292.85 per 100,000 population. O</w:t>
      </w:r>
      <w:r>
        <w:rPr>
          <w:rFonts w:ascii="Arial" w:hAnsi="Arial" w:cs="Arial"/>
          <w:sz w:val="20"/>
          <w:szCs w:val="20"/>
        </w:rPr>
        <w:t xml:space="preserve">nly 9.6% of these referrals resulted in a breast cancer diagnosis, the lowest in SWL.  </w:t>
      </w:r>
    </w:p>
    <w:p w:rsidR="00FC4610" w:rsidRPr="00A611E1" w:rsidRDefault="00FC4610" w:rsidP="00113448">
      <w:pPr>
        <w:rPr>
          <w:rFonts w:ascii="Arial" w:hAnsi="Arial" w:cs="Arial"/>
          <w:b/>
          <w:sz w:val="20"/>
        </w:rPr>
      </w:pPr>
      <w:r w:rsidRPr="00A611E1">
        <w:rPr>
          <w:rFonts w:ascii="Arial" w:hAnsi="Arial" w:cs="Arial"/>
          <w:b/>
          <w:sz w:val="20"/>
        </w:rPr>
        <w:t>Sutton &amp; Merton</w:t>
      </w:r>
    </w:p>
    <w:p w:rsidR="00FC4610" w:rsidRDefault="00FC4610" w:rsidP="00A611E1">
      <w:pPr>
        <w:rPr>
          <w:rFonts w:ascii="Arial" w:hAnsi="Arial" w:cs="Arial"/>
          <w:sz w:val="20"/>
          <w:szCs w:val="20"/>
        </w:rPr>
      </w:pPr>
      <w:r>
        <w:rPr>
          <w:rFonts w:ascii="Arial" w:hAnsi="Arial" w:cs="Arial"/>
          <w:sz w:val="20"/>
          <w:szCs w:val="20"/>
        </w:rPr>
        <w:t>The breast screening coverage target (70%) has been achieved over the last 2 years with the 2008-09 rate at 72.0%. The a</w:t>
      </w:r>
      <w:r w:rsidRPr="00591493">
        <w:rPr>
          <w:rFonts w:ascii="Arial" w:hAnsi="Arial" w:cs="Arial"/>
          <w:sz w:val="20"/>
          <w:szCs w:val="20"/>
        </w:rPr>
        <w:t>ge standardised under 75 years incidence is significantly lower than the England average</w:t>
      </w:r>
      <w:r>
        <w:rPr>
          <w:rFonts w:ascii="Arial" w:hAnsi="Arial" w:cs="Arial"/>
          <w:sz w:val="20"/>
          <w:szCs w:val="20"/>
        </w:rPr>
        <w:t xml:space="preserve">. The one-year relative survival rate is lowest in SWL at 94.0%. The possible range of the true value may include the “Average” EUROCARE-4 study benchmark but is below the “Good Practice” benchmark of 97.0%. The premature (under 75) mortality rate from breast cancer is the second highest (after Wandsworth) in the sector at 20.41 per 100,000. The PCT has the highest rate of emergency bed days at 432 per 100,000 in SWL and is more than double the national average at 200. The crude rate for all cancer emergency admissions was 634.87 per 100,000 population. The proportion of diagnosed breast cancer cases that were non-urgent referrals was 35.7%, 5% higher than the national average. </w:t>
      </w:r>
      <w:r>
        <w:rPr>
          <w:rFonts w:ascii="Arial" w:hAnsi="Arial" w:cs="Arial"/>
          <w:sz w:val="20"/>
        </w:rPr>
        <w:t xml:space="preserve">The urgent 2WW crude referral rate for suspected breast cancer in Sutton &amp; Merton for 2009 was 321.88 per 100,000 population. </w:t>
      </w:r>
      <w:r>
        <w:rPr>
          <w:rFonts w:ascii="Arial" w:hAnsi="Arial" w:cs="Arial"/>
          <w:sz w:val="20"/>
          <w:szCs w:val="20"/>
        </w:rPr>
        <w:t>Finally 13.6% of urgent 2 week referrals resulted in a breast cancer diagnosis, above the national average of 11.9%.</w:t>
      </w:r>
    </w:p>
    <w:p w:rsidR="00FC4610" w:rsidRDefault="00FC4610" w:rsidP="00A611E1">
      <w:pPr>
        <w:rPr>
          <w:rFonts w:ascii="Arial" w:hAnsi="Arial" w:cs="Arial"/>
          <w:b/>
          <w:sz w:val="20"/>
          <w:szCs w:val="20"/>
        </w:rPr>
      </w:pPr>
      <w:r>
        <w:rPr>
          <w:rFonts w:ascii="Arial" w:hAnsi="Arial" w:cs="Arial"/>
          <w:b/>
          <w:sz w:val="20"/>
          <w:szCs w:val="20"/>
        </w:rPr>
        <w:t>Wandsworth</w:t>
      </w:r>
    </w:p>
    <w:p w:rsidR="00FC4610" w:rsidRDefault="00FC4610" w:rsidP="00113448">
      <w:pPr>
        <w:rPr>
          <w:rFonts w:ascii="Arial" w:hAnsi="Arial" w:cs="Arial"/>
          <w:sz w:val="20"/>
          <w:szCs w:val="20"/>
        </w:rPr>
      </w:pPr>
      <w:r>
        <w:rPr>
          <w:rFonts w:ascii="Arial" w:hAnsi="Arial" w:cs="Arial"/>
          <w:sz w:val="20"/>
          <w:szCs w:val="20"/>
        </w:rPr>
        <w:t>Wandsworth is the only PCT in SWL that does not reach the national breast screening coverage target, recording 63.5% in 2008-09. Reflecting this only one GP (from 46) records coverage above the target at 71.8%. The age standardised under 75 years i</w:t>
      </w:r>
      <w:r w:rsidRPr="00591493">
        <w:rPr>
          <w:rFonts w:ascii="Arial" w:hAnsi="Arial" w:cs="Arial"/>
          <w:sz w:val="20"/>
          <w:szCs w:val="20"/>
        </w:rPr>
        <w:t>ncidence</w:t>
      </w:r>
      <w:r>
        <w:rPr>
          <w:rFonts w:ascii="Arial" w:hAnsi="Arial" w:cs="Arial"/>
          <w:sz w:val="20"/>
          <w:szCs w:val="20"/>
        </w:rPr>
        <w:t xml:space="preserve"> is 107.46 per 100,000. The one-year relative survival rate is 95.6%, second to only Croydon in SWL. The confidence intervals range over both the “Average” EUROCARE-4 study benchmark at 93.8% and the “Good Practice” benchmark at 97.0%. The u</w:t>
      </w:r>
      <w:r w:rsidRPr="00515130">
        <w:rPr>
          <w:rFonts w:ascii="Arial" w:hAnsi="Arial" w:cs="Arial"/>
          <w:sz w:val="20"/>
          <w:szCs w:val="20"/>
        </w:rPr>
        <w:t>nder 75 years old mortality is 21.09 per 100,000</w:t>
      </w:r>
      <w:r>
        <w:rPr>
          <w:rFonts w:ascii="Arial" w:hAnsi="Arial" w:cs="Arial"/>
          <w:sz w:val="20"/>
          <w:szCs w:val="20"/>
        </w:rPr>
        <w:t xml:space="preserve"> and is the highest in SWL. Wandsworth also has a higher than national average (200) emergency bed day rate at 242 per 100,000. The crude rate for all cancer emergency admissions was 443.07 per 100,000 population. Only 28.1% of diagnosed breast cancer cases in Wandsworth were non-urgent referrals, considerably lower than any other PCT in SWL. </w:t>
      </w:r>
      <w:r>
        <w:rPr>
          <w:rFonts w:ascii="Arial" w:hAnsi="Arial" w:cs="Arial"/>
          <w:sz w:val="20"/>
        </w:rPr>
        <w:t xml:space="preserve">The urgent 2WW crude referral rate for suspected breast cancer in Wandsworth for 2009 was 258.00 per 100,000 population. </w:t>
      </w:r>
      <w:r>
        <w:rPr>
          <w:rFonts w:ascii="Arial" w:hAnsi="Arial" w:cs="Arial"/>
          <w:sz w:val="20"/>
          <w:szCs w:val="20"/>
        </w:rPr>
        <w:t>The proportion of urgent 2 week wait referrals that resulted in a breast cancer diagnosis was 10.8%.</w:t>
      </w:r>
    </w:p>
    <w:p w:rsidR="00FC4610" w:rsidRPr="00100C08" w:rsidRDefault="00FC4610" w:rsidP="00113448">
      <w:pPr>
        <w:rPr>
          <w:rFonts w:ascii="Arial" w:hAnsi="Arial" w:cs="Arial"/>
          <w:b/>
          <w:sz w:val="20"/>
        </w:rPr>
      </w:pPr>
      <w:r w:rsidRPr="00100C08">
        <w:rPr>
          <w:rFonts w:ascii="Arial" w:hAnsi="Arial" w:cs="Arial"/>
          <w:b/>
          <w:sz w:val="20"/>
        </w:rPr>
        <w:t>South West London Cancer Network</w:t>
      </w:r>
    </w:p>
    <w:p w:rsidR="00FC4610" w:rsidRPr="00AC1726" w:rsidRDefault="00FC4610" w:rsidP="00100C08">
      <w:pPr>
        <w:rPr>
          <w:rFonts w:ascii="Arial" w:hAnsi="Arial" w:cs="Arial"/>
          <w:sz w:val="20"/>
          <w:szCs w:val="20"/>
        </w:rPr>
      </w:pPr>
      <w:r>
        <w:rPr>
          <w:rFonts w:ascii="Arial" w:hAnsi="Arial" w:cs="Arial"/>
          <w:sz w:val="20"/>
          <w:szCs w:val="20"/>
        </w:rPr>
        <w:t>The SWLCN has the h</w:t>
      </w:r>
      <w:r w:rsidRPr="00AC1726">
        <w:rPr>
          <w:rFonts w:ascii="Arial" w:hAnsi="Arial" w:cs="Arial"/>
          <w:sz w:val="20"/>
          <w:szCs w:val="20"/>
        </w:rPr>
        <w:t>ighest one-year relative survival rate in London at 95.1%. Confidence intervals range over t</w:t>
      </w:r>
      <w:r>
        <w:rPr>
          <w:rFonts w:ascii="Arial" w:hAnsi="Arial" w:cs="Arial"/>
          <w:sz w:val="20"/>
          <w:szCs w:val="20"/>
        </w:rPr>
        <w:t xml:space="preserve">he EUROCARE-4 study benchmarks of </w:t>
      </w:r>
      <w:r w:rsidRPr="00AC1726">
        <w:rPr>
          <w:rFonts w:ascii="Arial" w:hAnsi="Arial" w:cs="Arial"/>
          <w:sz w:val="20"/>
          <w:szCs w:val="20"/>
        </w:rPr>
        <w:t>“Average” 93.8% and “Good Practice” 97.0%.</w:t>
      </w:r>
      <w:r>
        <w:rPr>
          <w:rFonts w:ascii="Arial" w:hAnsi="Arial" w:cs="Arial"/>
          <w:sz w:val="20"/>
          <w:szCs w:val="20"/>
        </w:rPr>
        <w:t xml:space="preserve"> While the 5-year survival rate is the highest in London it is still below the national average. Reflecting the picture in nearly all PCTs, the SWLCN has the highest (281 per 100,000) emergency bed day use related to breast cancer in London which is also 40% higher than the national average. The SWLCN has the lowest proportion of breast cancer cases diagnosed through non-urgent referrals at 35.2%. Finally just over one in eight suspected cancer urgent 2 week referrals result in a breast cancer diagnosis. The overall 2WW referral rate per 1,000 women was 6.61.</w:t>
      </w:r>
    </w:p>
    <w:p w:rsidR="00FC4610" w:rsidRDefault="00FC4610" w:rsidP="00113448">
      <w:pPr>
        <w:rPr>
          <w:rFonts w:ascii="Arial" w:hAnsi="Arial" w:cs="Arial"/>
          <w:sz w:val="20"/>
        </w:rPr>
      </w:pPr>
    </w:p>
    <w:p w:rsidR="00FC4610" w:rsidRDefault="00FC4610" w:rsidP="00113448">
      <w:pPr>
        <w:rPr>
          <w:rFonts w:ascii="Arial" w:hAnsi="Arial" w:cs="Arial"/>
          <w:sz w:val="20"/>
        </w:rPr>
      </w:pPr>
    </w:p>
    <w:p w:rsidR="00FC4610" w:rsidRDefault="00FC4610" w:rsidP="00113448">
      <w:pPr>
        <w:rPr>
          <w:rFonts w:ascii="Arial" w:hAnsi="Arial" w:cs="Arial"/>
          <w:sz w:val="20"/>
        </w:rPr>
      </w:pPr>
    </w:p>
    <w:p w:rsidR="00FC4610" w:rsidRDefault="00FC4610" w:rsidP="00113448">
      <w:pPr>
        <w:rPr>
          <w:rFonts w:ascii="Arial" w:hAnsi="Arial" w:cs="Arial"/>
          <w:sz w:val="20"/>
        </w:rPr>
      </w:pPr>
    </w:p>
    <w:p w:rsidR="00FC4610" w:rsidRDefault="00FC4610" w:rsidP="00113448">
      <w:pPr>
        <w:rPr>
          <w:rFonts w:ascii="Arial" w:hAnsi="Arial" w:cs="Arial"/>
          <w:sz w:val="20"/>
        </w:rPr>
      </w:pPr>
    </w:p>
    <w:p w:rsidR="00FC4610" w:rsidRPr="001E6AAD" w:rsidRDefault="00FC4610" w:rsidP="00CB6661">
      <w:pPr>
        <w:pStyle w:val="Caption"/>
        <w:spacing w:after="0" w:line="360" w:lineRule="auto"/>
        <w:rPr>
          <w:rFonts w:ascii="Arial" w:hAnsi="Arial" w:cs="Arial"/>
          <w:color w:val="auto"/>
        </w:rPr>
      </w:pPr>
      <w:bookmarkStart w:id="3" w:name="_Ref275253643"/>
      <w:r w:rsidRPr="003079A9">
        <w:rPr>
          <w:rFonts w:ascii="Arial" w:hAnsi="Arial" w:cs="Arial"/>
          <w:color w:val="auto"/>
        </w:rPr>
        <w:t xml:space="preserve">Figure </w:t>
      </w:r>
      <w:r w:rsidRPr="003079A9">
        <w:rPr>
          <w:rFonts w:ascii="Arial" w:hAnsi="Arial" w:cs="Arial"/>
          <w:color w:val="auto"/>
        </w:rPr>
        <w:fldChar w:fldCharType="begin"/>
      </w:r>
      <w:r w:rsidRPr="003079A9">
        <w:rPr>
          <w:rFonts w:ascii="Arial" w:hAnsi="Arial" w:cs="Arial"/>
          <w:color w:val="auto"/>
        </w:rPr>
        <w:instrText xml:space="preserve"> SEQ Figure \* ARABIC </w:instrText>
      </w:r>
      <w:r w:rsidRPr="003079A9">
        <w:rPr>
          <w:rFonts w:ascii="Arial" w:hAnsi="Arial" w:cs="Arial"/>
          <w:color w:val="auto"/>
        </w:rPr>
        <w:fldChar w:fldCharType="separate"/>
      </w:r>
      <w:r>
        <w:rPr>
          <w:rFonts w:ascii="Arial" w:hAnsi="Arial" w:cs="Arial"/>
          <w:noProof/>
          <w:color w:val="auto"/>
        </w:rPr>
        <w:t>1</w:t>
      </w:r>
      <w:r w:rsidRPr="003079A9">
        <w:rPr>
          <w:rFonts w:ascii="Arial" w:hAnsi="Arial" w:cs="Arial"/>
          <w:color w:val="auto"/>
        </w:rPr>
        <w:fldChar w:fldCharType="end"/>
      </w:r>
      <w:bookmarkEnd w:id="3"/>
      <w:r w:rsidRPr="003079A9">
        <w:rPr>
          <w:rFonts w:ascii="Arial" w:hAnsi="Arial" w:cs="Arial"/>
          <w:color w:val="auto"/>
        </w:rPr>
        <w:t>: Matrix of key female breast cancer figures for the PCTs of South West London.</w:t>
      </w:r>
      <w:r w:rsidRPr="00A830E1">
        <w:rPr>
          <w:rFonts w:ascii="Arial" w:hAnsi="Arial" w:cs="Arial"/>
          <w:color w:val="auto"/>
        </w:rPr>
        <w:t xml:space="preserve"> </w:t>
      </w:r>
    </w:p>
    <w:tbl>
      <w:tblPr>
        <w:tblW w:w="11355" w:type="dxa"/>
        <w:tblInd w:w="-1026" w:type="dxa"/>
        <w:tblLook w:val="00A0" w:firstRow="1" w:lastRow="0" w:firstColumn="1" w:lastColumn="0" w:noHBand="0" w:noVBand="0"/>
      </w:tblPr>
      <w:tblGrid>
        <w:gridCol w:w="1905"/>
        <w:gridCol w:w="1233"/>
        <w:gridCol w:w="1223"/>
        <w:gridCol w:w="1891"/>
        <w:gridCol w:w="808"/>
        <w:gridCol w:w="747"/>
        <w:gridCol w:w="1280"/>
        <w:gridCol w:w="1134"/>
        <w:gridCol w:w="1134"/>
      </w:tblGrid>
      <w:tr w:rsidR="00FC4610" w:rsidRPr="00387ED8" w:rsidTr="00480DA9">
        <w:trPr>
          <w:trHeight w:val="328"/>
        </w:trPr>
        <w:tc>
          <w:tcPr>
            <w:tcW w:w="1905" w:type="dxa"/>
            <w:tcBorders>
              <w:top w:val="nil"/>
              <w:left w:val="nil"/>
              <w:bottom w:val="nil"/>
              <w:right w:val="nil"/>
            </w:tcBorders>
            <w:noWrap/>
            <w:vAlign w:val="bottom"/>
          </w:tcPr>
          <w:p w:rsidR="00FC4610" w:rsidRPr="001E6AAD" w:rsidRDefault="00FC4610" w:rsidP="00480DA9">
            <w:pPr>
              <w:spacing w:after="0" w:line="240" w:lineRule="auto"/>
              <w:ind w:left="-418"/>
              <w:rPr>
                <w:color w:val="000000"/>
                <w:sz w:val="16"/>
                <w:szCs w:val="16"/>
                <w:lang w:eastAsia="en-GB"/>
              </w:rPr>
            </w:pPr>
          </w:p>
        </w:tc>
        <w:tc>
          <w:tcPr>
            <w:tcW w:w="1233" w:type="dxa"/>
            <w:tcBorders>
              <w:top w:val="single" w:sz="8" w:space="0" w:color="auto"/>
              <w:left w:val="single" w:sz="8" w:space="0" w:color="auto"/>
              <w:bottom w:val="single" w:sz="8" w:space="0" w:color="auto"/>
              <w:right w:val="single" w:sz="8" w:space="0" w:color="auto"/>
            </w:tcBorders>
            <w:noWrap/>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Croydon</w:t>
            </w:r>
          </w:p>
        </w:tc>
        <w:tc>
          <w:tcPr>
            <w:tcW w:w="1223" w:type="dxa"/>
            <w:tcBorders>
              <w:top w:val="single" w:sz="8" w:space="0" w:color="auto"/>
              <w:left w:val="nil"/>
              <w:bottom w:val="single" w:sz="8" w:space="0" w:color="auto"/>
              <w:right w:val="nil"/>
            </w:tcBorders>
            <w:noWrap/>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Kingston</w:t>
            </w:r>
          </w:p>
        </w:tc>
        <w:tc>
          <w:tcPr>
            <w:tcW w:w="1891" w:type="dxa"/>
            <w:tcBorders>
              <w:top w:val="single" w:sz="8" w:space="0" w:color="auto"/>
              <w:left w:val="single" w:sz="8" w:space="0" w:color="auto"/>
              <w:bottom w:val="single" w:sz="8" w:space="0" w:color="auto"/>
              <w:right w:val="single" w:sz="8" w:space="0" w:color="auto"/>
            </w:tcBorders>
            <w:noWrap/>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Richmond &amp; Twickenham</w:t>
            </w:r>
          </w:p>
        </w:tc>
        <w:tc>
          <w:tcPr>
            <w:tcW w:w="1555" w:type="dxa"/>
            <w:gridSpan w:val="2"/>
            <w:tcBorders>
              <w:top w:val="single" w:sz="8" w:space="0" w:color="auto"/>
              <w:left w:val="nil"/>
              <w:bottom w:val="single" w:sz="8" w:space="0" w:color="auto"/>
              <w:right w:val="single" w:sz="8" w:space="0" w:color="000000"/>
            </w:tcBorders>
            <w:noWrap/>
            <w:vAlign w:val="bottom"/>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Sutton &amp; Merton</w:t>
            </w:r>
          </w:p>
        </w:tc>
        <w:tc>
          <w:tcPr>
            <w:tcW w:w="1280" w:type="dxa"/>
            <w:tcBorders>
              <w:top w:val="single" w:sz="8" w:space="0" w:color="auto"/>
              <w:left w:val="nil"/>
              <w:bottom w:val="single" w:sz="8" w:space="0" w:color="auto"/>
              <w:right w:val="single" w:sz="8" w:space="0" w:color="auto"/>
            </w:tcBorders>
            <w:noWrap/>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Wandsworth</w:t>
            </w:r>
          </w:p>
        </w:tc>
        <w:tc>
          <w:tcPr>
            <w:tcW w:w="2268" w:type="dxa"/>
            <w:gridSpan w:val="2"/>
            <w:tcBorders>
              <w:top w:val="single" w:sz="8" w:space="0" w:color="auto"/>
              <w:left w:val="nil"/>
              <w:bottom w:val="single" w:sz="8" w:space="0" w:color="auto"/>
              <w:right w:val="single" w:sz="8" w:space="0" w:color="000000"/>
            </w:tcBorders>
            <w:noWrap/>
            <w:vAlign w:val="bottom"/>
          </w:tcPr>
          <w:p w:rsidR="00FC4610" w:rsidRPr="001E6AAD" w:rsidRDefault="00FC4610" w:rsidP="00480DA9">
            <w:pPr>
              <w:spacing w:after="0" w:line="240" w:lineRule="auto"/>
              <w:jc w:val="center"/>
              <w:rPr>
                <w:color w:val="000000"/>
                <w:lang w:eastAsia="en-GB"/>
              </w:rPr>
            </w:pPr>
            <w:r w:rsidRPr="001E6AAD">
              <w:rPr>
                <w:color w:val="000000"/>
                <w:lang w:eastAsia="en-GB"/>
              </w:rPr>
              <w:t> </w:t>
            </w:r>
          </w:p>
        </w:tc>
      </w:tr>
      <w:tr w:rsidR="00FC4610" w:rsidRPr="00387ED8" w:rsidTr="00480DA9">
        <w:trPr>
          <w:trHeight w:val="359"/>
        </w:trPr>
        <w:tc>
          <w:tcPr>
            <w:tcW w:w="1905" w:type="dxa"/>
            <w:tcBorders>
              <w:top w:val="single" w:sz="8" w:space="0" w:color="auto"/>
              <w:left w:val="single" w:sz="8" w:space="0" w:color="auto"/>
              <w:bottom w:val="nil"/>
              <w:right w:val="nil"/>
            </w:tcBorders>
            <w:vAlign w:val="bottom"/>
          </w:tcPr>
          <w:p w:rsidR="00FC4610" w:rsidRPr="001E6AAD" w:rsidRDefault="00FC4610" w:rsidP="00480DA9">
            <w:pPr>
              <w:spacing w:after="0" w:line="240" w:lineRule="auto"/>
              <w:rPr>
                <w:color w:val="000000"/>
                <w:sz w:val="16"/>
                <w:szCs w:val="16"/>
                <w:lang w:eastAsia="en-GB"/>
              </w:rPr>
            </w:pPr>
            <w:r>
              <w:rPr>
                <w:color w:val="000000"/>
                <w:sz w:val="16"/>
                <w:szCs w:val="16"/>
                <w:lang w:eastAsia="en-GB"/>
              </w:rPr>
              <w:t>50</w:t>
            </w:r>
            <w:r w:rsidRPr="001E6AAD">
              <w:rPr>
                <w:color w:val="000000"/>
                <w:sz w:val="16"/>
                <w:szCs w:val="16"/>
                <w:lang w:eastAsia="en-GB"/>
              </w:rPr>
              <w:t>-64 years as % of PCT female population</w:t>
            </w:r>
            <w:r>
              <w:rPr>
                <w:color w:val="000000"/>
                <w:sz w:val="16"/>
                <w:szCs w:val="16"/>
                <w:lang w:eastAsia="en-GB"/>
              </w:rPr>
              <w:t xml:space="preserve"> (2010)</w:t>
            </w:r>
          </w:p>
        </w:tc>
        <w:tc>
          <w:tcPr>
            <w:tcW w:w="1233" w:type="dxa"/>
            <w:tcBorders>
              <w:top w:val="nil"/>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16.6%</w:t>
            </w:r>
          </w:p>
        </w:tc>
        <w:tc>
          <w:tcPr>
            <w:tcW w:w="1223" w:type="dxa"/>
            <w:tcBorders>
              <w:top w:val="nil"/>
              <w:left w:val="nil"/>
              <w:bottom w:val="nil"/>
              <w:right w:val="nil"/>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16.2%</w:t>
            </w:r>
          </w:p>
        </w:tc>
        <w:tc>
          <w:tcPr>
            <w:tcW w:w="1891" w:type="dxa"/>
            <w:tcBorders>
              <w:top w:val="nil"/>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16.5%</w:t>
            </w:r>
          </w:p>
        </w:tc>
        <w:tc>
          <w:tcPr>
            <w:tcW w:w="808" w:type="dxa"/>
            <w:tcBorders>
              <w:top w:val="nil"/>
              <w:left w:val="nil"/>
              <w:bottom w:val="nil"/>
              <w:right w:val="nil"/>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15.5% (Merton)</w:t>
            </w:r>
          </w:p>
        </w:tc>
        <w:tc>
          <w:tcPr>
            <w:tcW w:w="747" w:type="dxa"/>
            <w:tcBorders>
              <w:top w:val="nil"/>
              <w:left w:val="nil"/>
              <w:bottom w:val="nil"/>
              <w:right w:val="nil"/>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16.5% (Sutton)</w:t>
            </w:r>
          </w:p>
        </w:tc>
        <w:tc>
          <w:tcPr>
            <w:tcW w:w="1280" w:type="dxa"/>
            <w:tcBorders>
              <w:top w:val="nil"/>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10.9%</w:t>
            </w:r>
          </w:p>
        </w:tc>
        <w:tc>
          <w:tcPr>
            <w:tcW w:w="1134" w:type="dxa"/>
            <w:tcBorders>
              <w:top w:val="nil"/>
              <w:left w:val="nil"/>
              <w:bottom w:val="nil"/>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c>
          <w:tcPr>
            <w:tcW w:w="1134" w:type="dxa"/>
            <w:tcBorders>
              <w:top w:val="nil"/>
              <w:left w:val="nil"/>
              <w:bottom w:val="nil"/>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r>
      <w:tr w:rsidR="00FC4610" w:rsidRPr="00387ED8" w:rsidTr="00480DA9">
        <w:trPr>
          <w:trHeight w:val="365"/>
        </w:trPr>
        <w:tc>
          <w:tcPr>
            <w:tcW w:w="1905" w:type="dxa"/>
            <w:tcBorders>
              <w:top w:val="single" w:sz="8" w:space="0" w:color="auto"/>
              <w:left w:val="single" w:sz="8" w:space="0" w:color="auto"/>
              <w:bottom w:val="nil"/>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65+ years as % of PCT female population</w:t>
            </w:r>
            <w:r>
              <w:rPr>
                <w:color w:val="000000"/>
                <w:sz w:val="16"/>
                <w:szCs w:val="16"/>
                <w:lang w:eastAsia="en-GB"/>
              </w:rPr>
              <w:t xml:space="preserve"> (2010)</w:t>
            </w:r>
          </w:p>
        </w:tc>
        <w:tc>
          <w:tcPr>
            <w:tcW w:w="1233" w:type="dxa"/>
            <w:tcBorders>
              <w:top w:val="single" w:sz="8" w:space="0" w:color="auto"/>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14.1%</w:t>
            </w:r>
          </w:p>
        </w:tc>
        <w:tc>
          <w:tcPr>
            <w:tcW w:w="1223" w:type="dxa"/>
            <w:tcBorders>
              <w:top w:val="single" w:sz="8" w:space="0" w:color="auto"/>
              <w:left w:val="nil"/>
              <w:bottom w:val="nil"/>
              <w:right w:val="nil"/>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13.4%</w:t>
            </w:r>
          </w:p>
        </w:tc>
        <w:tc>
          <w:tcPr>
            <w:tcW w:w="1891" w:type="dxa"/>
            <w:tcBorders>
              <w:top w:val="single" w:sz="8" w:space="0" w:color="auto"/>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13.5%</w:t>
            </w:r>
          </w:p>
        </w:tc>
        <w:tc>
          <w:tcPr>
            <w:tcW w:w="808" w:type="dxa"/>
            <w:tcBorders>
              <w:top w:val="single" w:sz="8" w:space="0" w:color="auto"/>
              <w:left w:val="nil"/>
              <w:bottom w:val="nil"/>
              <w:right w:val="nil"/>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13.4% (Merton)</w:t>
            </w:r>
          </w:p>
        </w:tc>
        <w:tc>
          <w:tcPr>
            <w:tcW w:w="747" w:type="dxa"/>
            <w:tcBorders>
              <w:top w:val="single" w:sz="8" w:space="0" w:color="auto"/>
              <w:left w:val="nil"/>
              <w:bottom w:val="nil"/>
              <w:right w:val="nil"/>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15.1% (Sutton)</w:t>
            </w:r>
          </w:p>
        </w:tc>
        <w:tc>
          <w:tcPr>
            <w:tcW w:w="1280" w:type="dxa"/>
            <w:tcBorders>
              <w:top w:val="single" w:sz="8" w:space="0" w:color="auto"/>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9.1%</w:t>
            </w:r>
          </w:p>
        </w:tc>
        <w:tc>
          <w:tcPr>
            <w:tcW w:w="1134" w:type="dxa"/>
            <w:tcBorders>
              <w:top w:val="single" w:sz="8" w:space="0" w:color="auto"/>
              <w:left w:val="nil"/>
              <w:bottom w:val="nil"/>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c>
          <w:tcPr>
            <w:tcW w:w="1134" w:type="dxa"/>
            <w:tcBorders>
              <w:top w:val="single" w:sz="8" w:space="0" w:color="auto"/>
              <w:left w:val="nil"/>
              <w:bottom w:val="nil"/>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r>
      <w:tr w:rsidR="00FC4610" w:rsidRPr="00387ED8" w:rsidTr="00480DA9">
        <w:trPr>
          <w:trHeight w:val="526"/>
        </w:trPr>
        <w:tc>
          <w:tcPr>
            <w:tcW w:w="1905" w:type="dxa"/>
            <w:tcBorders>
              <w:top w:val="single" w:sz="8" w:space="0" w:color="auto"/>
              <w:left w:val="single" w:sz="8" w:space="0" w:color="auto"/>
              <w:bottom w:val="nil"/>
              <w:right w:val="single" w:sz="8" w:space="0" w:color="auto"/>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 of small areas (LSOA) classed as </w:t>
            </w:r>
            <w:r>
              <w:rPr>
                <w:color w:val="000000"/>
                <w:sz w:val="16"/>
                <w:szCs w:val="16"/>
                <w:lang w:eastAsia="en-GB"/>
              </w:rPr>
              <w:t>l</w:t>
            </w:r>
            <w:r w:rsidRPr="001E6AAD">
              <w:rPr>
                <w:color w:val="000000"/>
                <w:sz w:val="16"/>
                <w:szCs w:val="16"/>
                <w:lang w:eastAsia="en-GB"/>
              </w:rPr>
              <w:t>owest deprivation</w:t>
            </w:r>
            <w:r>
              <w:rPr>
                <w:color w:val="000000"/>
                <w:sz w:val="16"/>
                <w:szCs w:val="16"/>
                <w:lang w:eastAsia="en-GB"/>
              </w:rPr>
              <w:t xml:space="preserve"> (2007)</w:t>
            </w:r>
          </w:p>
        </w:tc>
        <w:tc>
          <w:tcPr>
            <w:tcW w:w="1233" w:type="dxa"/>
            <w:tcBorders>
              <w:top w:val="single" w:sz="8" w:space="0" w:color="auto"/>
              <w:left w:val="nil"/>
              <w:bottom w:val="nil"/>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33%</w:t>
            </w:r>
          </w:p>
        </w:tc>
        <w:tc>
          <w:tcPr>
            <w:tcW w:w="1223" w:type="dxa"/>
            <w:tcBorders>
              <w:top w:val="single" w:sz="8" w:space="0" w:color="auto"/>
              <w:left w:val="nil"/>
              <w:bottom w:val="nil"/>
              <w:right w:val="nil"/>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5%</w:t>
            </w:r>
          </w:p>
        </w:tc>
        <w:tc>
          <w:tcPr>
            <w:tcW w:w="1891"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4%</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15%</w:t>
            </w:r>
          </w:p>
        </w:tc>
        <w:tc>
          <w:tcPr>
            <w:tcW w:w="1280" w:type="dxa"/>
            <w:tcBorders>
              <w:top w:val="single" w:sz="8" w:space="0" w:color="auto"/>
              <w:left w:val="nil"/>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29%</w:t>
            </w:r>
          </w:p>
        </w:tc>
        <w:tc>
          <w:tcPr>
            <w:tcW w:w="1134" w:type="dxa"/>
            <w:tcBorders>
              <w:top w:val="single" w:sz="8" w:space="0" w:color="auto"/>
              <w:left w:val="nil"/>
              <w:bottom w:val="nil"/>
              <w:right w:val="single" w:sz="8" w:space="0" w:color="auto"/>
            </w:tcBorders>
            <w:shd w:val="clear" w:color="auto" w:fill="00B050"/>
            <w:noWrap/>
            <w:vAlign w:val="center"/>
          </w:tcPr>
          <w:p w:rsidR="00FC4610" w:rsidRPr="007A13B0" w:rsidRDefault="00FC4610" w:rsidP="00480DA9">
            <w:pPr>
              <w:spacing w:after="0" w:line="240" w:lineRule="auto"/>
              <w:jc w:val="center"/>
              <w:rPr>
                <w:color w:val="000000"/>
                <w:sz w:val="12"/>
                <w:szCs w:val="12"/>
                <w:lang w:eastAsia="en-GB"/>
              </w:rPr>
            </w:pPr>
            <w:r w:rsidRPr="007A13B0">
              <w:rPr>
                <w:color w:val="000000"/>
                <w:sz w:val="12"/>
                <w:szCs w:val="12"/>
                <w:lang w:eastAsia="en-GB"/>
              </w:rPr>
              <w:t>Lowest</w:t>
            </w:r>
          </w:p>
        </w:tc>
        <w:tc>
          <w:tcPr>
            <w:tcW w:w="1134" w:type="dxa"/>
            <w:tcBorders>
              <w:top w:val="single" w:sz="8" w:space="0" w:color="auto"/>
              <w:left w:val="nil"/>
              <w:bottom w:val="nil"/>
              <w:right w:val="single" w:sz="8" w:space="0" w:color="auto"/>
            </w:tcBorders>
            <w:shd w:val="clear" w:color="auto" w:fill="FF0000"/>
            <w:noWrap/>
            <w:vAlign w:val="center"/>
          </w:tcPr>
          <w:p w:rsidR="00FC4610" w:rsidRPr="007A13B0" w:rsidRDefault="00FC4610" w:rsidP="00480DA9">
            <w:pPr>
              <w:spacing w:after="0" w:line="240" w:lineRule="auto"/>
              <w:jc w:val="center"/>
              <w:rPr>
                <w:color w:val="000000"/>
                <w:sz w:val="12"/>
                <w:szCs w:val="12"/>
                <w:lang w:eastAsia="en-GB"/>
              </w:rPr>
            </w:pPr>
            <w:r w:rsidRPr="007A13B0">
              <w:rPr>
                <w:color w:val="000000"/>
                <w:sz w:val="12"/>
                <w:szCs w:val="12"/>
                <w:lang w:eastAsia="en-GB"/>
              </w:rPr>
              <w:t>Highest</w:t>
            </w:r>
          </w:p>
        </w:tc>
      </w:tr>
      <w:tr w:rsidR="00FC4610" w:rsidRPr="00387ED8" w:rsidTr="00480DA9">
        <w:trPr>
          <w:trHeight w:val="351"/>
        </w:trPr>
        <w:tc>
          <w:tcPr>
            <w:tcW w:w="1905" w:type="dxa"/>
            <w:tcBorders>
              <w:top w:val="single" w:sz="8" w:space="0" w:color="auto"/>
              <w:left w:val="single" w:sz="8" w:space="0" w:color="auto"/>
              <w:bottom w:val="single" w:sz="8" w:space="0" w:color="auto"/>
              <w:right w:val="single" w:sz="8" w:space="0" w:color="auto"/>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Breast screen coverage </w:t>
            </w:r>
            <w:r>
              <w:rPr>
                <w:color w:val="000000"/>
                <w:sz w:val="16"/>
                <w:szCs w:val="16"/>
                <w:lang w:eastAsia="en-GB"/>
              </w:rPr>
              <w:t>(</w:t>
            </w:r>
            <w:r w:rsidRPr="001E6AAD">
              <w:rPr>
                <w:color w:val="000000"/>
                <w:sz w:val="16"/>
                <w:szCs w:val="16"/>
                <w:lang w:eastAsia="en-GB"/>
              </w:rPr>
              <w:t>2008-09</w:t>
            </w:r>
            <w:r>
              <w:rPr>
                <w:color w:val="000000"/>
                <w:sz w:val="16"/>
                <w:szCs w:val="16"/>
                <w:lang w:eastAsia="en-GB"/>
              </w:rPr>
              <w:t>)</w:t>
            </w:r>
          </w:p>
        </w:tc>
        <w:tc>
          <w:tcPr>
            <w:tcW w:w="1233"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71.5%</w:t>
            </w:r>
          </w:p>
        </w:tc>
        <w:tc>
          <w:tcPr>
            <w:tcW w:w="1223"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72.7%</w:t>
            </w:r>
          </w:p>
        </w:tc>
        <w:tc>
          <w:tcPr>
            <w:tcW w:w="1891"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70.2%</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72.0%</w:t>
            </w:r>
          </w:p>
        </w:tc>
        <w:tc>
          <w:tcPr>
            <w:tcW w:w="1280" w:type="dxa"/>
            <w:tcBorders>
              <w:top w:val="single" w:sz="8" w:space="0" w:color="auto"/>
              <w:left w:val="nil"/>
              <w:bottom w:val="single" w:sz="8" w:space="0" w:color="auto"/>
              <w:right w:val="single" w:sz="8" w:space="0" w:color="auto"/>
            </w:tcBorders>
            <w:shd w:val="clear" w:color="000000"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63.5%</w:t>
            </w:r>
          </w:p>
        </w:tc>
        <w:tc>
          <w:tcPr>
            <w:tcW w:w="1134" w:type="dxa"/>
            <w:tcBorders>
              <w:top w:val="single" w:sz="8" w:space="0" w:color="auto"/>
              <w:left w:val="nil"/>
              <w:bottom w:val="single" w:sz="8" w:space="0" w:color="auto"/>
              <w:right w:val="single" w:sz="8" w:space="0" w:color="auto"/>
            </w:tcBorders>
            <w:shd w:val="clear" w:color="auto" w:fill="00B050"/>
            <w:noWrap/>
            <w:vAlign w:val="center"/>
          </w:tcPr>
          <w:p w:rsidR="00FC4610" w:rsidRPr="002F1371" w:rsidRDefault="00FC4610" w:rsidP="00480DA9">
            <w:pPr>
              <w:spacing w:after="0" w:line="240" w:lineRule="auto"/>
              <w:jc w:val="center"/>
              <w:rPr>
                <w:color w:val="000000"/>
                <w:sz w:val="12"/>
                <w:szCs w:val="12"/>
                <w:lang w:eastAsia="en-GB"/>
              </w:rPr>
            </w:pPr>
            <w:r w:rsidRPr="002F1371">
              <w:rPr>
                <w:color w:val="000000"/>
                <w:sz w:val="12"/>
                <w:szCs w:val="12"/>
                <w:lang w:eastAsia="en-GB"/>
              </w:rPr>
              <w:t>Highest in sector</w:t>
            </w:r>
          </w:p>
        </w:tc>
        <w:tc>
          <w:tcPr>
            <w:tcW w:w="1134" w:type="dxa"/>
            <w:tcBorders>
              <w:top w:val="single" w:sz="8" w:space="0" w:color="auto"/>
              <w:left w:val="nil"/>
              <w:bottom w:val="single" w:sz="8" w:space="0" w:color="auto"/>
              <w:right w:val="single" w:sz="8" w:space="0" w:color="auto"/>
            </w:tcBorders>
            <w:shd w:val="clear" w:color="000000" w:fill="FF0000"/>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Not reaching national target</w:t>
            </w:r>
          </w:p>
        </w:tc>
      </w:tr>
      <w:tr w:rsidR="00FC4610" w:rsidRPr="00387ED8" w:rsidTr="00480DA9">
        <w:trPr>
          <w:trHeight w:val="425"/>
        </w:trPr>
        <w:tc>
          <w:tcPr>
            <w:tcW w:w="1905" w:type="dxa"/>
            <w:tcBorders>
              <w:top w:val="nil"/>
              <w:left w:val="single" w:sz="8" w:space="0" w:color="auto"/>
              <w:bottom w:val="single" w:sz="8" w:space="0" w:color="auto"/>
              <w:right w:val="single" w:sz="8" w:space="0" w:color="auto"/>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Coverage by GP practice - % not reaching 70%  ta</w:t>
            </w:r>
            <w:r>
              <w:rPr>
                <w:color w:val="000000"/>
                <w:sz w:val="16"/>
                <w:szCs w:val="16"/>
                <w:lang w:eastAsia="en-GB"/>
              </w:rPr>
              <w:t>r</w:t>
            </w:r>
            <w:r w:rsidRPr="001E6AAD">
              <w:rPr>
                <w:color w:val="000000"/>
                <w:sz w:val="16"/>
                <w:szCs w:val="16"/>
                <w:lang w:eastAsia="en-GB"/>
              </w:rPr>
              <w:t xml:space="preserve">get </w:t>
            </w:r>
            <w:r>
              <w:rPr>
                <w:color w:val="000000"/>
                <w:sz w:val="16"/>
                <w:szCs w:val="16"/>
                <w:lang w:eastAsia="en-GB"/>
              </w:rPr>
              <w:t>(</w:t>
            </w:r>
            <w:r w:rsidRPr="001E6AAD">
              <w:rPr>
                <w:color w:val="000000"/>
                <w:sz w:val="16"/>
                <w:szCs w:val="16"/>
                <w:lang w:eastAsia="en-GB"/>
              </w:rPr>
              <w:t>2008-09</w:t>
            </w:r>
            <w:r>
              <w:rPr>
                <w:color w:val="000000"/>
                <w:sz w:val="16"/>
                <w:szCs w:val="16"/>
                <w:lang w:eastAsia="en-GB"/>
              </w:rPr>
              <w:t>)</w:t>
            </w:r>
          </w:p>
        </w:tc>
        <w:tc>
          <w:tcPr>
            <w:tcW w:w="1233"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73.8%</w:t>
            </w:r>
          </w:p>
        </w:tc>
        <w:tc>
          <w:tcPr>
            <w:tcW w:w="1223"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71.4%</w:t>
            </w:r>
          </w:p>
        </w:tc>
        <w:tc>
          <w:tcPr>
            <w:tcW w:w="1891"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71.0%</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68.5%</w:t>
            </w:r>
          </w:p>
        </w:tc>
        <w:tc>
          <w:tcPr>
            <w:tcW w:w="1280" w:type="dxa"/>
            <w:tcBorders>
              <w:top w:val="nil"/>
              <w:left w:val="nil"/>
              <w:bottom w:val="single" w:sz="8" w:space="0" w:color="auto"/>
              <w:right w:val="single" w:sz="8" w:space="0" w:color="auto"/>
            </w:tcBorders>
            <w:shd w:val="clear" w:color="000000"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97.9%</w:t>
            </w:r>
          </w:p>
        </w:tc>
        <w:tc>
          <w:tcPr>
            <w:tcW w:w="1134" w:type="dxa"/>
            <w:tcBorders>
              <w:top w:val="nil"/>
              <w:left w:val="nil"/>
              <w:bottom w:val="nil"/>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c>
          <w:tcPr>
            <w:tcW w:w="1134" w:type="dxa"/>
            <w:tcBorders>
              <w:top w:val="nil"/>
              <w:left w:val="nil"/>
              <w:bottom w:val="single" w:sz="8" w:space="0" w:color="auto"/>
              <w:right w:val="single" w:sz="8" w:space="0" w:color="auto"/>
            </w:tcBorders>
            <w:shd w:val="clear" w:color="000000" w:fill="FF0000"/>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 xml:space="preserve">Only 1 practice reaching </w:t>
            </w:r>
            <w:r>
              <w:rPr>
                <w:color w:val="000000"/>
                <w:sz w:val="12"/>
                <w:szCs w:val="12"/>
                <w:lang w:eastAsia="en-GB"/>
              </w:rPr>
              <w:t xml:space="preserve">70% </w:t>
            </w:r>
            <w:r w:rsidRPr="001E6AAD">
              <w:rPr>
                <w:color w:val="000000"/>
                <w:sz w:val="12"/>
                <w:szCs w:val="12"/>
                <w:lang w:eastAsia="en-GB"/>
              </w:rPr>
              <w:t>target</w:t>
            </w:r>
          </w:p>
        </w:tc>
      </w:tr>
      <w:tr w:rsidR="00FC4610" w:rsidRPr="00387ED8" w:rsidTr="00480DA9">
        <w:trPr>
          <w:trHeight w:val="377"/>
        </w:trPr>
        <w:tc>
          <w:tcPr>
            <w:tcW w:w="1905" w:type="dxa"/>
            <w:tcBorders>
              <w:top w:val="nil"/>
              <w:left w:val="single" w:sz="8" w:space="0" w:color="auto"/>
              <w:bottom w:val="single" w:sz="8" w:space="0" w:color="auto"/>
              <w:right w:val="single" w:sz="8" w:space="0" w:color="auto"/>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Female Under 75 Incidence </w:t>
            </w:r>
            <w:r>
              <w:rPr>
                <w:color w:val="000000"/>
                <w:sz w:val="16"/>
                <w:szCs w:val="16"/>
                <w:lang w:eastAsia="en-GB"/>
              </w:rPr>
              <w:t>(</w:t>
            </w:r>
            <w:r w:rsidRPr="001E6AAD">
              <w:rPr>
                <w:color w:val="000000"/>
                <w:sz w:val="16"/>
                <w:szCs w:val="16"/>
                <w:lang w:eastAsia="en-GB"/>
              </w:rPr>
              <w:t>2004-06</w:t>
            </w:r>
            <w:r>
              <w:rPr>
                <w:color w:val="000000"/>
                <w:sz w:val="16"/>
                <w:szCs w:val="16"/>
                <w:lang w:eastAsia="en-GB"/>
              </w:rPr>
              <w:t>)</w:t>
            </w:r>
          </w:p>
        </w:tc>
        <w:tc>
          <w:tcPr>
            <w:tcW w:w="1233" w:type="dxa"/>
            <w:tcBorders>
              <w:top w:val="nil"/>
              <w:left w:val="nil"/>
              <w:bottom w:val="nil"/>
              <w:right w:val="single" w:sz="8" w:space="0" w:color="auto"/>
            </w:tcBorders>
            <w:shd w:val="clear" w:color="000000"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110.26</w:t>
            </w:r>
          </w:p>
        </w:tc>
        <w:tc>
          <w:tcPr>
            <w:tcW w:w="1223"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102.02</w:t>
            </w:r>
          </w:p>
        </w:tc>
        <w:tc>
          <w:tcPr>
            <w:tcW w:w="1891" w:type="dxa"/>
            <w:tcBorders>
              <w:top w:val="nil"/>
              <w:left w:val="nil"/>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108.37</w:t>
            </w:r>
          </w:p>
        </w:tc>
        <w:tc>
          <w:tcPr>
            <w:tcW w:w="1555" w:type="dxa"/>
            <w:gridSpan w:val="2"/>
            <w:tcBorders>
              <w:top w:val="single" w:sz="8" w:space="0" w:color="auto"/>
              <w:left w:val="nil"/>
              <w:bottom w:val="single" w:sz="8" w:space="0" w:color="auto"/>
              <w:right w:val="single" w:sz="8" w:space="0" w:color="000000"/>
            </w:tcBorders>
            <w:shd w:val="clear" w:color="000000"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87.13</w:t>
            </w:r>
          </w:p>
        </w:tc>
        <w:tc>
          <w:tcPr>
            <w:tcW w:w="1280" w:type="dxa"/>
            <w:tcBorders>
              <w:top w:val="nil"/>
              <w:left w:val="nil"/>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107.46</w:t>
            </w:r>
          </w:p>
        </w:tc>
        <w:tc>
          <w:tcPr>
            <w:tcW w:w="1134" w:type="dxa"/>
            <w:tcBorders>
              <w:top w:val="single" w:sz="8" w:space="0" w:color="auto"/>
              <w:left w:val="nil"/>
              <w:bottom w:val="single" w:sz="8" w:space="0" w:color="auto"/>
              <w:right w:val="single" w:sz="8" w:space="0" w:color="auto"/>
            </w:tcBorders>
            <w:shd w:val="clear" w:color="000000" w:fill="00B050"/>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Significantly lower national average</w:t>
            </w:r>
          </w:p>
        </w:tc>
        <w:tc>
          <w:tcPr>
            <w:tcW w:w="1134" w:type="dxa"/>
            <w:tcBorders>
              <w:top w:val="nil"/>
              <w:left w:val="nil"/>
              <w:bottom w:val="nil"/>
              <w:right w:val="single" w:sz="8" w:space="0" w:color="auto"/>
            </w:tcBorders>
            <w:shd w:val="clear" w:color="000000" w:fill="FF0000"/>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Significantly higher London average</w:t>
            </w:r>
          </w:p>
        </w:tc>
      </w:tr>
      <w:tr w:rsidR="00FC4610" w:rsidRPr="00387ED8" w:rsidTr="00480DA9">
        <w:trPr>
          <w:trHeight w:val="860"/>
        </w:trPr>
        <w:tc>
          <w:tcPr>
            <w:tcW w:w="1905" w:type="dxa"/>
            <w:tcBorders>
              <w:top w:val="nil"/>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sidRPr="00D06FAA">
              <w:rPr>
                <w:color w:val="000000"/>
                <w:sz w:val="16"/>
                <w:szCs w:val="16"/>
                <w:lang w:eastAsia="en-GB"/>
              </w:rPr>
              <w:t>Female Staging (2003-07)</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Default="00FC4610" w:rsidP="00480DA9">
            <w:pPr>
              <w:spacing w:after="0" w:line="240" w:lineRule="auto"/>
              <w:jc w:val="center"/>
              <w:rPr>
                <w:color w:val="000000"/>
                <w:sz w:val="16"/>
                <w:szCs w:val="16"/>
                <w:lang w:eastAsia="en-GB"/>
              </w:rPr>
            </w:pPr>
            <w:r w:rsidRPr="00D06FAA">
              <w:rPr>
                <w:color w:val="000000"/>
                <w:sz w:val="16"/>
                <w:szCs w:val="16"/>
                <w:lang w:eastAsia="en-GB"/>
              </w:rPr>
              <w:t xml:space="preserve">Stage 1: </w:t>
            </w:r>
            <w:r>
              <w:rPr>
                <w:color w:val="000000"/>
                <w:sz w:val="16"/>
                <w:szCs w:val="16"/>
                <w:lang w:eastAsia="en-GB"/>
              </w:rPr>
              <w:t>26.8%  Stage 3: 17.6%</w:t>
            </w:r>
          </w:p>
          <w:p w:rsidR="00FC4610" w:rsidRPr="00D06FAA" w:rsidRDefault="00FC4610" w:rsidP="00480DA9">
            <w:pPr>
              <w:spacing w:after="0" w:line="240" w:lineRule="auto"/>
              <w:jc w:val="center"/>
              <w:rPr>
                <w:color w:val="000000"/>
                <w:sz w:val="16"/>
                <w:szCs w:val="16"/>
                <w:lang w:eastAsia="en-GB"/>
              </w:rPr>
            </w:pPr>
            <w:r>
              <w:rPr>
                <w:color w:val="000000"/>
                <w:sz w:val="16"/>
                <w:szCs w:val="16"/>
                <w:lang w:eastAsia="en-GB"/>
              </w:rPr>
              <w:t>Stage 4: 3.3% NK:  52.2</w:t>
            </w:r>
            <w:r w:rsidRPr="00D06FAA">
              <w:rPr>
                <w:color w:val="000000"/>
                <w:sz w:val="16"/>
                <w:szCs w:val="16"/>
                <w:lang w:eastAsia="en-GB"/>
              </w:rPr>
              <w:t>%</w:t>
            </w:r>
          </w:p>
        </w:tc>
        <w:tc>
          <w:tcPr>
            <w:tcW w:w="1223" w:type="dxa"/>
            <w:tcBorders>
              <w:top w:val="nil"/>
              <w:left w:val="nil"/>
              <w:bottom w:val="single" w:sz="8" w:space="0" w:color="auto"/>
              <w:right w:val="nil"/>
            </w:tcBorders>
            <w:noWrap/>
            <w:vAlign w:val="center"/>
          </w:tcPr>
          <w:p w:rsidR="00FC4610" w:rsidRPr="00D06FAA" w:rsidRDefault="00FC4610" w:rsidP="00480DA9">
            <w:pPr>
              <w:spacing w:after="0" w:line="240" w:lineRule="auto"/>
              <w:jc w:val="center"/>
              <w:rPr>
                <w:color w:val="000000"/>
                <w:sz w:val="16"/>
                <w:szCs w:val="16"/>
                <w:lang w:eastAsia="en-GB"/>
              </w:rPr>
            </w:pPr>
            <w:r w:rsidRPr="00D06FAA">
              <w:rPr>
                <w:color w:val="000000"/>
                <w:sz w:val="16"/>
                <w:szCs w:val="16"/>
                <w:lang w:eastAsia="en-GB"/>
              </w:rPr>
              <w:t xml:space="preserve">Stage 1: </w:t>
            </w:r>
            <w:r>
              <w:rPr>
                <w:color w:val="000000"/>
                <w:sz w:val="16"/>
                <w:szCs w:val="16"/>
                <w:lang w:eastAsia="en-GB"/>
              </w:rPr>
              <w:t>40.6</w:t>
            </w:r>
            <w:r w:rsidRPr="00D06FAA">
              <w:rPr>
                <w:color w:val="000000"/>
                <w:sz w:val="16"/>
                <w:szCs w:val="16"/>
                <w:lang w:eastAsia="en-GB"/>
              </w:rPr>
              <w:t xml:space="preserve">% </w:t>
            </w:r>
            <w:r>
              <w:rPr>
                <w:color w:val="000000"/>
                <w:sz w:val="16"/>
                <w:szCs w:val="16"/>
                <w:lang w:eastAsia="en-GB"/>
              </w:rPr>
              <w:t xml:space="preserve"> Stage3: 17.1% </w:t>
            </w:r>
            <w:r w:rsidRPr="00D06FAA">
              <w:rPr>
                <w:color w:val="000000"/>
                <w:sz w:val="16"/>
                <w:szCs w:val="16"/>
                <w:lang w:eastAsia="en-GB"/>
              </w:rPr>
              <w:t>Stage 4</w:t>
            </w:r>
            <w:r>
              <w:rPr>
                <w:color w:val="000000"/>
                <w:sz w:val="16"/>
                <w:szCs w:val="16"/>
                <w:lang w:eastAsia="en-GB"/>
              </w:rPr>
              <w:t>: 3.26% NK:  37.55</w:t>
            </w:r>
            <w:r w:rsidRPr="00D06FAA">
              <w:rPr>
                <w:color w:val="000000"/>
                <w:sz w:val="16"/>
                <w:szCs w:val="16"/>
                <w:lang w:eastAsia="en-GB"/>
              </w:rPr>
              <w:t>%</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D06FAA" w:rsidRDefault="00FC4610" w:rsidP="00480DA9">
            <w:pPr>
              <w:spacing w:after="0" w:line="240" w:lineRule="auto"/>
              <w:jc w:val="center"/>
              <w:rPr>
                <w:color w:val="000000"/>
                <w:sz w:val="16"/>
                <w:szCs w:val="16"/>
                <w:lang w:eastAsia="en-GB"/>
              </w:rPr>
            </w:pPr>
            <w:r>
              <w:rPr>
                <w:color w:val="000000"/>
                <w:sz w:val="16"/>
                <w:szCs w:val="16"/>
                <w:lang w:eastAsia="en-GB"/>
              </w:rPr>
              <w:t>Stage 1: 41</w:t>
            </w:r>
            <w:r w:rsidRPr="00D06FAA">
              <w:rPr>
                <w:color w:val="000000"/>
                <w:sz w:val="16"/>
                <w:szCs w:val="16"/>
                <w:lang w:eastAsia="en-GB"/>
              </w:rPr>
              <w:t>.</w:t>
            </w:r>
            <w:r>
              <w:rPr>
                <w:color w:val="000000"/>
                <w:sz w:val="16"/>
                <w:szCs w:val="16"/>
                <w:lang w:eastAsia="en-GB"/>
              </w:rPr>
              <w:t>4</w:t>
            </w:r>
            <w:r w:rsidRPr="00D06FAA">
              <w:rPr>
                <w:color w:val="000000"/>
                <w:sz w:val="16"/>
                <w:szCs w:val="16"/>
                <w:lang w:eastAsia="en-GB"/>
              </w:rPr>
              <w:t xml:space="preserve">%  </w:t>
            </w:r>
            <w:r>
              <w:rPr>
                <w:color w:val="000000"/>
                <w:sz w:val="16"/>
                <w:szCs w:val="16"/>
                <w:lang w:eastAsia="en-GB"/>
              </w:rPr>
              <w:t xml:space="preserve">                   Stage 3: 19.3%           Stage 4: 4.7%                     NK:  34.3</w:t>
            </w:r>
            <w:r w:rsidRPr="00D06FAA">
              <w:rPr>
                <w:color w:val="000000"/>
                <w:sz w:val="16"/>
                <w:szCs w:val="16"/>
                <w:lang w:eastAsia="en-GB"/>
              </w:rPr>
              <w:t>%</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D06FAA" w:rsidRDefault="00FC4610" w:rsidP="00480DA9">
            <w:pPr>
              <w:spacing w:after="0" w:line="240" w:lineRule="auto"/>
              <w:jc w:val="center"/>
              <w:rPr>
                <w:color w:val="000000"/>
                <w:sz w:val="16"/>
                <w:szCs w:val="16"/>
                <w:lang w:eastAsia="en-GB"/>
              </w:rPr>
            </w:pPr>
            <w:r>
              <w:rPr>
                <w:color w:val="000000"/>
                <w:sz w:val="16"/>
                <w:szCs w:val="16"/>
                <w:lang w:eastAsia="en-GB"/>
              </w:rPr>
              <w:t>Stage 1: 19</w:t>
            </w:r>
            <w:r w:rsidRPr="00D06FAA">
              <w:rPr>
                <w:color w:val="000000"/>
                <w:sz w:val="16"/>
                <w:szCs w:val="16"/>
                <w:lang w:eastAsia="en-GB"/>
              </w:rPr>
              <w:t xml:space="preserve">.5%     </w:t>
            </w:r>
            <w:r>
              <w:rPr>
                <w:color w:val="000000"/>
                <w:sz w:val="16"/>
                <w:szCs w:val="16"/>
                <w:lang w:eastAsia="en-GB"/>
              </w:rPr>
              <w:t xml:space="preserve">                     Stage 3: 11.5% Stage 4: 4</w:t>
            </w:r>
            <w:r w:rsidRPr="00D06FAA">
              <w:rPr>
                <w:color w:val="000000"/>
                <w:sz w:val="16"/>
                <w:szCs w:val="16"/>
                <w:lang w:eastAsia="en-GB"/>
              </w:rPr>
              <w:t xml:space="preserve">.5%    </w:t>
            </w:r>
            <w:r>
              <w:rPr>
                <w:color w:val="000000"/>
                <w:sz w:val="16"/>
                <w:szCs w:val="16"/>
                <w:lang w:eastAsia="en-GB"/>
              </w:rPr>
              <w:t xml:space="preserve">                       NK:  64.2</w:t>
            </w:r>
            <w:r w:rsidRPr="00D06FAA">
              <w:rPr>
                <w:color w:val="000000"/>
                <w:sz w:val="16"/>
                <w:szCs w:val="16"/>
                <w:lang w:eastAsia="en-GB"/>
              </w:rPr>
              <w:t>%</w:t>
            </w:r>
          </w:p>
        </w:tc>
        <w:tc>
          <w:tcPr>
            <w:tcW w:w="1280" w:type="dxa"/>
            <w:tcBorders>
              <w:top w:val="single" w:sz="8" w:space="0" w:color="auto"/>
              <w:left w:val="nil"/>
              <w:bottom w:val="single" w:sz="8" w:space="0" w:color="auto"/>
              <w:right w:val="single" w:sz="8" w:space="0" w:color="auto"/>
            </w:tcBorders>
            <w:noWrap/>
            <w:vAlign w:val="center"/>
          </w:tcPr>
          <w:p w:rsidR="00FC4610" w:rsidRPr="00D06FAA" w:rsidRDefault="00FC4610" w:rsidP="00480DA9">
            <w:pPr>
              <w:spacing w:after="0" w:line="240" w:lineRule="auto"/>
              <w:jc w:val="center"/>
              <w:rPr>
                <w:color w:val="000000"/>
                <w:sz w:val="16"/>
                <w:szCs w:val="16"/>
                <w:lang w:eastAsia="en-GB"/>
              </w:rPr>
            </w:pPr>
            <w:r>
              <w:rPr>
                <w:color w:val="000000"/>
                <w:sz w:val="16"/>
                <w:szCs w:val="16"/>
                <w:lang w:eastAsia="en-GB"/>
              </w:rPr>
              <w:t>Stage 1: 39.9% Stage 3: 19.8% Stage 4: 3.4% NK:  35.6</w:t>
            </w:r>
            <w:r w:rsidRPr="00D06FAA">
              <w:rPr>
                <w:color w:val="000000"/>
                <w:sz w:val="16"/>
                <w:szCs w:val="16"/>
                <w:lang w:eastAsia="en-GB"/>
              </w:rPr>
              <w:t>%</w:t>
            </w:r>
          </w:p>
        </w:tc>
        <w:tc>
          <w:tcPr>
            <w:tcW w:w="1134"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lang w:eastAsia="en-GB"/>
              </w:rPr>
            </w:pP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480DA9">
            <w:pPr>
              <w:spacing w:after="0" w:line="240" w:lineRule="auto"/>
              <w:jc w:val="center"/>
              <w:rPr>
                <w:color w:val="000000"/>
                <w:sz w:val="12"/>
                <w:szCs w:val="12"/>
                <w:lang w:eastAsia="en-GB"/>
              </w:rPr>
            </w:pPr>
          </w:p>
        </w:tc>
      </w:tr>
      <w:tr w:rsidR="00FC4610" w:rsidRPr="00387ED8" w:rsidTr="00480DA9">
        <w:trPr>
          <w:trHeight w:val="155"/>
        </w:trPr>
        <w:tc>
          <w:tcPr>
            <w:tcW w:w="1905" w:type="dxa"/>
            <w:tcBorders>
              <w:top w:val="single" w:sz="8" w:space="0" w:color="auto"/>
              <w:left w:val="single" w:sz="8" w:space="0" w:color="auto"/>
              <w:bottom w:val="single" w:sz="8" w:space="0" w:color="auto"/>
              <w:right w:val="single" w:sz="8" w:space="0" w:color="auto"/>
            </w:tcBorders>
            <w:vAlign w:val="bottom"/>
          </w:tcPr>
          <w:p w:rsidR="00FC4610" w:rsidRPr="001E6AAD" w:rsidRDefault="00FC4610" w:rsidP="00480DA9">
            <w:pPr>
              <w:spacing w:after="0" w:line="240" w:lineRule="auto"/>
              <w:rPr>
                <w:color w:val="000000"/>
                <w:sz w:val="16"/>
                <w:szCs w:val="16"/>
                <w:lang w:eastAsia="en-GB"/>
              </w:rPr>
            </w:pPr>
            <w:r>
              <w:rPr>
                <w:color w:val="000000"/>
                <w:sz w:val="16"/>
                <w:szCs w:val="16"/>
                <w:lang w:eastAsia="en-GB"/>
              </w:rPr>
              <w:t>1</w:t>
            </w:r>
            <w:r w:rsidRPr="001E6AAD">
              <w:rPr>
                <w:color w:val="000000"/>
                <w:sz w:val="16"/>
                <w:szCs w:val="16"/>
                <w:lang w:eastAsia="en-GB"/>
              </w:rPr>
              <w:t>-year survival</w:t>
            </w:r>
            <w:r>
              <w:rPr>
                <w:color w:val="000000"/>
                <w:sz w:val="16"/>
                <w:szCs w:val="16"/>
                <w:lang w:eastAsia="en-GB"/>
              </w:rPr>
              <w:t xml:space="preserve"> (2002-07)</w:t>
            </w:r>
          </w:p>
        </w:tc>
        <w:tc>
          <w:tcPr>
            <w:tcW w:w="1233"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96.1%</w:t>
            </w:r>
          </w:p>
        </w:tc>
        <w:tc>
          <w:tcPr>
            <w:tcW w:w="1223"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94.1%</w:t>
            </w:r>
          </w:p>
        </w:tc>
        <w:tc>
          <w:tcPr>
            <w:tcW w:w="1891"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95.4%</w:t>
            </w:r>
          </w:p>
        </w:tc>
        <w:tc>
          <w:tcPr>
            <w:tcW w:w="1555" w:type="dxa"/>
            <w:gridSpan w:val="2"/>
            <w:tcBorders>
              <w:top w:val="nil"/>
              <w:left w:val="nil"/>
              <w:bottom w:val="single" w:sz="8" w:space="0" w:color="auto"/>
              <w:right w:val="single" w:sz="8" w:space="0" w:color="000000"/>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94.0%</w:t>
            </w:r>
          </w:p>
        </w:tc>
        <w:tc>
          <w:tcPr>
            <w:tcW w:w="1280" w:type="dxa"/>
            <w:tcBorders>
              <w:top w:val="nil"/>
              <w:left w:val="nil"/>
              <w:bottom w:val="nil"/>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95.6%</w:t>
            </w:r>
          </w:p>
        </w:tc>
        <w:tc>
          <w:tcPr>
            <w:tcW w:w="1134" w:type="dxa"/>
            <w:tcBorders>
              <w:top w:val="nil"/>
              <w:left w:val="nil"/>
              <w:bottom w:val="nil"/>
              <w:right w:val="single" w:sz="8" w:space="0" w:color="auto"/>
            </w:tcBorders>
            <w:shd w:val="clear" w:color="auto" w:fill="00B050"/>
            <w:vAlign w:val="center"/>
          </w:tcPr>
          <w:p w:rsidR="00FC4610" w:rsidRPr="001E6AAD" w:rsidRDefault="00FC4610" w:rsidP="00480DA9">
            <w:pPr>
              <w:spacing w:after="0" w:line="240" w:lineRule="auto"/>
              <w:jc w:val="center"/>
              <w:rPr>
                <w:color w:val="000000"/>
                <w:lang w:eastAsia="en-GB"/>
              </w:rPr>
            </w:pPr>
            <w:r>
              <w:rPr>
                <w:color w:val="000000"/>
                <w:sz w:val="12"/>
                <w:szCs w:val="12"/>
                <w:lang w:eastAsia="en-GB"/>
              </w:rPr>
              <w:t>CIs within range of EUROCARE “Good Practice”</w:t>
            </w:r>
          </w:p>
        </w:tc>
        <w:tc>
          <w:tcPr>
            <w:tcW w:w="1134" w:type="dxa"/>
            <w:tcBorders>
              <w:top w:val="single" w:sz="8" w:space="0" w:color="auto"/>
              <w:left w:val="nil"/>
              <w:bottom w:val="single" w:sz="8" w:space="0" w:color="auto"/>
              <w:right w:val="single" w:sz="8" w:space="0" w:color="auto"/>
            </w:tcBorders>
            <w:shd w:val="clear" w:color="auto" w:fill="FF0000"/>
            <w:vAlign w:val="center"/>
          </w:tcPr>
          <w:p w:rsidR="00FC4610" w:rsidRPr="001E6AAD" w:rsidRDefault="00FC4610" w:rsidP="00480DA9">
            <w:pPr>
              <w:spacing w:after="0" w:line="240" w:lineRule="auto"/>
              <w:jc w:val="center"/>
              <w:rPr>
                <w:color w:val="000000"/>
                <w:sz w:val="12"/>
                <w:szCs w:val="12"/>
                <w:lang w:eastAsia="en-GB"/>
              </w:rPr>
            </w:pPr>
            <w:r>
              <w:rPr>
                <w:color w:val="000000"/>
                <w:sz w:val="12"/>
                <w:szCs w:val="12"/>
                <w:lang w:eastAsia="en-GB"/>
              </w:rPr>
              <w:t>CIs below  range of EUROCARE “Good Practice”</w:t>
            </w:r>
          </w:p>
        </w:tc>
      </w:tr>
      <w:tr w:rsidR="00FC4610" w:rsidRPr="00387ED8" w:rsidTr="00480DA9">
        <w:trPr>
          <w:trHeight w:val="177"/>
        </w:trPr>
        <w:tc>
          <w:tcPr>
            <w:tcW w:w="1905" w:type="dxa"/>
            <w:tcBorders>
              <w:top w:val="nil"/>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Pr>
                <w:color w:val="000000"/>
                <w:sz w:val="16"/>
                <w:szCs w:val="16"/>
                <w:lang w:eastAsia="en-GB"/>
              </w:rPr>
              <w:t>5</w:t>
            </w:r>
            <w:r w:rsidRPr="001E6AAD">
              <w:rPr>
                <w:color w:val="000000"/>
                <w:sz w:val="16"/>
                <w:szCs w:val="16"/>
                <w:lang w:eastAsia="en-GB"/>
              </w:rPr>
              <w:t>-year survival</w:t>
            </w:r>
            <w:r>
              <w:rPr>
                <w:color w:val="000000"/>
                <w:sz w:val="16"/>
                <w:szCs w:val="16"/>
                <w:lang w:eastAsia="en-GB"/>
              </w:rPr>
              <w:t xml:space="preserve"> (1998-02)</w:t>
            </w:r>
          </w:p>
        </w:tc>
        <w:tc>
          <w:tcPr>
            <w:tcW w:w="1233" w:type="dxa"/>
            <w:tcBorders>
              <w:top w:val="nil"/>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79.90%</w:t>
            </w:r>
          </w:p>
        </w:tc>
        <w:tc>
          <w:tcPr>
            <w:tcW w:w="1223" w:type="dxa"/>
            <w:tcBorders>
              <w:top w:val="nil"/>
              <w:left w:val="nil"/>
              <w:bottom w:val="single" w:sz="8" w:space="0" w:color="auto"/>
              <w:right w:val="nil"/>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82.30%</w:t>
            </w:r>
          </w:p>
        </w:tc>
        <w:tc>
          <w:tcPr>
            <w:tcW w:w="1891" w:type="dxa"/>
            <w:tcBorders>
              <w:top w:val="nil"/>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81.10%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80.50%</w:t>
            </w:r>
          </w:p>
        </w:tc>
        <w:tc>
          <w:tcPr>
            <w:tcW w:w="1280"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78.70%</w:t>
            </w:r>
          </w:p>
        </w:tc>
        <w:tc>
          <w:tcPr>
            <w:tcW w:w="1134"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lang w:eastAsia="en-GB"/>
              </w:rPr>
            </w:pPr>
            <w:r w:rsidRPr="007A13B0">
              <w:rPr>
                <w:color w:val="000000"/>
                <w:sz w:val="12"/>
                <w:szCs w:val="12"/>
                <w:lang w:eastAsia="en-GB"/>
              </w:rPr>
              <w:t>Highest</w:t>
            </w:r>
          </w:p>
        </w:tc>
        <w:tc>
          <w:tcPr>
            <w:tcW w:w="1134" w:type="dxa"/>
            <w:tcBorders>
              <w:top w:val="nil"/>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lang w:eastAsia="en-GB"/>
              </w:rPr>
            </w:pPr>
            <w:r w:rsidRPr="007A13B0">
              <w:rPr>
                <w:color w:val="000000"/>
                <w:sz w:val="12"/>
                <w:szCs w:val="12"/>
                <w:lang w:eastAsia="en-GB"/>
              </w:rPr>
              <w:t>Lowest</w:t>
            </w:r>
          </w:p>
        </w:tc>
      </w:tr>
      <w:tr w:rsidR="00FC4610" w:rsidRPr="00387ED8" w:rsidTr="00480DA9">
        <w:trPr>
          <w:trHeight w:val="361"/>
        </w:trPr>
        <w:tc>
          <w:tcPr>
            <w:tcW w:w="1905" w:type="dxa"/>
            <w:tcBorders>
              <w:top w:val="nil"/>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Female Under 75 mortality </w:t>
            </w:r>
            <w:r>
              <w:rPr>
                <w:color w:val="000000"/>
                <w:sz w:val="16"/>
                <w:szCs w:val="16"/>
                <w:lang w:eastAsia="en-GB"/>
              </w:rPr>
              <w:t>(</w:t>
            </w:r>
            <w:r w:rsidRPr="001E6AAD">
              <w:rPr>
                <w:color w:val="000000"/>
                <w:sz w:val="16"/>
                <w:szCs w:val="16"/>
                <w:lang w:eastAsia="en-GB"/>
              </w:rPr>
              <w:t>2006-08</w:t>
            </w:r>
            <w:r>
              <w:rPr>
                <w:color w:val="000000"/>
                <w:sz w:val="16"/>
                <w:szCs w:val="16"/>
                <w:lang w:eastAsia="en-GB"/>
              </w:rPr>
              <w:t>)</w:t>
            </w:r>
          </w:p>
        </w:tc>
        <w:tc>
          <w:tcPr>
            <w:tcW w:w="1233" w:type="dxa"/>
            <w:tcBorders>
              <w:top w:val="nil"/>
              <w:left w:val="single" w:sz="8" w:space="0" w:color="auto"/>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16.16</w:t>
            </w:r>
          </w:p>
        </w:tc>
        <w:tc>
          <w:tcPr>
            <w:tcW w:w="1223" w:type="dxa"/>
            <w:tcBorders>
              <w:top w:val="nil"/>
              <w:left w:val="nil"/>
              <w:bottom w:val="single" w:sz="8" w:space="0" w:color="auto"/>
              <w:right w:val="nil"/>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15.96</w:t>
            </w:r>
          </w:p>
        </w:tc>
        <w:tc>
          <w:tcPr>
            <w:tcW w:w="1891" w:type="dxa"/>
            <w:tcBorders>
              <w:top w:val="nil"/>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18.80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20.41</w:t>
            </w:r>
          </w:p>
        </w:tc>
        <w:tc>
          <w:tcPr>
            <w:tcW w:w="1280" w:type="dxa"/>
            <w:tcBorders>
              <w:top w:val="nil"/>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sz w:val="16"/>
                <w:szCs w:val="16"/>
                <w:lang w:eastAsia="en-GB"/>
              </w:rPr>
            </w:pPr>
            <w:r w:rsidRPr="001E6AAD">
              <w:rPr>
                <w:sz w:val="16"/>
                <w:szCs w:val="16"/>
                <w:lang w:eastAsia="en-GB"/>
              </w:rPr>
              <w:t>21.09</w:t>
            </w:r>
          </w:p>
        </w:tc>
        <w:tc>
          <w:tcPr>
            <w:tcW w:w="1134" w:type="dxa"/>
            <w:tcBorders>
              <w:top w:val="nil"/>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Significantly lower national average</w:t>
            </w:r>
          </w:p>
        </w:tc>
        <w:tc>
          <w:tcPr>
            <w:tcW w:w="1134" w:type="dxa"/>
            <w:tcBorders>
              <w:top w:val="nil"/>
              <w:left w:val="nil"/>
              <w:bottom w:val="single" w:sz="8" w:space="0" w:color="auto"/>
              <w:right w:val="single" w:sz="8" w:space="0" w:color="auto"/>
            </w:tcBorders>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 </w:t>
            </w:r>
          </w:p>
        </w:tc>
      </w:tr>
      <w:tr w:rsidR="00FC4610" w:rsidRPr="00387ED8" w:rsidTr="00CB6661">
        <w:trPr>
          <w:trHeight w:val="271"/>
        </w:trPr>
        <w:tc>
          <w:tcPr>
            <w:tcW w:w="1905" w:type="dxa"/>
            <w:tcBorders>
              <w:top w:val="nil"/>
              <w:left w:val="single" w:sz="8" w:space="0" w:color="auto"/>
              <w:bottom w:val="nil"/>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50-69 years % Decrease  mortality </w:t>
            </w:r>
            <w:r>
              <w:rPr>
                <w:color w:val="000000"/>
                <w:sz w:val="16"/>
                <w:szCs w:val="16"/>
                <w:lang w:eastAsia="en-GB"/>
              </w:rPr>
              <w:t>(</w:t>
            </w:r>
            <w:r w:rsidRPr="001E6AAD">
              <w:rPr>
                <w:color w:val="000000"/>
                <w:sz w:val="16"/>
                <w:szCs w:val="16"/>
                <w:lang w:eastAsia="en-GB"/>
              </w:rPr>
              <w:t>1995-2008</w:t>
            </w:r>
            <w:r>
              <w:rPr>
                <w:color w:val="000000"/>
                <w:sz w:val="16"/>
                <w:szCs w:val="16"/>
                <w:lang w:eastAsia="en-GB"/>
              </w:rPr>
              <w:t>)</w:t>
            </w:r>
          </w:p>
        </w:tc>
        <w:tc>
          <w:tcPr>
            <w:tcW w:w="1233" w:type="dxa"/>
            <w:tcBorders>
              <w:top w:val="nil"/>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44.5%</w:t>
            </w:r>
          </w:p>
        </w:tc>
        <w:tc>
          <w:tcPr>
            <w:tcW w:w="1223" w:type="dxa"/>
            <w:tcBorders>
              <w:top w:val="nil"/>
              <w:left w:val="nil"/>
              <w:bottom w:val="nil"/>
              <w:right w:val="nil"/>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57.9%</w:t>
            </w:r>
          </w:p>
        </w:tc>
        <w:tc>
          <w:tcPr>
            <w:tcW w:w="1891" w:type="dxa"/>
            <w:tcBorders>
              <w:top w:val="nil"/>
              <w:left w:val="single" w:sz="8" w:space="0" w:color="auto"/>
              <w:bottom w:val="nil"/>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47.4%</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29.0%</w:t>
            </w:r>
          </w:p>
        </w:tc>
        <w:tc>
          <w:tcPr>
            <w:tcW w:w="1280" w:type="dxa"/>
            <w:tcBorders>
              <w:top w:val="nil"/>
              <w:left w:val="nil"/>
              <w:bottom w:val="nil"/>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21.1%</w:t>
            </w:r>
          </w:p>
        </w:tc>
        <w:tc>
          <w:tcPr>
            <w:tcW w:w="1134" w:type="dxa"/>
            <w:tcBorders>
              <w:top w:val="nil"/>
              <w:left w:val="nil"/>
              <w:bottom w:val="nil"/>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lang w:eastAsia="en-GB"/>
              </w:rPr>
            </w:pPr>
            <w:r w:rsidRPr="007A13B0">
              <w:rPr>
                <w:color w:val="000000"/>
                <w:sz w:val="12"/>
                <w:szCs w:val="12"/>
                <w:lang w:eastAsia="en-GB"/>
              </w:rPr>
              <w:t>Highest</w:t>
            </w:r>
            <w:r>
              <w:rPr>
                <w:color w:val="000000"/>
                <w:sz w:val="12"/>
                <w:szCs w:val="12"/>
                <w:lang w:eastAsia="en-GB"/>
              </w:rPr>
              <w:t xml:space="preserve"> decrease</w:t>
            </w:r>
          </w:p>
        </w:tc>
        <w:tc>
          <w:tcPr>
            <w:tcW w:w="1134" w:type="dxa"/>
            <w:tcBorders>
              <w:top w:val="nil"/>
              <w:left w:val="nil"/>
              <w:bottom w:val="nil"/>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lang w:eastAsia="en-GB"/>
              </w:rPr>
            </w:pPr>
            <w:r w:rsidRPr="007A13B0">
              <w:rPr>
                <w:color w:val="000000"/>
                <w:sz w:val="12"/>
                <w:szCs w:val="12"/>
                <w:lang w:eastAsia="en-GB"/>
              </w:rPr>
              <w:t>Lowest</w:t>
            </w:r>
            <w:r>
              <w:rPr>
                <w:color w:val="000000"/>
                <w:sz w:val="12"/>
                <w:szCs w:val="12"/>
                <w:lang w:eastAsia="en-GB"/>
              </w:rPr>
              <w:t xml:space="preserve"> decrease</w:t>
            </w:r>
          </w:p>
        </w:tc>
      </w:tr>
      <w:tr w:rsidR="00FC4610" w:rsidRPr="00387ED8" w:rsidTr="00480DA9">
        <w:trPr>
          <w:trHeight w:val="365"/>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Emergency Bed Days per 100,000</w:t>
            </w:r>
            <w:r>
              <w:rPr>
                <w:color w:val="000000"/>
                <w:sz w:val="16"/>
                <w:szCs w:val="16"/>
                <w:lang w:eastAsia="en-GB"/>
              </w:rPr>
              <w:t xml:space="preserve">  (2007-08)</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153</w:t>
            </w:r>
          </w:p>
        </w:tc>
        <w:tc>
          <w:tcPr>
            <w:tcW w:w="1223" w:type="dxa"/>
            <w:tcBorders>
              <w:top w:val="single" w:sz="8" w:space="0" w:color="auto"/>
              <w:left w:val="nil"/>
              <w:bottom w:val="single" w:sz="8" w:space="0" w:color="auto"/>
              <w:right w:val="nil"/>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300</w:t>
            </w:r>
          </w:p>
        </w:tc>
        <w:tc>
          <w:tcPr>
            <w:tcW w:w="1891"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295</w:t>
            </w:r>
          </w:p>
        </w:tc>
        <w:tc>
          <w:tcPr>
            <w:tcW w:w="1555" w:type="dxa"/>
            <w:gridSpan w:val="2"/>
            <w:tcBorders>
              <w:top w:val="single" w:sz="8" w:space="0" w:color="auto"/>
              <w:left w:val="nil"/>
              <w:bottom w:val="single" w:sz="8" w:space="0" w:color="auto"/>
              <w:right w:val="single" w:sz="8" w:space="0" w:color="000000"/>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431</w:t>
            </w:r>
          </w:p>
        </w:tc>
        <w:tc>
          <w:tcPr>
            <w:tcW w:w="1280"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242</w:t>
            </w:r>
          </w:p>
        </w:tc>
        <w:tc>
          <w:tcPr>
            <w:tcW w:w="1134" w:type="dxa"/>
            <w:tcBorders>
              <w:top w:val="single" w:sz="8" w:space="0" w:color="auto"/>
              <w:left w:val="nil"/>
              <w:bottom w:val="single" w:sz="8" w:space="0" w:color="auto"/>
              <w:right w:val="single" w:sz="8" w:space="0" w:color="auto"/>
            </w:tcBorders>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c>
          <w:tcPr>
            <w:tcW w:w="1134"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Higher than national average</w:t>
            </w:r>
          </w:p>
        </w:tc>
      </w:tr>
      <w:tr w:rsidR="00FC4610" w:rsidRPr="00387ED8" w:rsidTr="00480DA9">
        <w:trPr>
          <w:trHeight w:val="381"/>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Pr>
                <w:color w:val="000000"/>
                <w:sz w:val="16"/>
                <w:szCs w:val="16"/>
                <w:lang w:eastAsia="en-GB"/>
              </w:rPr>
              <w:t>Average all cancer emergency admission crude rate per 100,000 (2008-09)</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610.41</w:t>
            </w:r>
          </w:p>
        </w:tc>
        <w:tc>
          <w:tcPr>
            <w:tcW w:w="1223" w:type="dxa"/>
            <w:tcBorders>
              <w:top w:val="single" w:sz="8" w:space="0" w:color="auto"/>
              <w:left w:val="nil"/>
              <w:bottom w:val="single" w:sz="8" w:space="0" w:color="auto"/>
              <w:right w:val="nil"/>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506.50</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536.97</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634.87</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443.07</w:t>
            </w: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480DA9">
            <w:pPr>
              <w:spacing w:after="0" w:line="240" w:lineRule="auto"/>
              <w:jc w:val="center"/>
              <w:rPr>
                <w:color w:val="000000"/>
                <w:sz w:val="12"/>
                <w:szCs w:val="12"/>
                <w:lang w:eastAsia="en-GB"/>
              </w:rPr>
            </w:pPr>
          </w:p>
        </w:tc>
        <w:tc>
          <w:tcPr>
            <w:tcW w:w="1134"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lang w:eastAsia="en-GB"/>
              </w:rPr>
            </w:pPr>
          </w:p>
        </w:tc>
      </w:tr>
      <w:tr w:rsidR="00FC4610" w:rsidRPr="00387ED8" w:rsidTr="00014993">
        <w:trPr>
          <w:trHeight w:val="542"/>
        </w:trPr>
        <w:tc>
          <w:tcPr>
            <w:tcW w:w="1905" w:type="dxa"/>
            <w:tcBorders>
              <w:top w:val="single" w:sz="8" w:space="0" w:color="auto"/>
              <w:left w:val="single" w:sz="8" w:space="0" w:color="auto"/>
              <w:bottom w:val="single" w:sz="8" w:space="0" w:color="auto"/>
              <w:right w:val="nil"/>
            </w:tcBorders>
            <w:vAlign w:val="center"/>
          </w:tcPr>
          <w:p w:rsidR="00FC4610" w:rsidRPr="001E6AAD" w:rsidRDefault="00FC4610" w:rsidP="00D218A6">
            <w:pPr>
              <w:spacing w:after="0" w:line="240" w:lineRule="auto"/>
              <w:rPr>
                <w:color w:val="000000"/>
                <w:sz w:val="16"/>
                <w:szCs w:val="16"/>
                <w:lang w:eastAsia="en-GB"/>
              </w:rPr>
            </w:pPr>
            <w:r>
              <w:rPr>
                <w:color w:val="000000"/>
                <w:sz w:val="16"/>
                <w:szCs w:val="16"/>
                <w:lang w:eastAsia="en-GB"/>
              </w:rPr>
              <w:t>2WW breast cancer referral rate per 100,000 (2009)</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186.53</w:t>
            </w:r>
          </w:p>
        </w:tc>
        <w:tc>
          <w:tcPr>
            <w:tcW w:w="1223" w:type="dxa"/>
            <w:tcBorders>
              <w:top w:val="single" w:sz="8" w:space="0" w:color="auto"/>
              <w:left w:val="nil"/>
              <w:bottom w:val="single" w:sz="8" w:space="0" w:color="auto"/>
              <w:right w:val="nil"/>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255.40</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292.85</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321.88</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258.00</w:t>
            </w: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480DA9">
            <w:pPr>
              <w:spacing w:after="0" w:line="240" w:lineRule="auto"/>
              <w:jc w:val="center"/>
              <w:rPr>
                <w:color w:val="000000"/>
                <w:sz w:val="12"/>
                <w:szCs w:val="12"/>
                <w:lang w:eastAsia="en-GB"/>
              </w:rPr>
            </w:pPr>
          </w:p>
        </w:tc>
        <w:tc>
          <w:tcPr>
            <w:tcW w:w="1134"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lang w:eastAsia="en-GB"/>
              </w:rPr>
            </w:pPr>
          </w:p>
        </w:tc>
      </w:tr>
      <w:tr w:rsidR="00FC4610" w:rsidRPr="00387ED8" w:rsidTr="00480DA9">
        <w:trPr>
          <w:trHeight w:val="452"/>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xml:space="preserve">% of </w:t>
            </w:r>
            <w:r>
              <w:rPr>
                <w:color w:val="000000"/>
                <w:sz w:val="16"/>
                <w:szCs w:val="16"/>
                <w:lang w:eastAsia="en-GB"/>
              </w:rPr>
              <w:t>cases diagnosed through non-</w:t>
            </w:r>
            <w:r w:rsidRPr="001E6AAD">
              <w:rPr>
                <w:color w:val="000000"/>
                <w:sz w:val="16"/>
                <w:szCs w:val="16"/>
                <w:lang w:eastAsia="en-GB"/>
              </w:rPr>
              <w:t>urgent</w:t>
            </w:r>
            <w:r>
              <w:rPr>
                <w:color w:val="000000"/>
                <w:sz w:val="16"/>
                <w:szCs w:val="16"/>
                <w:lang w:eastAsia="en-GB"/>
              </w:rPr>
              <w:t xml:space="preserve"> referrals (2010)</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35.6%</w:t>
            </w:r>
          </w:p>
        </w:tc>
        <w:tc>
          <w:tcPr>
            <w:tcW w:w="1223" w:type="dxa"/>
            <w:tcBorders>
              <w:top w:val="single" w:sz="8" w:space="0" w:color="auto"/>
              <w:left w:val="nil"/>
              <w:bottom w:val="single" w:sz="8" w:space="0" w:color="auto"/>
              <w:right w:val="nil"/>
            </w:tcBorders>
            <w:shd w:val="clear" w:color="auto" w:fill="FF0000"/>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44.7%</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33.0%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35.7%</w:t>
            </w:r>
          </w:p>
        </w:tc>
        <w:tc>
          <w:tcPr>
            <w:tcW w:w="1280"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Pr>
                <w:color w:val="000000"/>
                <w:sz w:val="16"/>
                <w:szCs w:val="16"/>
                <w:lang w:eastAsia="en-GB"/>
              </w:rPr>
              <w:t>28.1</w:t>
            </w:r>
          </w:p>
        </w:tc>
        <w:tc>
          <w:tcPr>
            <w:tcW w:w="1134"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480DA9">
            <w:pPr>
              <w:spacing w:after="0" w:line="240" w:lineRule="auto"/>
              <w:jc w:val="center"/>
              <w:rPr>
                <w:color w:val="000000"/>
                <w:sz w:val="12"/>
                <w:szCs w:val="12"/>
                <w:lang w:eastAsia="en-GB"/>
              </w:rPr>
            </w:pPr>
            <w:r w:rsidRPr="007A13B0">
              <w:rPr>
                <w:color w:val="000000"/>
                <w:sz w:val="12"/>
                <w:szCs w:val="12"/>
                <w:lang w:eastAsia="en-GB"/>
              </w:rPr>
              <w:t>Lowest</w:t>
            </w:r>
          </w:p>
        </w:tc>
        <w:tc>
          <w:tcPr>
            <w:tcW w:w="1134"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80DA9">
            <w:pPr>
              <w:spacing w:after="0" w:line="240" w:lineRule="auto"/>
              <w:jc w:val="center"/>
              <w:rPr>
                <w:color w:val="000000"/>
                <w:lang w:eastAsia="en-GB"/>
              </w:rPr>
            </w:pPr>
            <w:r w:rsidRPr="007A13B0">
              <w:rPr>
                <w:color w:val="000000"/>
                <w:sz w:val="12"/>
                <w:szCs w:val="12"/>
                <w:lang w:eastAsia="en-GB"/>
              </w:rPr>
              <w:t>Highest</w:t>
            </w:r>
          </w:p>
        </w:tc>
      </w:tr>
      <w:tr w:rsidR="00FC4610" w:rsidRPr="00387ED8" w:rsidTr="00480DA9">
        <w:trPr>
          <w:trHeight w:val="452"/>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80DA9">
            <w:pPr>
              <w:spacing w:after="0" w:line="240" w:lineRule="auto"/>
              <w:rPr>
                <w:color w:val="000000"/>
                <w:sz w:val="16"/>
                <w:szCs w:val="16"/>
                <w:lang w:eastAsia="en-GB"/>
              </w:rPr>
            </w:pPr>
            <w:r w:rsidRPr="001E6AAD">
              <w:rPr>
                <w:color w:val="000000"/>
                <w:sz w:val="16"/>
                <w:szCs w:val="16"/>
                <w:lang w:eastAsia="en-GB"/>
              </w:rPr>
              <w:t>% urgent 2 week wait referrals resulting in cancer diagnosis</w:t>
            </w:r>
            <w:r>
              <w:rPr>
                <w:color w:val="000000"/>
                <w:sz w:val="16"/>
                <w:szCs w:val="16"/>
                <w:lang w:eastAsia="en-GB"/>
              </w:rPr>
              <w:t xml:space="preserve"> (2010)</w:t>
            </w:r>
          </w:p>
        </w:tc>
        <w:tc>
          <w:tcPr>
            <w:tcW w:w="1233"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15.9%</w:t>
            </w:r>
          </w:p>
        </w:tc>
        <w:tc>
          <w:tcPr>
            <w:tcW w:w="1223" w:type="dxa"/>
            <w:tcBorders>
              <w:top w:val="single" w:sz="8" w:space="0" w:color="auto"/>
              <w:left w:val="nil"/>
              <w:bottom w:val="single" w:sz="8" w:space="0" w:color="auto"/>
              <w:right w:val="nil"/>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13.5%</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9.6%</w:t>
            </w:r>
          </w:p>
        </w:tc>
        <w:tc>
          <w:tcPr>
            <w:tcW w:w="1555" w:type="dxa"/>
            <w:gridSpan w:val="2"/>
            <w:tcBorders>
              <w:top w:val="single" w:sz="8" w:space="0" w:color="auto"/>
              <w:left w:val="nil"/>
              <w:bottom w:val="single" w:sz="8" w:space="0" w:color="auto"/>
              <w:right w:val="single" w:sz="8" w:space="0" w:color="000000"/>
            </w:tcBorders>
            <w:shd w:val="clear" w:color="auto" w:fill="00B050"/>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13.6%</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480DA9">
            <w:pPr>
              <w:spacing w:after="0" w:line="240" w:lineRule="auto"/>
              <w:jc w:val="center"/>
              <w:rPr>
                <w:color w:val="000000"/>
                <w:sz w:val="16"/>
                <w:szCs w:val="16"/>
                <w:lang w:eastAsia="en-GB"/>
              </w:rPr>
            </w:pPr>
            <w:r w:rsidRPr="001E6AAD">
              <w:rPr>
                <w:color w:val="000000"/>
                <w:sz w:val="16"/>
                <w:szCs w:val="16"/>
                <w:lang w:eastAsia="en-GB"/>
              </w:rPr>
              <w:t>10.8%</w:t>
            </w:r>
          </w:p>
        </w:tc>
        <w:tc>
          <w:tcPr>
            <w:tcW w:w="1134"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480DA9">
            <w:pPr>
              <w:spacing w:after="0" w:line="240" w:lineRule="auto"/>
              <w:jc w:val="center"/>
              <w:rPr>
                <w:color w:val="000000"/>
                <w:sz w:val="12"/>
                <w:szCs w:val="12"/>
                <w:lang w:eastAsia="en-GB"/>
              </w:rPr>
            </w:pPr>
            <w:r w:rsidRPr="001E6AAD">
              <w:rPr>
                <w:color w:val="000000"/>
                <w:sz w:val="12"/>
                <w:szCs w:val="12"/>
                <w:lang w:eastAsia="en-GB"/>
              </w:rPr>
              <w:t>Higher than national average</w:t>
            </w:r>
          </w:p>
        </w:tc>
        <w:tc>
          <w:tcPr>
            <w:tcW w:w="1134" w:type="dxa"/>
            <w:tcBorders>
              <w:top w:val="single" w:sz="8" w:space="0" w:color="auto"/>
              <w:left w:val="nil"/>
              <w:bottom w:val="single" w:sz="8" w:space="0" w:color="auto"/>
              <w:right w:val="single" w:sz="8" w:space="0" w:color="auto"/>
            </w:tcBorders>
            <w:noWrap/>
            <w:vAlign w:val="bottom"/>
          </w:tcPr>
          <w:p w:rsidR="00FC4610" w:rsidRPr="001E6AAD" w:rsidRDefault="00FC4610" w:rsidP="00480DA9">
            <w:pPr>
              <w:spacing w:after="0" w:line="240" w:lineRule="auto"/>
              <w:rPr>
                <w:color w:val="000000"/>
                <w:lang w:eastAsia="en-GB"/>
              </w:rPr>
            </w:pPr>
            <w:r w:rsidRPr="001E6AAD">
              <w:rPr>
                <w:color w:val="000000"/>
                <w:lang w:eastAsia="en-GB"/>
              </w:rPr>
              <w:t> </w:t>
            </w:r>
          </w:p>
        </w:tc>
      </w:tr>
    </w:tbl>
    <w:p w:rsidR="00FC4610" w:rsidRDefault="00FC4610" w:rsidP="00A830E1">
      <w:pPr>
        <w:pStyle w:val="Caption"/>
        <w:spacing w:after="0" w:line="276" w:lineRule="auto"/>
        <w:rPr>
          <w:rFonts w:ascii="Arial" w:hAnsi="Arial" w:cs="Arial"/>
          <w:sz w:val="20"/>
        </w:rPr>
      </w:pPr>
      <w:r>
        <w:rPr>
          <w:rFonts w:ascii="Arial" w:hAnsi="Arial" w:cs="Arial"/>
          <w:sz w:val="20"/>
        </w:rPr>
        <w:t xml:space="preserve"> </w:t>
      </w:r>
    </w:p>
    <w:p w:rsidR="00FC4610" w:rsidRPr="003079A9" w:rsidRDefault="00FC4610" w:rsidP="003079A9">
      <w:pPr>
        <w:pStyle w:val="Caption"/>
        <w:spacing w:after="0" w:line="276" w:lineRule="auto"/>
        <w:rPr>
          <w:rFonts w:ascii="Arial" w:hAnsi="Arial" w:cs="Arial"/>
          <w:color w:val="auto"/>
          <w:sz w:val="20"/>
        </w:rPr>
      </w:pPr>
      <w:bookmarkStart w:id="4" w:name="_Ref275253646"/>
      <w:r w:rsidRPr="003079A9">
        <w:rPr>
          <w:rFonts w:ascii="Arial" w:hAnsi="Arial" w:cs="Arial"/>
          <w:color w:val="auto"/>
        </w:rPr>
        <w:t xml:space="preserve">Figure </w:t>
      </w:r>
      <w:r w:rsidRPr="003079A9">
        <w:rPr>
          <w:rFonts w:ascii="Arial" w:hAnsi="Arial" w:cs="Arial"/>
          <w:color w:val="auto"/>
        </w:rPr>
        <w:fldChar w:fldCharType="begin"/>
      </w:r>
      <w:r w:rsidRPr="003079A9">
        <w:rPr>
          <w:rFonts w:ascii="Arial" w:hAnsi="Arial" w:cs="Arial"/>
          <w:color w:val="auto"/>
        </w:rPr>
        <w:instrText xml:space="preserve"> SEQ Figure \* ARABIC </w:instrText>
      </w:r>
      <w:r w:rsidRPr="003079A9">
        <w:rPr>
          <w:rFonts w:ascii="Arial" w:hAnsi="Arial" w:cs="Arial"/>
          <w:color w:val="auto"/>
        </w:rPr>
        <w:fldChar w:fldCharType="separate"/>
      </w:r>
      <w:r>
        <w:rPr>
          <w:rFonts w:ascii="Arial" w:hAnsi="Arial" w:cs="Arial"/>
          <w:noProof/>
          <w:color w:val="auto"/>
        </w:rPr>
        <w:t>2</w:t>
      </w:r>
      <w:r w:rsidRPr="003079A9">
        <w:rPr>
          <w:rFonts w:ascii="Arial" w:hAnsi="Arial" w:cs="Arial"/>
          <w:color w:val="auto"/>
        </w:rPr>
        <w:fldChar w:fldCharType="end"/>
      </w:r>
      <w:bookmarkEnd w:id="4"/>
      <w:r w:rsidRPr="003079A9">
        <w:rPr>
          <w:rFonts w:ascii="Arial" w:hAnsi="Arial" w:cs="Arial"/>
          <w:color w:val="auto"/>
        </w:rPr>
        <w:t>: Matrix of key breast cancer figures for the South West London Cancer Network.</w:t>
      </w:r>
    </w:p>
    <w:tbl>
      <w:tblPr>
        <w:tblW w:w="9149" w:type="dxa"/>
        <w:tblInd w:w="93" w:type="dxa"/>
        <w:tblLook w:val="00A0" w:firstRow="1" w:lastRow="0" w:firstColumn="1" w:lastColumn="0" w:noHBand="0" w:noVBand="0"/>
      </w:tblPr>
      <w:tblGrid>
        <w:gridCol w:w="1924"/>
        <w:gridCol w:w="1232"/>
        <w:gridCol w:w="854"/>
        <w:gridCol w:w="825"/>
        <w:gridCol w:w="1045"/>
        <w:gridCol w:w="941"/>
        <w:gridCol w:w="1096"/>
        <w:gridCol w:w="1232"/>
      </w:tblGrid>
      <w:tr w:rsidR="00FC4610" w:rsidRPr="00387ED8" w:rsidTr="003079A9">
        <w:trPr>
          <w:trHeight w:val="315"/>
        </w:trPr>
        <w:tc>
          <w:tcPr>
            <w:tcW w:w="1924" w:type="dxa"/>
            <w:tcBorders>
              <w:top w:val="nil"/>
              <w:left w:val="nil"/>
              <w:bottom w:val="nil"/>
              <w:right w:val="nil"/>
            </w:tcBorders>
            <w:noWrap/>
            <w:vAlign w:val="bottom"/>
          </w:tcPr>
          <w:p w:rsidR="00FC4610" w:rsidRPr="00723704" w:rsidRDefault="00FC4610" w:rsidP="003079A9">
            <w:pPr>
              <w:spacing w:after="0" w:line="240" w:lineRule="auto"/>
              <w:rPr>
                <w:color w:val="000000"/>
                <w:lang w:eastAsia="en-GB"/>
              </w:rPr>
            </w:pPr>
          </w:p>
        </w:tc>
        <w:tc>
          <w:tcPr>
            <w:tcW w:w="1232" w:type="dxa"/>
            <w:tcBorders>
              <w:top w:val="single" w:sz="8" w:space="0" w:color="auto"/>
              <w:left w:val="single" w:sz="8" w:space="0" w:color="auto"/>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SWLCN</w:t>
            </w:r>
          </w:p>
        </w:tc>
        <w:tc>
          <w:tcPr>
            <w:tcW w:w="854" w:type="dxa"/>
            <w:tcBorders>
              <w:top w:val="single" w:sz="8" w:space="0" w:color="auto"/>
              <w:left w:val="nil"/>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NELCN</w:t>
            </w:r>
          </w:p>
        </w:tc>
        <w:tc>
          <w:tcPr>
            <w:tcW w:w="825" w:type="dxa"/>
            <w:tcBorders>
              <w:top w:val="single" w:sz="8" w:space="0" w:color="auto"/>
              <w:left w:val="nil"/>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NLCN</w:t>
            </w:r>
          </w:p>
        </w:tc>
        <w:tc>
          <w:tcPr>
            <w:tcW w:w="1045" w:type="dxa"/>
            <w:tcBorders>
              <w:top w:val="single" w:sz="8" w:space="0" w:color="auto"/>
              <w:left w:val="nil"/>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(N)WLCN</w:t>
            </w:r>
          </w:p>
        </w:tc>
        <w:tc>
          <w:tcPr>
            <w:tcW w:w="941" w:type="dxa"/>
            <w:tcBorders>
              <w:top w:val="single" w:sz="8" w:space="0" w:color="auto"/>
              <w:left w:val="nil"/>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SELCN</w:t>
            </w:r>
          </w:p>
        </w:tc>
        <w:tc>
          <w:tcPr>
            <w:tcW w:w="1096" w:type="dxa"/>
            <w:tcBorders>
              <w:top w:val="nil"/>
              <w:left w:val="nil"/>
              <w:bottom w:val="nil"/>
              <w:right w:val="nil"/>
            </w:tcBorders>
            <w:noWrap/>
            <w:vAlign w:val="bottom"/>
          </w:tcPr>
          <w:p w:rsidR="00FC4610" w:rsidRPr="00723704" w:rsidRDefault="00FC4610" w:rsidP="003079A9">
            <w:pPr>
              <w:spacing w:after="0" w:line="240" w:lineRule="auto"/>
              <w:rPr>
                <w:color w:val="000000"/>
                <w:lang w:eastAsia="en-GB"/>
              </w:rPr>
            </w:pPr>
          </w:p>
        </w:tc>
        <w:tc>
          <w:tcPr>
            <w:tcW w:w="1232" w:type="dxa"/>
            <w:tcBorders>
              <w:top w:val="nil"/>
              <w:left w:val="nil"/>
              <w:bottom w:val="nil"/>
              <w:right w:val="nil"/>
            </w:tcBorders>
            <w:noWrap/>
            <w:vAlign w:val="bottom"/>
          </w:tcPr>
          <w:p w:rsidR="00FC4610" w:rsidRPr="00723704" w:rsidRDefault="00FC4610" w:rsidP="003079A9">
            <w:pPr>
              <w:spacing w:after="0" w:line="240" w:lineRule="auto"/>
              <w:rPr>
                <w:color w:val="000000"/>
                <w:lang w:eastAsia="en-GB"/>
              </w:rPr>
            </w:pPr>
          </w:p>
        </w:tc>
      </w:tr>
      <w:tr w:rsidR="00FC4610" w:rsidRPr="00387ED8" w:rsidTr="003079A9">
        <w:trPr>
          <w:trHeight w:val="510"/>
        </w:trPr>
        <w:tc>
          <w:tcPr>
            <w:tcW w:w="1924" w:type="dxa"/>
            <w:tcBorders>
              <w:top w:val="single" w:sz="8" w:space="0" w:color="auto"/>
              <w:left w:val="single" w:sz="8" w:space="0" w:color="auto"/>
              <w:bottom w:val="single" w:sz="8" w:space="0" w:color="auto"/>
              <w:right w:val="single" w:sz="8" w:space="0" w:color="auto"/>
            </w:tcBorders>
            <w:noWrap/>
            <w:vAlign w:val="bottom"/>
          </w:tcPr>
          <w:p w:rsidR="00FC4610" w:rsidRPr="00723704" w:rsidRDefault="00FC4610" w:rsidP="003079A9">
            <w:pPr>
              <w:spacing w:after="0" w:line="240" w:lineRule="auto"/>
              <w:rPr>
                <w:color w:val="000000"/>
                <w:sz w:val="16"/>
                <w:szCs w:val="16"/>
                <w:lang w:eastAsia="en-GB"/>
              </w:rPr>
            </w:pPr>
            <w:r>
              <w:rPr>
                <w:color w:val="000000"/>
                <w:sz w:val="16"/>
                <w:szCs w:val="16"/>
                <w:lang w:eastAsia="en-GB"/>
              </w:rPr>
              <w:t>Female Staging (</w:t>
            </w:r>
            <w:r w:rsidRPr="00B6367E">
              <w:rPr>
                <w:color w:val="000000"/>
                <w:sz w:val="16"/>
                <w:szCs w:val="16"/>
                <w:lang w:eastAsia="en-GB"/>
              </w:rPr>
              <w:t>2003-07</w:t>
            </w:r>
            <w:r>
              <w:rPr>
                <w:color w:val="000000"/>
                <w:sz w:val="16"/>
                <w:szCs w:val="16"/>
                <w:lang w:eastAsia="en-GB"/>
              </w:rPr>
              <w:t>)</w:t>
            </w:r>
          </w:p>
        </w:tc>
        <w:tc>
          <w:tcPr>
            <w:tcW w:w="1232" w:type="dxa"/>
            <w:tcBorders>
              <w:top w:val="nil"/>
              <w:left w:val="nil"/>
              <w:bottom w:val="nil"/>
              <w:right w:val="nil"/>
            </w:tcBorders>
            <w:noWrap/>
            <w:vAlign w:val="bottom"/>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Stage 1: 22</w:t>
            </w:r>
            <w:r w:rsidRPr="00B6367E">
              <w:rPr>
                <w:color w:val="000000"/>
                <w:sz w:val="16"/>
                <w:szCs w:val="16"/>
                <w:lang w:eastAsia="en-GB"/>
              </w:rPr>
              <w:t xml:space="preserve">.8%                          </w:t>
            </w:r>
            <w:r>
              <w:rPr>
                <w:color w:val="000000"/>
                <w:sz w:val="16"/>
                <w:szCs w:val="16"/>
                <w:lang w:eastAsia="en-GB"/>
              </w:rPr>
              <w:t>Stage 3: 14.4% Stage 4: 3.6</w:t>
            </w:r>
            <w:r w:rsidRPr="00B6367E">
              <w:rPr>
                <w:color w:val="000000"/>
                <w:sz w:val="16"/>
                <w:szCs w:val="16"/>
                <w:lang w:eastAsia="en-GB"/>
              </w:rPr>
              <w:t xml:space="preserve">%            </w:t>
            </w:r>
            <w:r>
              <w:rPr>
                <w:color w:val="000000"/>
                <w:sz w:val="16"/>
                <w:szCs w:val="16"/>
                <w:lang w:eastAsia="en-GB"/>
              </w:rPr>
              <w:t xml:space="preserve">               NK:  53</w:t>
            </w:r>
            <w:r w:rsidRPr="00B6367E">
              <w:rPr>
                <w:color w:val="000000"/>
                <w:sz w:val="16"/>
                <w:szCs w:val="16"/>
                <w:lang w:eastAsia="en-GB"/>
              </w:rPr>
              <w:t>.1%</w:t>
            </w:r>
          </w:p>
        </w:tc>
        <w:tc>
          <w:tcPr>
            <w:tcW w:w="854" w:type="dxa"/>
            <w:tcBorders>
              <w:top w:val="nil"/>
              <w:left w:val="single" w:sz="8" w:space="0" w:color="auto"/>
              <w:bottom w:val="single" w:sz="8" w:space="0" w:color="auto"/>
              <w:right w:val="single" w:sz="8" w:space="0" w:color="auto"/>
            </w:tcBorders>
            <w:noWrap/>
            <w:vAlign w:val="bottom"/>
          </w:tcPr>
          <w:p w:rsidR="00FC4610" w:rsidRPr="00723704" w:rsidRDefault="00FC4610" w:rsidP="003079A9">
            <w:pPr>
              <w:spacing w:after="0" w:line="240" w:lineRule="auto"/>
              <w:jc w:val="right"/>
              <w:rPr>
                <w:color w:val="000000"/>
                <w:sz w:val="16"/>
                <w:szCs w:val="16"/>
                <w:lang w:eastAsia="en-GB"/>
              </w:rPr>
            </w:pPr>
          </w:p>
        </w:tc>
        <w:tc>
          <w:tcPr>
            <w:tcW w:w="825" w:type="dxa"/>
            <w:tcBorders>
              <w:top w:val="nil"/>
              <w:left w:val="nil"/>
              <w:bottom w:val="single" w:sz="8" w:space="0" w:color="auto"/>
              <w:right w:val="single" w:sz="8" w:space="0" w:color="auto"/>
            </w:tcBorders>
            <w:noWrap/>
            <w:vAlign w:val="bottom"/>
          </w:tcPr>
          <w:p w:rsidR="00FC4610" w:rsidRPr="00723704" w:rsidRDefault="00FC4610" w:rsidP="003079A9">
            <w:pPr>
              <w:spacing w:after="0" w:line="240" w:lineRule="auto"/>
              <w:jc w:val="right"/>
              <w:rPr>
                <w:color w:val="000000"/>
                <w:sz w:val="16"/>
                <w:szCs w:val="16"/>
                <w:lang w:eastAsia="en-GB"/>
              </w:rPr>
            </w:pPr>
          </w:p>
        </w:tc>
        <w:tc>
          <w:tcPr>
            <w:tcW w:w="1045" w:type="dxa"/>
            <w:tcBorders>
              <w:top w:val="nil"/>
              <w:left w:val="nil"/>
              <w:bottom w:val="single" w:sz="8" w:space="0" w:color="auto"/>
              <w:right w:val="single" w:sz="8" w:space="0" w:color="auto"/>
            </w:tcBorders>
            <w:noWrap/>
            <w:vAlign w:val="bottom"/>
          </w:tcPr>
          <w:p w:rsidR="00FC4610" w:rsidRPr="00723704" w:rsidRDefault="00FC4610" w:rsidP="003079A9">
            <w:pPr>
              <w:spacing w:after="0" w:line="240" w:lineRule="auto"/>
              <w:jc w:val="right"/>
              <w:rPr>
                <w:color w:val="000000"/>
                <w:sz w:val="16"/>
                <w:szCs w:val="16"/>
                <w:lang w:eastAsia="en-GB"/>
              </w:rPr>
            </w:pPr>
          </w:p>
        </w:tc>
        <w:tc>
          <w:tcPr>
            <w:tcW w:w="941" w:type="dxa"/>
            <w:tcBorders>
              <w:top w:val="nil"/>
              <w:left w:val="nil"/>
              <w:bottom w:val="nil"/>
              <w:right w:val="single" w:sz="8" w:space="0" w:color="auto"/>
            </w:tcBorders>
            <w:noWrap/>
            <w:vAlign w:val="bottom"/>
          </w:tcPr>
          <w:p w:rsidR="00FC4610" w:rsidRPr="00723704" w:rsidRDefault="00FC4610" w:rsidP="003079A9">
            <w:pPr>
              <w:spacing w:after="0" w:line="240" w:lineRule="auto"/>
              <w:jc w:val="right"/>
              <w:rPr>
                <w:color w:val="000000"/>
                <w:sz w:val="16"/>
                <w:szCs w:val="16"/>
                <w:lang w:eastAsia="en-GB"/>
              </w:rPr>
            </w:pPr>
          </w:p>
        </w:tc>
        <w:tc>
          <w:tcPr>
            <w:tcW w:w="1096" w:type="dxa"/>
            <w:tcBorders>
              <w:top w:val="single" w:sz="8" w:space="0" w:color="auto"/>
              <w:left w:val="nil"/>
              <w:bottom w:val="single" w:sz="8" w:space="0" w:color="auto"/>
              <w:right w:val="single" w:sz="8" w:space="0" w:color="auto"/>
            </w:tcBorders>
            <w:vAlign w:val="center"/>
          </w:tcPr>
          <w:p w:rsidR="00FC4610" w:rsidRPr="00723704" w:rsidRDefault="00FC4610" w:rsidP="003079A9">
            <w:pPr>
              <w:spacing w:after="0" w:line="240" w:lineRule="auto"/>
              <w:jc w:val="center"/>
              <w:rPr>
                <w:color w:val="000000"/>
                <w:sz w:val="12"/>
                <w:szCs w:val="12"/>
                <w:lang w:eastAsia="en-GB"/>
              </w:rPr>
            </w:pPr>
          </w:p>
        </w:tc>
        <w:tc>
          <w:tcPr>
            <w:tcW w:w="1232" w:type="dxa"/>
            <w:tcBorders>
              <w:top w:val="single" w:sz="8" w:space="0" w:color="auto"/>
              <w:left w:val="nil"/>
              <w:bottom w:val="single" w:sz="8" w:space="0" w:color="auto"/>
              <w:right w:val="single" w:sz="8" w:space="0" w:color="auto"/>
            </w:tcBorders>
            <w:vAlign w:val="center"/>
          </w:tcPr>
          <w:p w:rsidR="00FC4610" w:rsidRPr="00723704" w:rsidRDefault="00FC4610" w:rsidP="003079A9">
            <w:pPr>
              <w:spacing w:after="0" w:line="240" w:lineRule="auto"/>
              <w:jc w:val="center"/>
              <w:rPr>
                <w:color w:val="000000"/>
                <w:sz w:val="12"/>
                <w:szCs w:val="12"/>
                <w:lang w:eastAsia="en-GB"/>
              </w:rPr>
            </w:pPr>
          </w:p>
        </w:tc>
      </w:tr>
      <w:tr w:rsidR="00FC4610" w:rsidRPr="00387ED8" w:rsidTr="003079A9">
        <w:trPr>
          <w:trHeight w:val="345"/>
        </w:trPr>
        <w:tc>
          <w:tcPr>
            <w:tcW w:w="1924" w:type="dxa"/>
            <w:tcBorders>
              <w:top w:val="nil"/>
              <w:left w:val="single" w:sz="8" w:space="0" w:color="auto"/>
              <w:bottom w:val="nil"/>
              <w:right w:val="nil"/>
            </w:tcBorders>
            <w:vAlign w:val="bottom"/>
          </w:tcPr>
          <w:p w:rsidR="00FC4610" w:rsidRPr="00723704" w:rsidRDefault="00FC4610" w:rsidP="003079A9">
            <w:pPr>
              <w:spacing w:after="0" w:line="240" w:lineRule="auto"/>
              <w:rPr>
                <w:color w:val="000000"/>
                <w:sz w:val="16"/>
                <w:szCs w:val="16"/>
                <w:lang w:eastAsia="en-GB"/>
              </w:rPr>
            </w:pPr>
            <w:r>
              <w:rPr>
                <w:color w:val="000000"/>
                <w:sz w:val="16"/>
                <w:szCs w:val="16"/>
                <w:lang w:eastAsia="en-GB"/>
              </w:rPr>
              <w:t>1-year prevalence  (2006)</w:t>
            </w:r>
          </w:p>
        </w:tc>
        <w:tc>
          <w:tcPr>
            <w:tcW w:w="1232" w:type="dxa"/>
            <w:tcBorders>
              <w:top w:val="single" w:sz="8" w:space="0" w:color="auto"/>
              <w:left w:val="single" w:sz="8" w:space="0" w:color="auto"/>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106.6</w:t>
            </w:r>
          </w:p>
        </w:tc>
        <w:tc>
          <w:tcPr>
            <w:tcW w:w="854" w:type="dxa"/>
            <w:tcBorders>
              <w:top w:val="nil"/>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92.8</w:t>
            </w:r>
          </w:p>
        </w:tc>
        <w:tc>
          <w:tcPr>
            <w:tcW w:w="825"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89.2</w:t>
            </w:r>
          </w:p>
        </w:tc>
        <w:tc>
          <w:tcPr>
            <w:tcW w:w="1045" w:type="dxa"/>
            <w:tcBorders>
              <w:top w:val="nil"/>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99.5</w:t>
            </w:r>
          </w:p>
        </w:tc>
        <w:tc>
          <w:tcPr>
            <w:tcW w:w="941"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107.6</w:t>
            </w:r>
          </w:p>
        </w:tc>
        <w:tc>
          <w:tcPr>
            <w:tcW w:w="1096" w:type="dxa"/>
            <w:tcBorders>
              <w:top w:val="nil"/>
              <w:left w:val="nil"/>
              <w:bottom w:val="single" w:sz="8" w:space="0" w:color="auto"/>
              <w:right w:val="single" w:sz="8" w:space="0" w:color="auto"/>
            </w:tcBorders>
            <w:shd w:val="clear" w:color="auto" w:fill="00B050"/>
            <w:vAlign w:val="center"/>
          </w:tcPr>
          <w:p w:rsidR="00FC4610" w:rsidRPr="00723704" w:rsidRDefault="00FC4610" w:rsidP="003079A9">
            <w:pPr>
              <w:spacing w:after="0" w:line="240" w:lineRule="auto"/>
              <w:jc w:val="center"/>
              <w:rPr>
                <w:color w:val="000000"/>
                <w:sz w:val="12"/>
                <w:szCs w:val="12"/>
                <w:lang w:eastAsia="en-GB"/>
              </w:rPr>
            </w:pPr>
            <w:r>
              <w:rPr>
                <w:color w:val="000000"/>
                <w:sz w:val="12"/>
                <w:szCs w:val="12"/>
                <w:lang w:eastAsia="en-GB"/>
              </w:rPr>
              <w:t>Lowest</w:t>
            </w:r>
          </w:p>
        </w:tc>
        <w:tc>
          <w:tcPr>
            <w:tcW w:w="1232" w:type="dxa"/>
            <w:tcBorders>
              <w:top w:val="nil"/>
              <w:left w:val="nil"/>
              <w:bottom w:val="single" w:sz="8" w:space="0" w:color="auto"/>
              <w:right w:val="single" w:sz="8" w:space="0" w:color="auto"/>
            </w:tcBorders>
            <w:shd w:val="clear" w:color="auto" w:fill="FF0000"/>
            <w:vAlign w:val="center"/>
          </w:tcPr>
          <w:p w:rsidR="00FC4610" w:rsidRPr="00723704" w:rsidRDefault="00FC4610" w:rsidP="003079A9">
            <w:pPr>
              <w:spacing w:after="0" w:line="240" w:lineRule="auto"/>
              <w:jc w:val="center"/>
              <w:rPr>
                <w:color w:val="000000"/>
                <w:sz w:val="12"/>
                <w:szCs w:val="12"/>
                <w:lang w:eastAsia="en-GB"/>
              </w:rPr>
            </w:pPr>
            <w:r>
              <w:rPr>
                <w:color w:val="000000"/>
                <w:sz w:val="12"/>
                <w:szCs w:val="12"/>
                <w:lang w:eastAsia="en-GB"/>
              </w:rPr>
              <w:t>Highest</w:t>
            </w:r>
          </w:p>
        </w:tc>
      </w:tr>
      <w:tr w:rsidR="00FC4610" w:rsidRPr="00387ED8" w:rsidTr="003079A9">
        <w:trPr>
          <w:trHeight w:val="480"/>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3079A9">
            <w:pPr>
              <w:spacing w:after="0" w:line="240" w:lineRule="auto"/>
              <w:rPr>
                <w:color w:val="000000"/>
                <w:sz w:val="16"/>
                <w:szCs w:val="16"/>
                <w:lang w:eastAsia="en-GB"/>
              </w:rPr>
            </w:pPr>
            <w:r>
              <w:rPr>
                <w:color w:val="000000"/>
                <w:sz w:val="16"/>
                <w:szCs w:val="16"/>
                <w:lang w:eastAsia="en-GB"/>
              </w:rPr>
              <w:t>1</w:t>
            </w:r>
            <w:r w:rsidRPr="00723704">
              <w:rPr>
                <w:color w:val="000000"/>
                <w:sz w:val="16"/>
                <w:szCs w:val="16"/>
                <w:lang w:eastAsia="en-GB"/>
              </w:rPr>
              <w:t>-year survival</w:t>
            </w:r>
            <w:r>
              <w:rPr>
                <w:color w:val="000000"/>
                <w:sz w:val="16"/>
                <w:szCs w:val="16"/>
                <w:lang w:eastAsia="en-GB"/>
              </w:rPr>
              <w:t xml:space="preserve"> (2002-07)</w:t>
            </w:r>
          </w:p>
        </w:tc>
        <w:tc>
          <w:tcPr>
            <w:tcW w:w="1232"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95.1%</w:t>
            </w:r>
          </w:p>
        </w:tc>
        <w:tc>
          <w:tcPr>
            <w:tcW w:w="854"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91.4%</w:t>
            </w:r>
          </w:p>
        </w:tc>
        <w:tc>
          <w:tcPr>
            <w:tcW w:w="82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93.8%</w:t>
            </w:r>
          </w:p>
        </w:tc>
        <w:tc>
          <w:tcPr>
            <w:tcW w:w="104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93.5%</w:t>
            </w:r>
          </w:p>
        </w:tc>
        <w:tc>
          <w:tcPr>
            <w:tcW w:w="941"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94.8%</w:t>
            </w:r>
          </w:p>
        </w:tc>
        <w:tc>
          <w:tcPr>
            <w:tcW w:w="1096" w:type="dxa"/>
            <w:tcBorders>
              <w:top w:val="nil"/>
              <w:left w:val="nil"/>
              <w:bottom w:val="single" w:sz="8" w:space="0" w:color="auto"/>
              <w:right w:val="single" w:sz="8" w:space="0" w:color="auto"/>
            </w:tcBorders>
            <w:shd w:val="clear" w:color="auto" w:fill="00B050"/>
            <w:vAlign w:val="center"/>
          </w:tcPr>
          <w:p w:rsidR="00FC4610" w:rsidRPr="00723704" w:rsidRDefault="00FC4610" w:rsidP="003079A9">
            <w:pPr>
              <w:spacing w:after="0" w:line="240" w:lineRule="auto"/>
              <w:jc w:val="center"/>
              <w:rPr>
                <w:color w:val="000000"/>
                <w:sz w:val="12"/>
                <w:szCs w:val="12"/>
                <w:lang w:eastAsia="en-GB"/>
              </w:rPr>
            </w:pPr>
            <w:r>
              <w:rPr>
                <w:color w:val="000000"/>
                <w:sz w:val="12"/>
                <w:szCs w:val="12"/>
                <w:lang w:eastAsia="en-GB"/>
              </w:rPr>
              <w:t>CIs within range of EUROCARE “Good Practice”</w:t>
            </w:r>
          </w:p>
        </w:tc>
        <w:tc>
          <w:tcPr>
            <w:tcW w:w="1232" w:type="dxa"/>
            <w:tcBorders>
              <w:top w:val="nil"/>
              <w:left w:val="nil"/>
              <w:bottom w:val="single" w:sz="8" w:space="0" w:color="auto"/>
              <w:right w:val="single" w:sz="8" w:space="0" w:color="auto"/>
            </w:tcBorders>
            <w:shd w:val="clear" w:color="auto" w:fill="FF0000"/>
            <w:vAlign w:val="center"/>
          </w:tcPr>
          <w:p w:rsidR="00FC4610" w:rsidRPr="00723704" w:rsidRDefault="00FC4610" w:rsidP="003079A9">
            <w:pPr>
              <w:spacing w:after="0" w:line="240" w:lineRule="auto"/>
              <w:jc w:val="center"/>
              <w:rPr>
                <w:color w:val="000000"/>
                <w:sz w:val="12"/>
                <w:szCs w:val="12"/>
                <w:lang w:eastAsia="en-GB"/>
              </w:rPr>
            </w:pPr>
            <w:r>
              <w:rPr>
                <w:color w:val="000000"/>
                <w:sz w:val="12"/>
                <w:szCs w:val="12"/>
                <w:lang w:eastAsia="en-GB"/>
              </w:rPr>
              <w:t>CIs below  range of EUROCARE “Good Practice”</w:t>
            </w:r>
          </w:p>
        </w:tc>
      </w:tr>
      <w:tr w:rsidR="00FC4610" w:rsidRPr="00387ED8" w:rsidTr="003079A9">
        <w:trPr>
          <w:trHeight w:val="705"/>
        </w:trPr>
        <w:tc>
          <w:tcPr>
            <w:tcW w:w="1924" w:type="dxa"/>
            <w:tcBorders>
              <w:top w:val="nil"/>
              <w:left w:val="single" w:sz="8" w:space="0" w:color="auto"/>
              <w:bottom w:val="single" w:sz="8" w:space="0" w:color="auto"/>
              <w:right w:val="single" w:sz="8" w:space="0" w:color="auto"/>
            </w:tcBorders>
            <w:vAlign w:val="bottom"/>
          </w:tcPr>
          <w:p w:rsidR="00FC4610" w:rsidRPr="00723704" w:rsidRDefault="00FC4610" w:rsidP="003079A9">
            <w:pPr>
              <w:spacing w:after="0" w:line="240" w:lineRule="auto"/>
              <w:rPr>
                <w:color w:val="000000"/>
                <w:sz w:val="16"/>
                <w:szCs w:val="16"/>
                <w:lang w:eastAsia="en-GB"/>
              </w:rPr>
            </w:pPr>
            <w:r w:rsidRPr="00723704">
              <w:rPr>
                <w:color w:val="000000"/>
                <w:sz w:val="16"/>
                <w:szCs w:val="16"/>
                <w:lang w:eastAsia="en-GB"/>
              </w:rPr>
              <w:t xml:space="preserve">Five-year survival </w:t>
            </w:r>
          </w:p>
        </w:tc>
        <w:tc>
          <w:tcPr>
            <w:tcW w:w="1232"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81.9%</w:t>
            </w:r>
          </w:p>
        </w:tc>
        <w:tc>
          <w:tcPr>
            <w:tcW w:w="854"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76.9%</w:t>
            </w:r>
          </w:p>
        </w:tc>
        <w:tc>
          <w:tcPr>
            <w:tcW w:w="82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78.6%</w:t>
            </w:r>
          </w:p>
        </w:tc>
        <w:tc>
          <w:tcPr>
            <w:tcW w:w="104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78.9%</w:t>
            </w:r>
          </w:p>
        </w:tc>
        <w:tc>
          <w:tcPr>
            <w:tcW w:w="941"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80.1%</w:t>
            </w:r>
          </w:p>
        </w:tc>
        <w:tc>
          <w:tcPr>
            <w:tcW w:w="1096" w:type="dxa"/>
            <w:tcBorders>
              <w:top w:val="nil"/>
              <w:left w:val="nil"/>
              <w:bottom w:val="single" w:sz="8" w:space="0" w:color="auto"/>
              <w:right w:val="single" w:sz="8" w:space="0" w:color="auto"/>
            </w:tcBorders>
            <w:vAlign w:val="center"/>
          </w:tcPr>
          <w:p w:rsidR="00FC4610" w:rsidRPr="00723704" w:rsidRDefault="00FC4610" w:rsidP="003079A9">
            <w:pPr>
              <w:spacing w:after="0" w:line="240" w:lineRule="auto"/>
              <w:jc w:val="center"/>
              <w:rPr>
                <w:color w:val="000000"/>
                <w:sz w:val="12"/>
                <w:szCs w:val="12"/>
                <w:lang w:eastAsia="en-GB"/>
              </w:rPr>
            </w:pPr>
          </w:p>
        </w:tc>
        <w:tc>
          <w:tcPr>
            <w:tcW w:w="1232"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2"/>
                <w:szCs w:val="12"/>
                <w:lang w:eastAsia="en-GB"/>
              </w:rPr>
            </w:pPr>
            <w:r w:rsidRPr="00723704">
              <w:rPr>
                <w:color w:val="000000"/>
                <w:sz w:val="12"/>
                <w:szCs w:val="12"/>
                <w:lang w:eastAsia="en-GB"/>
              </w:rPr>
              <w:t>Lower than national average</w:t>
            </w:r>
          </w:p>
        </w:tc>
      </w:tr>
      <w:tr w:rsidR="00FC4610" w:rsidRPr="00387ED8" w:rsidTr="004B15DD">
        <w:trPr>
          <w:trHeight w:val="367"/>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3079A9">
            <w:pPr>
              <w:spacing w:after="0" w:line="240" w:lineRule="auto"/>
              <w:rPr>
                <w:color w:val="000000"/>
                <w:sz w:val="16"/>
                <w:szCs w:val="16"/>
                <w:lang w:eastAsia="en-GB"/>
              </w:rPr>
            </w:pPr>
            <w:r w:rsidRPr="00723704">
              <w:rPr>
                <w:color w:val="000000"/>
                <w:sz w:val="16"/>
                <w:szCs w:val="16"/>
                <w:lang w:eastAsia="en-GB"/>
              </w:rPr>
              <w:t>Emergency Bed Days per 100,000</w:t>
            </w:r>
            <w:r>
              <w:rPr>
                <w:color w:val="000000"/>
                <w:sz w:val="16"/>
                <w:szCs w:val="16"/>
                <w:lang w:eastAsia="en-GB"/>
              </w:rPr>
              <w:t xml:space="preserve"> (2007-08)</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281</w:t>
            </w:r>
          </w:p>
        </w:tc>
        <w:tc>
          <w:tcPr>
            <w:tcW w:w="854"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174</w:t>
            </w:r>
          </w:p>
        </w:tc>
        <w:tc>
          <w:tcPr>
            <w:tcW w:w="825"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203</w:t>
            </w:r>
          </w:p>
        </w:tc>
        <w:tc>
          <w:tcPr>
            <w:tcW w:w="1045"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204</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196</w:t>
            </w:r>
          </w:p>
        </w:tc>
        <w:tc>
          <w:tcPr>
            <w:tcW w:w="1096" w:type="dxa"/>
            <w:tcBorders>
              <w:top w:val="single" w:sz="8" w:space="0" w:color="auto"/>
              <w:left w:val="nil"/>
              <w:bottom w:val="single" w:sz="8" w:space="0" w:color="auto"/>
              <w:right w:val="single" w:sz="8" w:space="0" w:color="auto"/>
            </w:tcBorders>
            <w:vAlign w:val="center"/>
          </w:tcPr>
          <w:p w:rsidR="00FC4610" w:rsidRPr="00723704" w:rsidRDefault="00FC4610" w:rsidP="003079A9">
            <w:pPr>
              <w:spacing w:after="0" w:line="240" w:lineRule="auto"/>
              <w:jc w:val="center"/>
              <w:rPr>
                <w:color w:val="000000"/>
                <w:sz w:val="12"/>
                <w:szCs w:val="12"/>
                <w:lang w:eastAsia="en-GB"/>
              </w:rPr>
            </w:pPr>
            <w:r w:rsidRPr="00723704">
              <w:rPr>
                <w:color w:val="000000"/>
                <w:sz w:val="12"/>
                <w:szCs w:val="12"/>
                <w:lang w:eastAsia="en-GB"/>
              </w:rPr>
              <w:t>Lower than national average</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2"/>
                <w:szCs w:val="12"/>
                <w:lang w:eastAsia="en-GB"/>
              </w:rPr>
            </w:pPr>
            <w:r w:rsidRPr="00723704">
              <w:rPr>
                <w:color w:val="000000"/>
                <w:sz w:val="12"/>
                <w:szCs w:val="12"/>
                <w:lang w:eastAsia="en-GB"/>
              </w:rPr>
              <w:t>Higher than national average</w:t>
            </w:r>
          </w:p>
        </w:tc>
      </w:tr>
      <w:tr w:rsidR="00FC4610" w:rsidRPr="00387ED8" w:rsidTr="003079A9">
        <w:trPr>
          <w:trHeight w:val="526"/>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3079A9">
            <w:pPr>
              <w:spacing w:after="0" w:line="240" w:lineRule="auto"/>
              <w:rPr>
                <w:color w:val="000000"/>
                <w:sz w:val="16"/>
                <w:szCs w:val="16"/>
                <w:lang w:eastAsia="en-GB"/>
              </w:rPr>
            </w:pPr>
            <w:r w:rsidRPr="001E6AAD">
              <w:rPr>
                <w:color w:val="000000"/>
                <w:sz w:val="16"/>
                <w:szCs w:val="16"/>
                <w:lang w:eastAsia="en-GB"/>
              </w:rPr>
              <w:t xml:space="preserve">% of </w:t>
            </w:r>
            <w:r>
              <w:rPr>
                <w:color w:val="000000"/>
                <w:sz w:val="16"/>
                <w:szCs w:val="16"/>
                <w:lang w:eastAsia="en-GB"/>
              </w:rPr>
              <w:t>cases diagnosed through non-</w:t>
            </w:r>
            <w:r w:rsidRPr="001E6AAD">
              <w:rPr>
                <w:color w:val="000000"/>
                <w:sz w:val="16"/>
                <w:szCs w:val="16"/>
                <w:lang w:eastAsia="en-GB"/>
              </w:rPr>
              <w:t>urgent</w:t>
            </w:r>
            <w:r>
              <w:rPr>
                <w:color w:val="000000"/>
                <w:sz w:val="16"/>
                <w:szCs w:val="16"/>
                <w:lang w:eastAsia="en-GB"/>
              </w:rPr>
              <w:t xml:space="preserve"> referrals (2010)</w:t>
            </w:r>
          </w:p>
        </w:tc>
        <w:tc>
          <w:tcPr>
            <w:tcW w:w="1232"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35.2%</w:t>
            </w:r>
          </w:p>
        </w:tc>
        <w:tc>
          <w:tcPr>
            <w:tcW w:w="854"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38.9%</w:t>
            </w:r>
          </w:p>
        </w:tc>
        <w:tc>
          <w:tcPr>
            <w:tcW w:w="825"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36.7%</w:t>
            </w:r>
          </w:p>
        </w:tc>
        <w:tc>
          <w:tcPr>
            <w:tcW w:w="1045"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Pr>
                <w:color w:val="000000"/>
                <w:sz w:val="16"/>
                <w:szCs w:val="16"/>
                <w:lang w:eastAsia="en-GB"/>
              </w:rPr>
              <w:t>36.0%</w:t>
            </w:r>
          </w:p>
        </w:tc>
        <w:tc>
          <w:tcPr>
            <w:tcW w:w="1096"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3079A9">
            <w:pPr>
              <w:spacing w:after="0" w:line="240" w:lineRule="auto"/>
              <w:jc w:val="center"/>
              <w:rPr>
                <w:color w:val="000000"/>
                <w:sz w:val="12"/>
                <w:szCs w:val="12"/>
                <w:lang w:eastAsia="en-GB"/>
              </w:rPr>
            </w:pPr>
            <w:r w:rsidRPr="007A13B0">
              <w:rPr>
                <w:color w:val="000000"/>
                <w:sz w:val="12"/>
                <w:szCs w:val="12"/>
                <w:lang w:eastAsia="en-GB"/>
              </w:rPr>
              <w:t>Lowest</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3079A9">
            <w:pPr>
              <w:spacing w:after="0" w:line="240" w:lineRule="auto"/>
              <w:jc w:val="center"/>
              <w:rPr>
                <w:color w:val="000000"/>
                <w:lang w:eastAsia="en-GB"/>
              </w:rPr>
            </w:pPr>
            <w:r w:rsidRPr="007A13B0">
              <w:rPr>
                <w:color w:val="000000"/>
                <w:sz w:val="12"/>
                <w:szCs w:val="12"/>
                <w:lang w:eastAsia="en-GB"/>
              </w:rPr>
              <w:t>Highest</w:t>
            </w:r>
          </w:p>
        </w:tc>
      </w:tr>
      <w:tr w:rsidR="00FC4610" w:rsidRPr="00387ED8" w:rsidTr="004B15DD">
        <w:trPr>
          <w:trHeight w:val="406"/>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3079A9">
            <w:pPr>
              <w:spacing w:after="0" w:line="240" w:lineRule="auto"/>
              <w:rPr>
                <w:color w:val="000000"/>
                <w:sz w:val="16"/>
                <w:szCs w:val="16"/>
                <w:lang w:eastAsia="en-GB"/>
              </w:rPr>
            </w:pPr>
            <w:r w:rsidRPr="00723704">
              <w:rPr>
                <w:color w:val="000000"/>
                <w:sz w:val="16"/>
                <w:szCs w:val="16"/>
                <w:lang w:eastAsia="en-GB"/>
              </w:rPr>
              <w:t>% urgent 2 week wait referrals resulting in cancer diagnosis</w:t>
            </w:r>
            <w:r>
              <w:rPr>
                <w:color w:val="000000"/>
                <w:sz w:val="16"/>
                <w:szCs w:val="16"/>
                <w:lang w:eastAsia="en-GB"/>
              </w:rPr>
              <w:t xml:space="preserve"> (2010)</w:t>
            </w:r>
          </w:p>
        </w:tc>
        <w:tc>
          <w:tcPr>
            <w:tcW w:w="1232"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12.8%</w:t>
            </w:r>
          </w:p>
        </w:tc>
        <w:tc>
          <w:tcPr>
            <w:tcW w:w="854"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10.2%</w:t>
            </w:r>
          </w:p>
        </w:tc>
        <w:tc>
          <w:tcPr>
            <w:tcW w:w="825"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12.0%</w:t>
            </w:r>
          </w:p>
        </w:tc>
        <w:tc>
          <w:tcPr>
            <w:tcW w:w="1045"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10.4%</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3079A9">
            <w:pPr>
              <w:spacing w:after="0" w:line="240" w:lineRule="auto"/>
              <w:jc w:val="center"/>
              <w:rPr>
                <w:color w:val="000000"/>
                <w:sz w:val="16"/>
                <w:szCs w:val="16"/>
                <w:lang w:eastAsia="en-GB"/>
              </w:rPr>
            </w:pPr>
            <w:r w:rsidRPr="00723704">
              <w:rPr>
                <w:color w:val="000000"/>
                <w:sz w:val="16"/>
                <w:szCs w:val="16"/>
                <w:lang w:eastAsia="en-GB"/>
              </w:rPr>
              <w:t>8.8%</w:t>
            </w:r>
          </w:p>
        </w:tc>
        <w:tc>
          <w:tcPr>
            <w:tcW w:w="1096" w:type="dxa"/>
            <w:tcBorders>
              <w:top w:val="single" w:sz="8" w:space="0" w:color="auto"/>
              <w:left w:val="nil"/>
              <w:bottom w:val="single" w:sz="8" w:space="0" w:color="auto"/>
              <w:right w:val="single" w:sz="8" w:space="0" w:color="auto"/>
            </w:tcBorders>
            <w:shd w:val="clear" w:color="auto" w:fill="00B050"/>
            <w:vAlign w:val="center"/>
          </w:tcPr>
          <w:p w:rsidR="00FC4610" w:rsidRPr="00723704" w:rsidRDefault="00FC4610" w:rsidP="003079A9">
            <w:pPr>
              <w:spacing w:after="0" w:line="240" w:lineRule="auto"/>
              <w:jc w:val="center"/>
              <w:rPr>
                <w:color w:val="000000"/>
                <w:sz w:val="12"/>
                <w:szCs w:val="12"/>
                <w:lang w:eastAsia="en-GB"/>
              </w:rPr>
            </w:pPr>
            <w:r w:rsidRPr="00723704">
              <w:rPr>
                <w:color w:val="000000"/>
                <w:sz w:val="12"/>
                <w:szCs w:val="12"/>
                <w:lang w:eastAsia="en-GB"/>
              </w:rPr>
              <w:t>Higher than national average</w:t>
            </w:r>
          </w:p>
        </w:tc>
        <w:tc>
          <w:tcPr>
            <w:tcW w:w="1232" w:type="dxa"/>
            <w:tcBorders>
              <w:top w:val="single" w:sz="8" w:space="0" w:color="auto"/>
              <w:left w:val="nil"/>
              <w:bottom w:val="single" w:sz="8" w:space="0" w:color="auto"/>
              <w:right w:val="single" w:sz="8" w:space="0" w:color="auto"/>
            </w:tcBorders>
            <w:noWrap/>
            <w:vAlign w:val="bottom"/>
          </w:tcPr>
          <w:p w:rsidR="00FC4610" w:rsidRPr="00723704" w:rsidRDefault="00FC4610" w:rsidP="003079A9">
            <w:pPr>
              <w:spacing w:after="0" w:line="240" w:lineRule="auto"/>
              <w:rPr>
                <w:color w:val="000000"/>
                <w:lang w:eastAsia="en-GB"/>
              </w:rPr>
            </w:pPr>
            <w:r w:rsidRPr="00723704">
              <w:rPr>
                <w:color w:val="000000"/>
                <w:lang w:eastAsia="en-GB"/>
              </w:rPr>
              <w:t> </w:t>
            </w:r>
          </w:p>
        </w:tc>
      </w:tr>
    </w:tbl>
    <w:p w:rsidR="00FC4610" w:rsidRDefault="00FC4610" w:rsidP="001B3724">
      <w:pPr>
        <w:pStyle w:val="Heading1"/>
        <w:numPr>
          <w:ilvl w:val="0"/>
          <w:numId w:val="1"/>
        </w:numPr>
        <w:spacing w:after="240"/>
        <w:rPr>
          <w:rFonts w:ascii="Arial" w:hAnsi="Arial" w:cs="Arial"/>
          <w:color w:val="auto"/>
        </w:rPr>
      </w:pPr>
      <w:bookmarkStart w:id="5" w:name="_Toc276038347"/>
      <w:r>
        <w:rPr>
          <w:rFonts w:ascii="Arial" w:hAnsi="Arial" w:cs="Arial"/>
          <w:color w:val="auto"/>
        </w:rPr>
        <w:t>Introduction</w:t>
      </w:r>
      <w:bookmarkEnd w:id="5"/>
    </w:p>
    <w:p w:rsidR="00FC4610" w:rsidRPr="00FD5115" w:rsidRDefault="00FC4610" w:rsidP="00FD5115">
      <w:pPr>
        <w:jc w:val="both"/>
        <w:rPr>
          <w:rFonts w:ascii="Arial" w:hAnsi="Arial" w:cs="Arial"/>
          <w:sz w:val="20"/>
        </w:rPr>
      </w:pPr>
      <w:r w:rsidRPr="00FD5115">
        <w:rPr>
          <w:rFonts w:ascii="Arial" w:hAnsi="Arial" w:cs="Arial"/>
          <w:sz w:val="20"/>
        </w:rPr>
        <w:t>Since the Cancer Plan was published in 2000 more people are surviving cancer and the incidence of cancer is increasing as more people live longer.  Late diagnosis is a major factor contributing to poor survival rates in this country, and while survival rates in South West London are good in comparison to other networks in England, when benchmarked against counterparts in Europe it is clear that there is much more to be done. Cont</w:t>
      </w:r>
      <w:r>
        <w:rPr>
          <w:rFonts w:ascii="Arial" w:hAnsi="Arial" w:cs="Arial"/>
          <w:sz w:val="20"/>
        </w:rPr>
        <w:t xml:space="preserve">emporary lifestyles predispose </w:t>
      </w:r>
      <w:r w:rsidRPr="00FD5115">
        <w:rPr>
          <w:rFonts w:ascii="Arial" w:hAnsi="Arial" w:cs="Arial"/>
          <w:sz w:val="20"/>
        </w:rPr>
        <w:t>people to cancer and the C</w:t>
      </w:r>
      <w:r>
        <w:rPr>
          <w:rFonts w:ascii="Arial" w:hAnsi="Arial" w:cs="Arial"/>
          <w:sz w:val="20"/>
        </w:rPr>
        <w:t xml:space="preserve">ancer </w:t>
      </w:r>
      <w:r w:rsidRPr="00FD5115">
        <w:rPr>
          <w:rFonts w:ascii="Arial" w:hAnsi="Arial" w:cs="Arial"/>
          <w:sz w:val="20"/>
        </w:rPr>
        <w:t>R</w:t>
      </w:r>
      <w:r>
        <w:rPr>
          <w:rFonts w:ascii="Arial" w:hAnsi="Arial" w:cs="Arial"/>
          <w:sz w:val="20"/>
        </w:rPr>
        <w:t xml:space="preserve">eform </w:t>
      </w:r>
      <w:r w:rsidRPr="00FD5115">
        <w:rPr>
          <w:rFonts w:ascii="Arial" w:hAnsi="Arial" w:cs="Arial"/>
          <w:sz w:val="20"/>
        </w:rPr>
        <w:t>S</w:t>
      </w:r>
      <w:r>
        <w:rPr>
          <w:rFonts w:ascii="Arial" w:hAnsi="Arial" w:cs="Arial"/>
          <w:sz w:val="20"/>
        </w:rPr>
        <w:t>trategy (CRS) (2007)</w:t>
      </w:r>
      <w:r w:rsidRPr="00FD5115">
        <w:rPr>
          <w:rFonts w:ascii="Arial" w:hAnsi="Arial" w:cs="Arial"/>
          <w:sz w:val="20"/>
        </w:rPr>
        <w:t xml:space="preserve"> highlighted that with over half of all cancers being potentially preventable services must now begin to think ‘upstream’ and focus on prevention. </w:t>
      </w:r>
    </w:p>
    <w:p w:rsidR="00FC4610" w:rsidRPr="00FD5115" w:rsidRDefault="00FC4610" w:rsidP="00FD5115">
      <w:pPr>
        <w:jc w:val="both"/>
        <w:rPr>
          <w:rFonts w:ascii="Arial" w:hAnsi="Arial" w:cs="Arial"/>
          <w:sz w:val="20"/>
        </w:rPr>
      </w:pPr>
      <w:r w:rsidRPr="00FD5115">
        <w:rPr>
          <w:rFonts w:ascii="Arial" w:hAnsi="Arial" w:cs="Arial"/>
          <w:sz w:val="20"/>
        </w:rPr>
        <w:t xml:space="preserve">The National Awareness and Earlier Diagnosis Initiative (NAEDI) is </w:t>
      </w:r>
      <w:r>
        <w:rPr>
          <w:rFonts w:ascii="Arial" w:hAnsi="Arial" w:cs="Arial"/>
          <w:sz w:val="20"/>
        </w:rPr>
        <w:t xml:space="preserve">a </w:t>
      </w:r>
      <w:r w:rsidRPr="00FD5115">
        <w:rPr>
          <w:rFonts w:ascii="Arial" w:hAnsi="Arial" w:cs="Arial"/>
          <w:sz w:val="20"/>
        </w:rPr>
        <w:t xml:space="preserve">collaboration between the National Cancer Action Team and Cancer Research UK and is a key programme emerging from the CRS.  Its aim is to make public and healthcare professionals more aware of the signs and symptoms of cancer and encourage those who may have symptoms to seek advice earlier. </w:t>
      </w:r>
      <w:r>
        <w:rPr>
          <w:rFonts w:ascii="Arial" w:hAnsi="Arial" w:cs="Arial"/>
          <w:sz w:val="20"/>
        </w:rPr>
        <w:t>This work</w:t>
      </w:r>
      <w:r w:rsidRPr="00FD5115">
        <w:rPr>
          <w:rFonts w:ascii="Arial" w:hAnsi="Arial" w:cs="Arial"/>
          <w:sz w:val="20"/>
        </w:rPr>
        <w:t xml:space="preserve">stream offers a good fit with the policy direction of QIPP, NHS Next Stage Review: High Quality for All and World Class Commissioning.  </w:t>
      </w:r>
    </w:p>
    <w:p w:rsidR="00FC4610" w:rsidRDefault="00FC4610" w:rsidP="00FD5115">
      <w:pPr>
        <w:jc w:val="both"/>
        <w:rPr>
          <w:rFonts w:ascii="Arial" w:hAnsi="Arial" w:cs="Arial"/>
          <w:sz w:val="20"/>
          <w:szCs w:val="24"/>
        </w:rPr>
      </w:pPr>
      <w:r w:rsidRPr="00FD5115">
        <w:rPr>
          <w:rFonts w:ascii="Arial" w:hAnsi="Arial" w:cs="Arial"/>
          <w:sz w:val="20"/>
          <w:szCs w:val="24"/>
        </w:rPr>
        <w:t xml:space="preserve">Last year the </w:t>
      </w:r>
      <w:r>
        <w:rPr>
          <w:rFonts w:ascii="Arial" w:hAnsi="Arial" w:cs="Arial"/>
          <w:sz w:val="20"/>
          <w:szCs w:val="24"/>
        </w:rPr>
        <w:t xml:space="preserve">SWL cancer </w:t>
      </w:r>
      <w:r w:rsidRPr="00FD5115">
        <w:rPr>
          <w:rFonts w:ascii="Arial" w:hAnsi="Arial" w:cs="Arial"/>
          <w:sz w:val="20"/>
          <w:szCs w:val="24"/>
        </w:rPr>
        <w:t xml:space="preserve">network successfully bid for funding </w:t>
      </w:r>
      <w:r>
        <w:rPr>
          <w:rFonts w:ascii="Arial" w:hAnsi="Arial" w:cs="Arial"/>
          <w:sz w:val="20"/>
          <w:szCs w:val="24"/>
        </w:rPr>
        <w:t xml:space="preserve">for </w:t>
      </w:r>
      <w:r w:rsidRPr="00FD5115">
        <w:rPr>
          <w:rFonts w:ascii="Arial" w:hAnsi="Arial" w:cs="Arial"/>
          <w:sz w:val="20"/>
          <w:szCs w:val="24"/>
        </w:rPr>
        <w:t>a range of initiatives to support local preventative work within NAEDI to increase awareness and promote earlier diagnosis in communities and primary care.  These bids included this Baseline Assessment and the Primary Care Audit and Cancer Awareness Measure highlighted within this document.</w:t>
      </w:r>
    </w:p>
    <w:p w:rsidR="00FC4610" w:rsidRPr="00F00674" w:rsidRDefault="00FC4610" w:rsidP="00F00674">
      <w:pPr>
        <w:autoSpaceDE w:val="0"/>
        <w:autoSpaceDN w:val="0"/>
        <w:adjustRightInd w:val="0"/>
        <w:spacing w:after="0"/>
        <w:rPr>
          <w:rFonts w:ascii="Arial" w:hAnsi="Arial" w:cs="Arial"/>
          <w:bCs/>
          <w:sz w:val="20"/>
          <w:szCs w:val="20"/>
        </w:rPr>
      </w:pPr>
      <w:r>
        <w:rPr>
          <w:rFonts w:ascii="Arial" w:hAnsi="Arial" w:cs="Arial"/>
          <w:sz w:val="20"/>
          <w:szCs w:val="24"/>
        </w:rPr>
        <w:t xml:space="preserve">In order to aid each local early detection initiative a baseline assessment has been undertaken. In collaboration the </w:t>
      </w:r>
      <w:r w:rsidRPr="00F00674">
        <w:rPr>
          <w:rFonts w:ascii="Arial" w:hAnsi="Arial" w:cs="Arial"/>
          <w:bCs/>
          <w:sz w:val="20"/>
          <w:szCs w:val="28"/>
        </w:rPr>
        <w:t>National Cancer</w:t>
      </w:r>
      <w:r>
        <w:rPr>
          <w:rFonts w:ascii="Arial" w:hAnsi="Arial" w:cs="Arial"/>
          <w:bCs/>
          <w:sz w:val="20"/>
          <w:szCs w:val="28"/>
        </w:rPr>
        <w:t xml:space="preserve"> </w:t>
      </w:r>
      <w:r w:rsidRPr="00F00674">
        <w:rPr>
          <w:rFonts w:ascii="Arial" w:hAnsi="Arial" w:cs="Arial"/>
          <w:bCs/>
          <w:sz w:val="20"/>
          <w:szCs w:val="28"/>
        </w:rPr>
        <w:t>Intelligence Network (NCIN) and the National Cancer Action Team (NCAT)</w:t>
      </w:r>
      <w:r>
        <w:rPr>
          <w:rFonts w:ascii="Arial" w:hAnsi="Arial" w:cs="Arial"/>
          <w:bCs/>
          <w:sz w:val="20"/>
          <w:szCs w:val="28"/>
        </w:rPr>
        <w:t xml:space="preserve"> have produced a guide termed: </w:t>
      </w:r>
      <w:r w:rsidRPr="00F00674">
        <w:rPr>
          <w:rFonts w:ascii="Arial" w:hAnsi="Arial" w:cs="Arial"/>
          <w:bCs/>
          <w:i/>
          <w:sz w:val="20"/>
          <w:szCs w:val="20"/>
        </w:rPr>
        <w:t>Local Awareness and Early Diagnosis Baseline Assessments: A Guide for Cancer Networks and Primary Care Trusts</w:t>
      </w:r>
      <w:r>
        <w:rPr>
          <w:rFonts w:ascii="Arial" w:hAnsi="Arial" w:cs="Arial"/>
          <w:bCs/>
          <w:i/>
          <w:sz w:val="20"/>
          <w:szCs w:val="20"/>
        </w:rPr>
        <w:t xml:space="preserve">. </w:t>
      </w:r>
      <w:r>
        <w:rPr>
          <w:rFonts w:ascii="Arial" w:hAnsi="Arial" w:cs="Arial"/>
          <w:bCs/>
          <w:sz w:val="20"/>
          <w:szCs w:val="20"/>
        </w:rPr>
        <w:t xml:space="preserve">This baseline assessment follows these guidelines as a framework </w:t>
      </w:r>
      <w:r w:rsidRPr="003C7D76">
        <w:rPr>
          <w:rFonts w:ascii="Arial" w:hAnsi="Arial" w:cs="Arial"/>
          <w:sz w:val="20"/>
          <w:szCs w:val="20"/>
        </w:rPr>
        <w:t>(National Cancer Intelligence Network 2009a).</w:t>
      </w:r>
    </w:p>
    <w:p w:rsidR="00FC4610" w:rsidRPr="00F00674" w:rsidRDefault="00FC4610" w:rsidP="00F00674">
      <w:pPr>
        <w:autoSpaceDE w:val="0"/>
        <w:autoSpaceDN w:val="0"/>
        <w:adjustRightInd w:val="0"/>
        <w:spacing w:after="0" w:line="240" w:lineRule="auto"/>
        <w:rPr>
          <w:rFonts w:ascii="Arial" w:hAnsi="Arial" w:cs="Arial"/>
          <w:bCs/>
          <w:sz w:val="20"/>
          <w:szCs w:val="28"/>
        </w:rPr>
      </w:pPr>
    </w:p>
    <w:p w:rsidR="00FC4610" w:rsidRDefault="00FC4610" w:rsidP="00CE3761">
      <w:pPr>
        <w:rPr>
          <w:rFonts w:ascii="Arial" w:hAnsi="Arial" w:cs="Arial"/>
          <w:sz w:val="20"/>
          <w:szCs w:val="20"/>
        </w:rPr>
      </w:pPr>
      <w:r>
        <w:rPr>
          <w:rFonts w:ascii="Arial" w:hAnsi="Arial" w:cs="Arial"/>
          <w:sz w:val="20"/>
          <w:szCs w:val="20"/>
        </w:rPr>
        <w:t xml:space="preserve">Breast cancer is the most widely diagnosed cancer in Europe (European Union 2006). </w:t>
      </w:r>
      <w:r w:rsidRPr="00CE3761">
        <w:rPr>
          <w:rFonts w:ascii="Arial" w:hAnsi="Arial" w:cs="Arial"/>
          <w:sz w:val="20"/>
          <w:szCs w:val="20"/>
        </w:rPr>
        <w:t xml:space="preserve">This document provides a summary of currently available information regarding the epidemiology of </w:t>
      </w:r>
      <w:r>
        <w:rPr>
          <w:rFonts w:ascii="Arial" w:hAnsi="Arial" w:cs="Arial"/>
          <w:sz w:val="20"/>
          <w:szCs w:val="20"/>
        </w:rPr>
        <w:t>breast</w:t>
      </w:r>
      <w:r w:rsidRPr="00CE3761">
        <w:rPr>
          <w:rFonts w:ascii="Arial" w:hAnsi="Arial" w:cs="Arial"/>
          <w:sz w:val="20"/>
          <w:szCs w:val="20"/>
        </w:rPr>
        <w:t xml:space="preserve"> cancer. Comparisons are made with national data and international data where possible. </w:t>
      </w:r>
    </w:p>
    <w:p w:rsidR="00FC4610" w:rsidRPr="00234E82" w:rsidRDefault="00FC4610" w:rsidP="00CE3761">
      <w:pPr>
        <w:rPr>
          <w:rFonts w:ascii="Arial" w:hAnsi="Arial" w:cs="Arial"/>
          <w:sz w:val="20"/>
          <w:szCs w:val="20"/>
        </w:rPr>
      </w:pPr>
      <w:r w:rsidRPr="00234E82">
        <w:rPr>
          <w:rFonts w:ascii="Arial" w:hAnsi="Arial" w:cs="Arial"/>
          <w:sz w:val="20"/>
          <w:szCs w:val="20"/>
        </w:rPr>
        <w:t xml:space="preserve">The </w:t>
      </w:r>
      <w:r w:rsidRPr="00234E82">
        <w:rPr>
          <w:rFonts w:ascii="Arial" w:hAnsi="Arial" w:cs="Arial"/>
          <w:kern w:val="36"/>
          <w:sz w:val="20"/>
          <w:szCs w:val="20"/>
        </w:rPr>
        <w:t>International Statistical Classification of Diseases and Related Health Problems (10th Revision 2007)</w:t>
      </w:r>
      <w:r>
        <w:rPr>
          <w:rFonts w:ascii="Arial" w:hAnsi="Arial" w:cs="Arial"/>
          <w:kern w:val="36"/>
          <w:sz w:val="20"/>
          <w:szCs w:val="20"/>
        </w:rPr>
        <w:t xml:space="preserve"> for breast cancer is C50.</w:t>
      </w: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CE3761">
      <w:pPr>
        <w:rPr>
          <w:rFonts w:ascii="Arial" w:hAnsi="Arial" w:cs="Arial"/>
          <w:sz w:val="20"/>
          <w:szCs w:val="20"/>
        </w:rPr>
      </w:pPr>
    </w:p>
    <w:p w:rsidR="00FC4610" w:rsidRDefault="00FC4610" w:rsidP="001B3724">
      <w:pPr>
        <w:pStyle w:val="Heading1"/>
        <w:numPr>
          <w:ilvl w:val="0"/>
          <w:numId w:val="1"/>
        </w:numPr>
        <w:spacing w:after="240"/>
        <w:rPr>
          <w:rFonts w:ascii="Arial" w:hAnsi="Arial" w:cs="Arial"/>
          <w:color w:val="auto"/>
        </w:rPr>
      </w:pPr>
      <w:bookmarkStart w:id="6" w:name="_Toc276038348"/>
      <w:r>
        <w:rPr>
          <w:rFonts w:ascii="Arial" w:hAnsi="Arial" w:cs="Arial"/>
          <w:color w:val="auto"/>
        </w:rPr>
        <w:t>Risk Factors</w:t>
      </w:r>
      <w:bookmarkEnd w:id="6"/>
    </w:p>
    <w:p w:rsidR="00FC4610" w:rsidRDefault="00FC4610" w:rsidP="001B3724">
      <w:pPr>
        <w:pStyle w:val="Heading2"/>
        <w:numPr>
          <w:ilvl w:val="1"/>
          <w:numId w:val="1"/>
        </w:numPr>
        <w:spacing w:after="240"/>
        <w:rPr>
          <w:rFonts w:ascii="Arial" w:hAnsi="Arial" w:cs="Arial"/>
          <w:color w:val="auto"/>
          <w:sz w:val="24"/>
          <w:szCs w:val="24"/>
        </w:rPr>
      </w:pPr>
      <w:bookmarkStart w:id="7" w:name="_Toc276038349"/>
      <w:r>
        <w:rPr>
          <w:rFonts w:ascii="Arial" w:hAnsi="Arial" w:cs="Arial"/>
          <w:color w:val="auto"/>
          <w:sz w:val="24"/>
          <w:szCs w:val="24"/>
        </w:rPr>
        <w:t>Age</w:t>
      </w:r>
      <w:bookmarkEnd w:id="7"/>
    </w:p>
    <w:p w:rsidR="00FC4610" w:rsidRDefault="00FC4610" w:rsidP="00D71D4F">
      <w:pPr>
        <w:rPr>
          <w:rFonts w:ascii="Arial" w:hAnsi="Arial" w:cs="Arial"/>
          <w:sz w:val="20"/>
          <w:szCs w:val="20"/>
        </w:rPr>
      </w:pPr>
      <w:r w:rsidRPr="00252009">
        <w:rPr>
          <w:rFonts w:ascii="Arial" w:hAnsi="Arial" w:cs="Arial"/>
          <w:sz w:val="20"/>
          <w:szCs w:val="20"/>
        </w:rPr>
        <w:t xml:space="preserve">The likelihood of developing </w:t>
      </w:r>
      <w:r>
        <w:rPr>
          <w:rFonts w:ascii="Arial" w:hAnsi="Arial" w:cs="Arial"/>
          <w:sz w:val="20"/>
          <w:szCs w:val="20"/>
        </w:rPr>
        <w:t>breast</w:t>
      </w:r>
      <w:r w:rsidRPr="00252009">
        <w:rPr>
          <w:rFonts w:ascii="Arial" w:hAnsi="Arial" w:cs="Arial"/>
          <w:sz w:val="20"/>
          <w:szCs w:val="20"/>
        </w:rPr>
        <w:t xml:space="preserve"> cancer increases with age</w:t>
      </w:r>
      <w:r>
        <w:rPr>
          <w:rFonts w:ascii="Arial" w:hAnsi="Arial" w:cs="Arial"/>
          <w:sz w:val="20"/>
          <w:szCs w:val="20"/>
        </w:rPr>
        <w:t xml:space="preserve">, however compared to lung cancer for example, breast cancer can be diagnosed at much younger ages and is comparatively more common at this younger age. For example, in the UK in 2007 more than half of the incidence (54.8%) of breast cancer was in women aged under 65 </w:t>
      </w:r>
      <w:r w:rsidRPr="00180046">
        <w:rPr>
          <w:rFonts w:ascii="Arial" w:hAnsi="Arial" w:cs="Arial"/>
          <w:sz w:val="20"/>
          <w:szCs w:val="20"/>
        </w:rPr>
        <w:t>(Office of National Statistics 2010</w:t>
      </w:r>
      <w:r>
        <w:rPr>
          <w:rFonts w:ascii="Arial" w:hAnsi="Arial" w:cs="Arial"/>
          <w:sz w:val="20"/>
          <w:szCs w:val="20"/>
        </w:rPr>
        <w:t>), the bulk of which (35.4%) were in the 50-64 years age group.</w:t>
      </w:r>
    </w:p>
    <w:p w:rsidR="00FC4610" w:rsidRDefault="00FC4610" w:rsidP="00D71D4F">
      <w:pPr>
        <w:rPr>
          <w:rFonts w:ascii="Arial" w:hAnsi="Arial" w:cs="Arial"/>
          <w:sz w:val="20"/>
          <w:szCs w:val="20"/>
        </w:rPr>
      </w:pPr>
      <w:r>
        <w:rPr>
          <w:rFonts w:ascii="Arial" w:hAnsi="Arial" w:cs="Arial"/>
          <w:sz w:val="20"/>
          <w:szCs w:val="20"/>
        </w:rPr>
        <w:t>The largest proportional increase in the 50-64 years age group population is seen in Wandsworth (</w:t>
      </w:r>
      <w:r>
        <w:fldChar w:fldCharType="begin"/>
      </w:r>
      <w:r>
        <w:instrText xml:space="preserve"> REF _Ref264469185 \h  \* MERGEFORMAT </w:instrText>
      </w:r>
      <w:r>
        <w:fldChar w:fldCharType="separate"/>
      </w:r>
      <w:r w:rsidRPr="00D22BD0">
        <w:rPr>
          <w:rFonts w:ascii="Arial" w:hAnsi="Arial" w:cs="Arial"/>
          <w:sz w:val="20"/>
          <w:szCs w:val="20"/>
        </w:rPr>
        <w:t>Figure 3</w:t>
      </w:r>
      <w:r>
        <w:fldChar w:fldCharType="end"/>
      </w:r>
      <w:r>
        <w:rPr>
          <w:rFonts w:ascii="Arial" w:hAnsi="Arial" w:cs="Arial"/>
          <w:sz w:val="20"/>
          <w:szCs w:val="20"/>
        </w:rPr>
        <w:t>), rising to a projected 14.1% of the female population, an increase of 3.0% from 2010. Sutton and Merton boroughs will have the highest proportion of female 50-64 year old population at 18.4% of the total female population. Currently Croydon has the highest projected population at 16.8%.</w:t>
      </w:r>
    </w:p>
    <w:p w:rsidR="00FC4610" w:rsidRPr="00216964" w:rsidRDefault="00FC4610" w:rsidP="00216964">
      <w:pPr>
        <w:pStyle w:val="Caption"/>
        <w:spacing w:after="0"/>
        <w:rPr>
          <w:rFonts w:ascii="Arial" w:hAnsi="Arial" w:cs="Arial"/>
          <w:color w:val="auto"/>
          <w:sz w:val="20"/>
          <w:szCs w:val="20"/>
        </w:rPr>
      </w:pPr>
      <w:bookmarkStart w:id="8" w:name="_Ref264469185"/>
      <w:r w:rsidRPr="00216964">
        <w:rPr>
          <w:rFonts w:ascii="Arial" w:hAnsi="Arial" w:cs="Arial"/>
          <w:color w:val="auto"/>
        </w:rPr>
        <w:t xml:space="preserve">Figure </w:t>
      </w:r>
      <w:r w:rsidRPr="00216964">
        <w:rPr>
          <w:rFonts w:ascii="Arial" w:hAnsi="Arial" w:cs="Arial"/>
          <w:color w:val="auto"/>
        </w:rPr>
        <w:fldChar w:fldCharType="begin"/>
      </w:r>
      <w:r w:rsidRPr="00216964">
        <w:rPr>
          <w:rFonts w:ascii="Arial" w:hAnsi="Arial" w:cs="Arial"/>
          <w:color w:val="auto"/>
        </w:rPr>
        <w:instrText xml:space="preserve"> SEQ Figure \* ARABIC </w:instrText>
      </w:r>
      <w:r w:rsidRPr="00216964">
        <w:rPr>
          <w:rFonts w:ascii="Arial" w:hAnsi="Arial" w:cs="Arial"/>
          <w:color w:val="auto"/>
        </w:rPr>
        <w:fldChar w:fldCharType="separate"/>
      </w:r>
      <w:r>
        <w:rPr>
          <w:rFonts w:ascii="Arial" w:hAnsi="Arial" w:cs="Arial"/>
          <w:noProof/>
          <w:color w:val="auto"/>
        </w:rPr>
        <w:t>3</w:t>
      </w:r>
      <w:r w:rsidRPr="00216964">
        <w:rPr>
          <w:rFonts w:ascii="Arial" w:hAnsi="Arial" w:cs="Arial"/>
          <w:color w:val="auto"/>
        </w:rPr>
        <w:fldChar w:fldCharType="end"/>
      </w:r>
      <w:bookmarkEnd w:id="8"/>
      <w:r w:rsidRPr="00216964">
        <w:rPr>
          <w:rFonts w:ascii="Arial" w:hAnsi="Arial" w:cs="Arial"/>
          <w:color w:val="auto"/>
        </w:rPr>
        <w:t xml:space="preserve">: Female projected increase in the proportion (Percent of total </w:t>
      </w:r>
      <w:r>
        <w:rPr>
          <w:rFonts w:ascii="Arial" w:hAnsi="Arial" w:cs="Arial"/>
          <w:color w:val="auto"/>
        </w:rPr>
        <w:t xml:space="preserve">female </w:t>
      </w:r>
      <w:r w:rsidRPr="00216964">
        <w:rPr>
          <w:rFonts w:ascii="Arial" w:hAnsi="Arial" w:cs="Arial"/>
          <w:color w:val="auto"/>
        </w:rPr>
        <w:t>population) of 50-64 years population in South West London, 2010-2030.</w:t>
      </w:r>
    </w:p>
    <w:p w:rsidR="00FC4610" w:rsidRDefault="00FC4610" w:rsidP="00216964">
      <w:pPr>
        <w:spacing w:after="0"/>
        <w:rPr>
          <w:rFonts w:ascii="Arial" w:hAnsi="Arial" w:cs="Arial"/>
          <w:sz w:val="20"/>
          <w:szCs w:val="20"/>
        </w:rPr>
      </w:pPr>
      <w:r w:rsidRPr="005E729A">
        <w:rPr>
          <w:rFonts w:ascii="Arial" w:hAnsi="Arial" w:cs="Arial"/>
          <w:noProof/>
          <w:sz w:val="20"/>
          <w:szCs w:val="20"/>
          <w:lang w:eastAsia="en-GB"/>
        </w:rPr>
        <w:pict>
          <v:shape id="Chart 20" o:spid="_x0000_i1025" type="#_x0000_t75" style="width:453pt;height:294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">
            <v:imagedata r:id="rId10" o:title=""/>
            <o:lock v:ext="edit" aspectratio="f"/>
          </v:shape>
        </w:pict>
      </w:r>
    </w:p>
    <w:p w:rsidR="00FC4610" w:rsidRDefault="00FC4610" w:rsidP="00D71D4F">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FC4610" w:rsidRDefault="00FC4610" w:rsidP="00D71D4F">
      <w:pPr>
        <w:rPr>
          <w:rFonts w:ascii="Arial" w:hAnsi="Arial" w:cs="Arial"/>
          <w:sz w:val="20"/>
          <w:szCs w:val="20"/>
        </w:rPr>
      </w:pPr>
      <w:r>
        <w:fldChar w:fldCharType="begin"/>
      </w:r>
      <w:r>
        <w:instrText xml:space="preserve"> REF _Ref264469275 \h  \* MERGEFORMAT </w:instrText>
      </w:r>
      <w:r>
        <w:fldChar w:fldCharType="separate"/>
      </w:r>
      <w:r w:rsidRPr="00D22BD0">
        <w:rPr>
          <w:rFonts w:ascii="Arial" w:hAnsi="Arial" w:cs="Arial"/>
          <w:sz w:val="20"/>
          <w:szCs w:val="20"/>
        </w:rPr>
        <w:t>Figure 4</w:t>
      </w:r>
      <w:r>
        <w:fldChar w:fldCharType="end"/>
      </w:r>
      <w:r w:rsidRPr="00216964">
        <w:rPr>
          <w:rFonts w:ascii="Arial" w:hAnsi="Arial" w:cs="Arial"/>
          <w:sz w:val="20"/>
          <w:szCs w:val="20"/>
        </w:rPr>
        <w:t xml:space="preserve"> </w:t>
      </w:r>
      <w:r>
        <w:rPr>
          <w:rFonts w:ascii="Arial" w:hAnsi="Arial" w:cs="Arial"/>
          <w:sz w:val="20"/>
          <w:szCs w:val="20"/>
        </w:rPr>
        <w:t xml:space="preserve">overleaf </w:t>
      </w:r>
      <w:r w:rsidRPr="005913F2">
        <w:rPr>
          <w:rFonts w:ascii="Arial" w:hAnsi="Arial" w:cs="Arial"/>
          <w:sz w:val="20"/>
          <w:szCs w:val="20"/>
        </w:rPr>
        <w:t xml:space="preserve">shows that there is a steady projected increase in the 65 and older </w:t>
      </w:r>
      <w:r>
        <w:rPr>
          <w:rFonts w:ascii="Arial" w:hAnsi="Arial" w:cs="Arial"/>
          <w:sz w:val="20"/>
          <w:szCs w:val="20"/>
        </w:rPr>
        <w:t xml:space="preserve">female </w:t>
      </w:r>
      <w:r w:rsidRPr="005913F2">
        <w:rPr>
          <w:rFonts w:ascii="Arial" w:hAnsi="Arial" w:cs="Arial"/>
          <w:sz w:val="20"/>
          <w:szCs w:val="20"/>
        </w:rPr>
        <w:t xml:space="preserve">population across each borough in SWL except Wandsworth which has a predominantly younger population. The highest proportion of total population that is 65 and over is found in Sutton, accounting for 15.1% of the projected population in 2010. The lowest proportion is in Wandsworth at </w:t>
      </w:r>
      <w:r>
        <w:rPr>
          <w:rFonts w:ascii="Arial" w:hAnsi="Arial" w:cs="Arial"/>
          <w:sz w:val="20"/>
          <w:szCs w:val="20"/>
        </w:rPr>
        <w:t>9.1</w:t>
      </w:r>
      <w:r w:rsidRPr="005913F2">
        <w:rPr>
          <w:rFonts w:ascii="Arial" w:hAnsi="Arial" w:cs="Arial"/>
          <w:sz w:val="20"/>
          <w:szCs w:val="20"/>
        </w:rPr>
        <w:t>% of the population. The highest increase</w:t>
      </w:r>
      <w:r>
        <w:rPr>
          <w:rFonts w:ascii="Arial" w:hAnsi="Arial" w:cs="Arial"/>
          <w:sz w:val="20"/>
          <w:szCs w:val="20"/>
        </w:rPr>
        <w:t>, from 2010 to 2030</w:t>
      </w:r>
      <w:r w:rsidRPr="005913F2">
        <w:rPr>
          <w:rFonts w:ascii="Arial" w:hAnsi="Arial" w:cs="Arial"/>
          <w:sz w:val="20"/>
          <w:szCs w:val="20"/>
        </w:rPr>
        <w:t xml:space="preserve"> is projected to occur i</w:t>
      </w:r>
      <w:r>
        <w:rPr>
          <w:rFonts w:ascii="Arial" w:hAnsi="Arial" w:cs="Arial"/>
          <w:sz w:val="20"/>
          <w:szCs w:val="20"/>
        </w:rPr>
        <w:t>n Sutton and Croydon with an increase of 3.7</w:t>
      </w:r>
      <w:r w:rsidRPr="005913F2">
        <w:rPr>
          <w:rFonts w:ascii="Arial" w:hAnsi="Arial" w:cs="Arial"/>
          <w:sz w:val="20"/>
          <w:szCs w:val="20"/>
        </w:rPr>
        <w:t xml:space="preserve">% </w:t>
      </w:r>
      <w:r>
        <w:rPr>
          <w:rFonts w:ascii="Arial" w:hAnsi="Arial" w:cs="Arial"/>
          <w:sz w:val="20"/>
          <w:szCs w:val="20"/>
        </w:rPr>
        <w:t>for both</w:t>
      </w:r>
      <w:r w:rsidRPr="005913F2">
        <w:rPr>
          <w:rFonts w:ascii="Arial" w:hAnsi="Arial" w:cs="Arial"/>
          <w:sz w:val="20"/>
          <w:szCs w:val="20"/>
        </w:rPr>
        <w:t xml:space="preserve"> </w:t>
      </w:r>
      <w:r>
        <w:rPr>
          <w:rFonts w:ascii="Arial" w:hAnsi="Arial" w:cs="Arial"/>
          <w:sz w:val="20"/>
          <w:szCs w:val="20"/>
        </w:rPr>
        <w:t>followed by Merton</w:t>
      </w:r>
      <w:r w:rsidRPr="005913F2">
        <w:rPr>
          <w:rFonts w:ascii="Arial" w:hAnsi="Arial" w:cs="Arial"/>
          <w:sz w:val="20"/>
          <w:szCs w:val="20"/>
        </w:rPr>
        <w:t xml:space="preserve"> </w:t>
      </w:r>
      <w:r>
        <w:rPr>
          <w:rFonts w:ascii="Arial" w:hAnsi="Arial" w:cs="Arial"/>
          <w:sz w:val="20"/>
          <w:szCs w:val="20"/>
        </w:rPr>
        <w:t xml:space="preserve">at </w:t>
      </w:r>
      <w:r w:rsidRPr="005913F2">
        <w:rPr>
          <w:rFonts w:ascii="Arial" w:hAnsi="Arial" w:cs="Arial"/>
          <w:sz w:val="20"/>
          <w:szCs w:val="20"/>
        </w:rPr>
        <w:t>(3.</w:t>
      </w:r>
      <w:r>
        <w:rPr>
          <w:rFonts w:ascii="Arial" w:hAnsi="Arial" w:cs="Arial"/>
          <w:sz w:val="20"/>
          <w:szCs w:val="20"/>
        </w:rPr>
        <w:t>1</w:t>
      </w:r>
      <w:r w:rsidRPr="005913F2">
        <w:rPr>
          <w:rFonts w:ascii="Arial" w:hAnsi="Arial" w:cs="Arial"/>
          <w:sz w:val="20"/>
          <w:szCs w:val="20"/>
        </w:rPr>
        <w:t xml:space="preserve">%). By 2030 it is projected that nearly one in five (18.8%) women in Sutton will be 65 or older. </w:t>
      </w:r>
      <w:r>
        <w:rPr>
          <w:rFonts w:ascii="Arial" w:hAnsi="Arial" w:cs="Arial"/>
          <w:sz w:val="20"/>
          <w:szCs w:val="20"/>
        </w:rPr>
        <w:t xml:space="preserve">The Wandsworth female 65 and over population is not projected to increase at all by 2030. </w:t>
      </w:r>
      <w:r w:rsidRPr="005913F2">
        <w:rPr>
          <w:rFonts w:ascii="Arial" w:hAnsi="Arial" w:cs="Arial"/>
          <w:sz w:val="20"/>
          <w:szCs w:val="20"/>
        </w:rPr>
        <w:t xml:space="preserve">Overall, </w:t>
      </w:r>
      <w:r>
        <w:rPr>
          <w:rFonts w:ascii="Arial" w:hAnsi="Arial" w:cs="Arial"/>
          <w:sz w:val="20"/>
          <w:szCs w:val="20"/>
        </w:rPr>
        <w:t>fe</w:t>
      </w:r>
      <w:r w:rsidRPr="005913F2">
        <w:rPr>
          <w:rFonts w:ascii="Arial" w:hAnsi="Arial" w:cs="Arial"/>
          <w:sz w:val="20"/>
          <w:szCs w:val="20"/>
        </w:rPr>
        <w:t>males that are 65 and over account for 12.9%</w:t>
      </w:r>
      <w:r>
        <w:rPr>
          <w:rFonts w:ascii="Arial" w:hAnsi="Arial" w:cs="Arial"/>
          <w:sz w:val="20"/>
          <w:szCs w:val="20"/>
        </w:rPr>
        <w:t xml:space="preserve"> of the female population in SWL</w:t>
      </w:r>
      <w:r w:rsidRPr="005913F2">
        <w:rPr>
          <w:rFonts w:ascii="Arial" w:hAnsi="Arial" w:cs="Arial"/>
          <w:sz w:val="20"/>
          <w:szCs w:val="20"/>
        </w:rPr>
        <w:t>. The</w:t>
      </w:r>
      <w:r>
        <w:rPr>
          <w:rFonts w:ascii="Arial" w:hAnsi="Arial" w:cs="Arial"/>
          <w:sz w:val="20"/>
          <w:szCs w:val="20"/>
        </w:rPr>
        <w:t xml:space="preserve"> proportion of the total female population that will be</w:t>
      </w:r>
      <w:r w:rsidRPr="005913F2">
        <w:rPr>
          <w:rFonts w:ascii="Arial" w:hAnsi="Arial" w:cs="Arial"/>
          <w:sz w:val="20"/>
          <w:szCs w:val="20"/>
        </w:rPr>
        <w:t xml:space="preserve"> </w:t>
      </w:r>
      <w:r>
        <w:rPr>
          <w:rFonts w:ascii="Arial" w:hAnsi="Arial" w:cs="Arial"/>
          <w:sz w:val="20"/>
          <w:szCs w:val="20"/>
        </w:rPr>
        <w:t>65 and over is</w:t>
      </w:r>
      <w:r w:rsidRPr="005913F2">
        <w:rPr>
          <w:rFonts w:ascii="Arial" w:hAnsi="Arial" w:cs="Arial"/>
          <w:sz w:val="20"/>
          <w:szCs w:val="20"/>
        </w:rPr>
        <w:t xml:space="preserve"> projected to increase to </w:t>
      </w:r>
      <w:r>
        <w:rPr>
          <w:rFonts w:ascii="Arial" w:hAnsi="Arial" w:cs="Arial"/>
          <w:sz w:val="20"/>
          <w:szCs w:val="20"/>
        </w:rPr>
        <w:t>15.2% by 2030 in SWL. This accounts for around one in every seventh female.</w:t>
      </w:r>
    </w:p>
    <w:p w:rsidR="00FC4610" w:rsidRPr="00216964" w:rsidRDefault="00FC4610" w:rsidP="00216964">
      <w:pPr>
        <w:pStyle w:val="Caption"/>
        <w:spacing w:after="0"/>
        <w:rPr>
          <w:rFonts w:ascii="Arial" w:hAnsi="Arial" w:cs="Arial"/>
          <w:color w:val="auto"/>
          <w:sz w:val="20"/>
          <w:szCs w:val="20"/>
        </w:rPr>
      </w:pPr>
      <w:bookmarkStart w:id="9" w:name="_Ref264469275"/>
      <w:r w:rsidRPr="00216964">
        <w:rPr>
          <w:rFonts w:ascii="Arial" w:hAnsi="Arial" w:cs="Arial"/>
          <w:color w:val="auto"/>
        </w:rPr>
        <w:t xml:space="preserve">Figure </w:t>
      </w:r>
      <w:r w:rsidRPr="00216964">
        <w:rPr>
          <w:rFonts w:ascii="Arial" w:hAnsi="Arial" w:cs="Arial"/>
          <w:color w:val="auto"/>
        </w:rPr>
        <w:fldChar w:fldCharType="begin"/>
      </w:r>
      <w:r w:rsidRPr="00216964">
        <w:rPr>
          <w:rFonts w:ascii="Arial" w:hAnsi="Arial" w:cs="Arial"/>
          <w:color w:val="auto"/>
        </w:rPr>
        <w:instrText xml:space="preserve"> SEQ Figure \* ARABIC </w:instrText>
      </w:r>
      <w:r w:rsidRPr="00216964">
        <w:rPr>
          <w:rFonts w:ascii="Arial" w:hAnsi="Arial" w:cs="Arial"/>
          <w:color w:val="auto"/>
        </w:rPr>
        <w:fldChar w:fldCharType="separate"/>
      </w:r>
      <w:r>
        <w:rPr>
          <w:rFonts w:ascii="Arial" w:hAnsi="Arial" w:cs="Arial"/>
          <w:noProof/>
          <w:color w:val="auto"/>
        </w:rPr>
        <w:t>4</w:t>
      </w:r>
      <w:r w:rsidRPr="00216964">
        <w:rPr>
          <w:rFonts w:ascii="Arial" w:hAnsi="Arial" w:cs="Arial"/>
          <w:color w:val="auto"/>
        </w:rPr>
        <w:fldChar w:fldCharType="end"/>
      </w:r>
      <w:bookmarkEnd w:id="9"/>
      <w:r w:rsidRPr="00216964">
        <w:rPr>
          <w:rFonts w:ascii="Arial" w:hAnsi="Arial" w:cs="Arial"/>
          <w:color w:val="auto"/>
        </w:rPr>
        <w:t xml:space="preserve">: </w:t>
      </w:r>
      <w:r>
        <w:rPr>
          <w:rFonts w:ascii="Arial" w:hAnsi="Arial" w:cs="Arial"/>
          <w:color w:val="auto"/>
        </w:rPr>
        <w:t>P</w:t>
      </w:r>
      <w:r w:rsidRPr="00216964">
        <w:rPr>
          <w:rFonts w:ascii="Arial" w:hAnsi="Arial" w:cs="Arial"/>
          <w:color w:val="auto"/>
        </w:rPr>
        <w:t>rojected increase in the proportion (</w:t>
      </w:r>
      <w:r>
        <w:rPr>
          <w:rFonts w:ascii="Arial" w:hAnsi="Arial" w:cs="Arial"/>
          <w:color w:val="auto"/>
        </w:rPr>
        <w:t>as p</w:t>
      </w:r>
      <w:r w:rsidRPr="00216964">
        <w:rPr>
          <w:rFonts w:ascii="Arial" w:hAnsi="Arial" w:cs="Arial"/>
          <w:color w:val="auto"/>
        </w:rPr>
        <w:t>ercent</w:t>
      </w:r>
      <w:r>
        <w:rPr>
          <w:rFonts w:ascii="Arial" w:hAnsi="Arial" w:cs="Arial"/>
          <w:color w:val="auto"/>
        </w:rPr>
        <w:t>age</w:t>
      </w:r>
      <w:r w:rsidRPr="00216964">
        <w:rPr>
          <w:rFonts w:ascii="Arial" w:hAnsi="Arial" w:cs="Arial"/>
          <w:color w:val="auto"/>
        </w:rPr>
        <w:t xml:space="preserve"> of total </w:t>
      </w:r>
      <w:r>
        <w:rPr>
          <w:rFonts w:ascii="Arial" w:hAnsi="Arial" w:cs="Arial"/>
          <w:color w:val="auto"/>
        </w:rPr>
        <w:t xml:space="preserve">female </w:t>
      </w:r>
      <w:r w:rsidRPr="00216964">
        <w:rPr>
          <w:rFonts w:ascii="Arial" w:hAnsi="Arial" w:cs="Arial"/>
          <w:color w:val="auto"/>
        </w:rPr>
        <w:t xml:space="preserve">population) of </w:t>
      </w:r>
      <w:r>
        <w:rPr>
          <w:rFonts w:ascii="Arial" w:hAnsi="Arial" w:cs="Arial"/>
          <w:color w:val="auto"/>
        </w:rPr>
        <w:t xml:space="preserve">female </w:t>
      </w:r>
      <w:r w:rsidRPr="00216964">
        <w:rPr>
          <w:rFonts w:ascii="Arial" w:hAnsi="Arial" w:cs="Arial"/>
          <w:color w:val="auto"/>
        </w:rPr>
        <w:t>65+ population in South West London, 2010-2030.</w:t>
      </w:r>
    </w:p>
    <w:p w:rsidR="00FC4610" w:rsidRPr="00252009" w:rsidRDefault="00FC4610" w:rsidP="00216964">
      <w:pPr>
        <w:spacing w:after="0"/>
        <w:rPr>
          <w:rFonts w:ascii="Arial" w:hAnsi="Arial" w:cs="Arial"/>
          <w:sz w:val="20"/>
          <w:szCs w:val="20"/>
        </w:rPr>
      </w:pPr>
      <w:r w:rsidRPr="005E729A">
        <w:rPr>
          <w:rFonts w:ascii="Arial" w:hAnsi="Arial" w:cs="Arial"/>
          <w:noProof/>
          <w:sz w:val="20"/>
          <w:szCs w:val="20"/>
          <w:lang w:eastAsia="en-GB"/>
        </w:rPr>
        <w:pict>
          <v:shape id="Chart 23" o:spid="_x0000_i1026" type="#_x0000_t75" style="width:453pt;height:294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">
            <v:imagedata r:id="rId11" o:title=""/>
            <o:lock v:ext="edit" aspectratio="f"/>
          </v:shape>
        </w:pict>
      </w:r>
    </w:p>
    <w:p w:rsidR="00FC4610" w:rsidRDefault="00FC4610" w:rsidP="00D71D4F">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FC4610" w:rsidRDefault="00FC4610" w:rsidP="001B3724">
      <w:pPr>
        <w:pStyle w:val="Heading2"/>
        <w:numPr>
          <w:ilvl w:val="1"/>
          <w:numId w:val="1"/>
        </w:numPr>
        <w:spacing w:after="240"/>
        <w:rPr>
          <w:rFonts w:ascii="Arial" w:hAnsi="Arial" w:cs="Arial"/>
          <w:color w:val="auto"/>
          <w:sz w:val="24"/>
          <w:szCs w:val="24"/>
        </w:rPr>
      </w:pPr>
      <w:bookmarkStart w:id="10" w:name="_Toc276038350"/>
      <w:r>
        <w:rPr>
          <w:rFonts w:ascii="Arial" w:hAnsi="Arial" w:cs="Arial"/>
          <w:color w:val="auto"/>
          <w:sz w:val="24"/>
          <w:szCs w:val="24"/>
        </w:rPr>
        <w:t>Ethnicity</w:t>
      </w:r>
      <w:bookmarkEnd w:id="10"/>
    </w:p>
    <w:p w:rsidR="00FC4610" w:rsidRDefault="00FC4610" w:rsidP="00D71D4F">
      <w:pPr>
        <w:autoSpaceDE w:val="0"/>
        <w:autoSpaceDN w:val="0"/>
        <w:adjustRightInd w:val="0"/>
        <w:rPr>
          <w:rFonts w:ascii="Arial" w:hAnsi="Arial" w:cs="Arial"/>
          <w:sz w:val="20"/>
          <w:szCs w:val="20"/>
        </w:rPr>
      </w:pPr>
      <w:r w:rsidRPr="00E24146">
        <w:rPr>
          <w:rFonts w:ascii="Arial" w:hAnsi="Arial" w:cs="Arial"/>
          <w:sz w:val="20"/>
          <w:szCs w:val="20"/>
        </w:rPr>
        <w:t>Ethnicity has an effect on the health and well being of individuals, to a lesser or greater extent depending on the type of cancer. As part of the Cancer Reform Strategy the National Cancer Inequalities Initiative (NCEI) was launched with the aim to reduce inequalities in cancer incidence and survival for several different groups where inequality exists; one such grouping is Black and Minority Ethnic (BME) populations.</w:t>
      </w:r>
      <w:r>
        <w:rPr>
          <w:rFonts w:ascii="Arial" w:hAnsi="Arial" w:cs="Arial"/>
          <w:sz w:val="20"/>
          <w:szCs w:val="20"/>
        </w:rPr>
        <w:t xml:space="preserve"> Historically the recording of ethnicity for routinely collected cancer data has been incomplete and of poor quality (</w:t>
      </w:r>
      <w:r>
        <w:rPr>
          <w:rFonts w:ascii="Arial" w:hAnsi="Arial" w:cs="Arial"/>
          <w:color w:val="000000"/>
          <w:sz w:val="20"/>
          <w:szCs w:val="20"/>
        </w:rPr>
        <w:t>Department of Health 2007</w:t>
      </w:r>
      <w:r>
        <w:rPr>
          <w:rFonts w:ascii="Arial" w:hAnsi="Arial" w:cs="Arial"/>
          <w:sz w:val="20"/>
          <w:szCs w:val="20"/>
        </w:rPr>
        <w:t xml:space="preserve">). As a result work on cancer and ethnicity has been limited in the UK, with mortality studies using place of birth information (Grulich et al. 1992, </w:t>
      </w:r>
      <w:r>
        <w:rPr>
          <w:rFonts w:ascii="Barmeno-Regular" w:hAnsi="Barmeno-Regular" w:cs="Barmeno-Regular"/>
          <w:sz w:val="20"/>
          <w:szCs w:val="20"/>
        </w:rPr>
        <w:t>Swerdlow et al. 1995, Wild et al. 2006</w:t>
      </w:r>
      <w:r>
        <w:rPr>
          <w:rFonts w:ascii="Arial" w:hAnsi="Arial" w:cs="Arial"/>
          <w:sz w:val="20"/>
          <w:szCs w:val="20"/>
        </w:rPr>
        <w:t>) while incidence work has only been carried out on the south Asian ethnic population (</w:t>
      </w:r>
      <w:r>
        <w:rPr>
          <w:rFonts w:ascii="Barmeno-Regular" w:hAnsi="Barmeno-Regular" w:cs="Barmeno-Regular"/>
          <w:sz w:val="20"/>
          <w:szCs w:val="20"/>
        </w:rPr>
        <w:t>Winter et al. 1999, dos Santos Silva et al. 2003, Farooq and Coleman 2005</w:t>
      </w:r>
      <w:r>
        <w:rPr>
          <w:rFonts w:ascii="Arial" w:hAnsi="Arial" w:cs="Arial"/>
          <w:sz w:val="20"/>
          <w:szCs w:val="20"/>
        </w:rPr>
        <w:t xml:space="preserve">). </w:t>
      </w:r>
    </w:p>
    <w:p w:rsidR="00FC4610" w:rsidRDefault="00FC4610" w:rsidP="00D71D4F">
      <w:pPr>
        <w:autoSpaceDE w:val="0"/>
        <w:autoSpaceDN w:val="0"/>
        <w:adjustRightInd w:val="0"/>
        <w:rPr>
          <w:rFonts w:ascii="Arial" w:hAnsi="Arial" w:cs="Arial"/>
          <w:sz w:val="20"/>
          <w:szCs w:val="20"/>
        </w:rPr>
      </w:pPr>
      <w:r w:rsidRPr="00096164">
        <w:rPr>
          <w:rFonts w:ascii="Arial" w:hAnsi="Arial" w:cs="Arial"/>
          <w:sz w:val="20"/>
          <w:szCs w:val="20"/>
        </w:rPr>
        <w:t xml:space="preserve">However as part of the National Cancer Inequalities Initiative, the National Cancer Intelligence Network (NCIN) and Cancer Research UK produced analysis on incidence and survival by major ethnic group for the period 2002-2006, in 2009 (National Cancer Intelligence Network 2009b). It found women of Asian and Black ethnicity were at a significantly lower risk of getting breast cancer compared with </w:t>
      </w:r>
      <w:r>
        <w:rPr>
          <w:rFonts w:ascii="Arial" w:hAnsi="Arial" w:cs="Arial"/>
          <w:sz w:val="20"/>
          <w:szCs w:val="20"/>
        </w:rPr>
        <w:t xml:space="preserve">females of </w:t>
      </w:r>
      <w:r w:rsidRPr="00096164">
        <w:rPr>
          <w:rFonts w:ascii="Arial" w:hAnsi="Arial" w:cs="Arial"/>
          <w:sz w:val="20"/>
          <w:szCs w:val="20"/>
        </w:rPr>
        <w:t xml:space="preserve">White ethnicity. </w:t>
      </w:r>
      <w:r>
        <w:rPr>
          <w:rFonts w:ascii="Arial" w:hAnsi="Arial" w:cs="Arial"/>
          <w:sz w:val="20"/>
          <w:szCs w:val="20"/>
        </w:rPr>
        <w:t xml:space="preserve">However these women aged 15-64 years had a significantly reduced survival for breast cancer compared to White women at three years, 89% (Asian), 85% (Black) and 91% (White). </w:t>
      </w:r>
      <w:r>
        <w:rPr>
          <w:rFonts w:ascii="Barmeno-Regular" w:hAnsi="Barmeno-Regular" w:cs="Barmeno-Regular"/>
          <w:sz w:val="20"/>
          <w:szCs w:val="20"/>
        </w:rPr>
        <w:t xml:space="preserve">Both the Chinese and Mixed ethnic groups tended to have significantly lower incidence rates of breast cancer compared to Whites. </w:t>
      </w:r>
      <w:r>
        <w:rPr>
          <w:rFonts w:ascii="Arial" w:hAnsi="Arial" w:cs="Arial"/>
          <w:color w:val="000000"/>
          <w:sz w:val="20"/>
          <w:szCs w:val="20"/>
        </w:rPr>
        <w:t>Although breast cancer incidence is lower in South Asian and Black patients, studies have suggested that these patients tend to present with larger tumours and at a younger age (Velikova et al. 2004, Farooq et al. 2005, Bowen et al. 2008, Jack et al. 2009).</w:t>
      </w:r>
    </w:p>
    <w:p w:rsidR="00FC4610" w:rsidRPr="006D3530" w:rsidRDefault="00FC4610" w:rsidP="00D71D4F">
      <w:pPr>
        <w:autoSpaceDE w:val="0"/>
        <w:autoSpaceDN w:val="0"/>
        <w:adjustRightInd w:val="0"/>
        <w:rPr>
          <w:rFonts w:ascii="Arial" w:hAnsi="Arial" w:cs="Arial"/>
          <w:sz w:val="20"/>
          <w:szCs w:val="20"/>
        </w:rPr>
      </w:pPr>
      <w:r w:rsidRPr="006D3530">
        <w:rPr>
          <w:rFonts w:ascii="Arial" w:hAnsi="Arial" w:cs="Arial"/>
          <w:sz w:val="20"/>
          <w:szCs w:val="20"/>
        </w:rPr>
        <w:t>The national study found that Asian females had a 25% to 52% less chance of getting breast cancer compared to White women. For Black women, they had a 12% to 44% less chance of getting breast cancer compared to White women (National Cancer Intelligence Network 2010).</w:t>
      </w:r>
    </w:p>
    <w:p w:rsidR="00FC4610" w:rsidRPr="00216964" w:rsidRDefault="00FC4610" w:rsidP="00216964">
      <w:pPr>
        <w:pStyle w:val="Caption"/>
        <w:rPr>
          <w:rFonts w:ascii="Arial" w:hAnsi="Arial" w:cs="Arial"/>
          <w:color w:val="auto"/>
          <w:sz w:val="20"/>
          <w:szCs w:val="20"/>
        </w:rPr>
      </w:pPr>
      <w:bookmarkStart w:id="11" w:name="_Ref264469350"/>
      <w:r w:rsidRPr="00216964">
        <w:rPr>
          <w:rFonts w:ascii="Arial" w:hAnsi="Arial" w:cs="Arial"/>
          <w:color w:val="auto"/>
        </w:rPr>
        <w:t xml:space="preserve">Figure </w:t>
      </w:r>
      <w:r w:rsidRPr="00216964">
        <w:rPr>
          <w:rFonts w:ascii="Arial" w:hAnsi="Arial" w:cs="Arial"/>
          <w:color w:val="auto"/>
        </w:rPr>
        <w:fldChar w:fldCharType="begin"/>
      </w:r>
      <w:r w:rsidRPr="00216964">
        <w:rPr>
          <w:rFonts w:ascii="Arial" w:hAnsi="Arial" w:cs="Arial"/>
          <w:color w:val="auto"/>
        </w:rPr>
        <w:instrText xml:space="preserve"> SEQ Figure \* ARABIC </w:instrText>
      </w:r>
      <w:r w:rsidRPr="00216964">
        <w:rPr>
          <w:rFonts w:ascii="Arial" w:hAnsi="Arial" w:cs="Arial"/>
          <w:color w:val="auto"/>
        </w:rPr>
        <w:fldChar w:fldCharType="separate"/>
      </w:r>
      <w:r>
        <w:rPr>
          <w:rFonts w:ascii="Arial" w:hAnsi="Arial" w:cs="Arial"/>
          <w:noProof/>
          <w:color w:val="auto"/>
        </w:rPr>
        <w:t>5</w:t>
      </w:r>
      <w:r w:rsidRPr="00216964">
        <w:rPr>
          <w:rFonts w:ascii="Arial" w:hAnsi="Arial" w:cs="Arial"/>
          <w:color w:val="auto"/>
        </w:rPr>
        <w:fldChar w:fldCharType="end"/>
      </w:r>
      <w:bookmarkEnd w:id="11"/>
      <w:r w:rsidRPr="00216964">
        <w:rPr>
          <w:rFonts w:ascii="Arial" w:hAnsi="Arial" w:cs="Arial"/>
          <w:color w:val="auto"/>
        </w:rPr>
        <w:t xml:space="preserve">: Projected (2010) </w:t>
      </w:r>
      <w:r>
        <w:rPr>
          <w:rFonts w:ascii="Arial" w:hAnsi="Arial" w:cs="Arial"/>
          <w:color w:val="auto"/>
        </w:rPr>
        <w:t xml:space="preserve">55+ female </w:t>
      </w:r>
      <w:r w:rsidRPr="00216964">
        <w:rPr>
          <w:rFonts w:ascii="Arial" w:hAnsi="Arial" w:cs="Arial"/>
          <w:color w:val="auto"/>
        </w:rPr>
        <w:t xml:space="preserve">resident </w:t>
      </w:r>
      <w:r>
        <w:rPr>
          <w:rFonts w:ascii="Arial" w:hAnsi="Arial" w:cs="Arial"/>
          <w:color w:val="auto"/>
        </w:rPr>
        <w:t>ethnic composition of SWL PCTs</w:t>
      </w:r>
      <w:r w:rsidRPr="00216964">
        <w:rPr>
          <w:rFonts w:ascii="Arial" w:hAnsi="Arial" w:cs="Arial"/>
          <w:color w:val="auto"/>
        </w:rPr>
        <w:t>.</w:t>
      </w:r>
    </w:p>
    <w:p w:rsidR="00FC4610" w:rsidRDefault="00FC4610" w:rsidP="007F416F">
      <w:pPr>
        <w:autoSpaceDE w:val="0"/>
        <w:autoSpaceDN w:val="0"/>
        <w:adjustRightInd w:val="0"/>
        <w:spacing w:after="0"/>
        <w:rPr>
          <w:rFonts w:ascii="Arial" w:hAnsi="Arial" w:cs="Arial"/>
          <w:sz w:val="20"/>
          <w:szCs w:val="20"/>
        </w:rPr>
      </w:pPr>
      <w:r w:rsidRPr="005E729A">
        <w:rPr>
          <w:rFonts w:ascii="Arial" w:hAnsi="Arial" w:cs="Arial"/>
          <w:noProof/>
          <w:sz w:val="20"/>
          <w:szCs w:val="20"/>
          <w:lang w:eastAsia="en-GB"/>
        </w:rPr>
        <w:pict>
          <v:shape id="Chart 1" o:spid="_x0000_i1027" type="#_x0000_t75" style="width:472.5pt;height:27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">
            <v:imagedata r:id="rId12" o:title=""/>
            <o:lock v:ext="edit" aspectratio="f"/>
          </v:shape>
        </w:pict>
      </w:r>
    </w:p>
    <w:p w:rsidR="00FC4610" w:rsidRDefault="00FC4610" w:rsidP="00D71D4F">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p w:rsidR="00FC4610" w:rsidRPr="00045C67" w:rsidRDefault="00FC4610" w:rsidP="00D71D4F">
      <w:pPr>
        <w:rPr>
          <w:rFonts w:ascii="Arial" w:hAnsi="Arial" w:cs="Arial"/>
          <w:sz w:val="20"/>
          <w:szCs w:val="20"/>
        </w:rPr>
      </w:pPr>
      <w:r w:rsidRPr="00045C67">
        <w:rPr>
          <w:rFonts w:ascii="Arial" w:hAnsi="Arial" w:cs="Arial"/>
          <w:sz w:val="20"/>
          <w:szCs w:val="20"/>
        </w:rPr>
        <w:t>Croydon has the largest non-white female resident ethnicity at 23.5% of the total female population of the PCT followed by Wandsworth with 22.7% (</w:t>
      </w:r>
      <w:r>
        <w:fldChar w:fldCharType="begin"/>
      </w:r>
      <w:r>
        <w:instrText xml:space="preserve"> REF _Ref264469350 \h  \* MERGEFORMAT </w:instrText>
      </w:r>
      <w:r>
        <w:fldChar w:fldCharType="separate"/>
      </w:r>
      <w:r w:rsidRPr="00D22BD0">
        <w:rPr>
          <w:rFonts w:ascii="Arial" w:hAnsi="Arial" w:cs="Arial"/>
          <w:sz w:val="20"/>
          <w:szCs w:val="20"/>
        </w:rPr>
        <w:t>Figure 5</w:t>
      </w:r>
      <w:r>
        <w:fldChar w:fldCharType="end"/>
      </w:r>
      <w:r w:rsidRPr="00045C67">
        <w:rPr>
          <w:rFonts w:ascii="Arial" w:hAnsi="Arial" w:cs="Arial"/>
          <w:sz w:val="20"/>
          <w:szCs w:val="20"/>
        </w:rPr>
        <w:t>). Richmond has the lowest at 6.7%. The largest resident BME group across all PCTs is Asian, which comprises of Pakistani, Indian, Bangladeshi and other Asian. Wandsworth has the largest Black population accounting for 11.1% or one in nine of the PCT female population.</w:t>
      </w:r>
      <w:r>
        <w:rPr>
          <w:rFonts w:ascii="Arial" w:hAnsi="Arial" w:cs="Arial"/>
          <w:sz w:val="20"/>
          <w:szCs w:val="20"/>
        </w:rPr>
        <w:t xml:space="preserve"> For exact figures see Appendix 1.</w:t>
      </w:r>
    </w:p>
    <w:p w:rsidR="00FC4610" w:rsidRDefault="00FC4610" w:rsidP="001B3724">
      <w:pPr>
        <w:pStyle w:val="Heading2"/>
        <w:numPr>
          <w:ilvl w:val="1"/>
          <w:numId w:val="1"/>
        </w:numPr>
        <w:spacing w:after="240"/>
        <w:rPr>
          <w:rFonts w:ascii="Arial" w:hAnsi="Arial" w:cs="Arial"/>
          <w:color w:val="auto"/>
          <w:sz w:val="24"/>
          <w:szCs w:val="24"/>
        </w:rPr>
      </w:pPr>
      <w:bookmarkStart w:id="12" w:name="_Toc276038351"/>
      <w:r>
        <w:rPr>
          <w:rFonts w:ascii="Arial" w:hAnsi="Arial" w:cs="Arial"/>
          <w:color w:val="auto"/>
          <w:sz w:val="24"/>
          <w:szCs w:val="24"/>
        </w:rPr>
        <w:t>Multiple Deprivation</w:t>
      </w:r>
      <w:bookmarkEnd w:id="12"/>
    </w:p>
    <w:p w:rsidR="00FC4610" w:rsidRDefault="00FC4610" w:rsidP="00137B6A">
      <w:pPr>
        <w:autoSpaceDE w:val="0"/>
        <w:autoSpaceDN w:val="0"/>
        <w:adjustRightInd w:val="0"/>
        <w:rPr>
          <w:rFonts w:ascii="Arial" w:hAnsi="Arial" w:cs="Arial"/>
          <w:sz w:val="20"/>
          <w:szCs w:val="20"/>
        </w:rPr>
      </w:pPr>
      <w:r>
        <w:rPr>
          <w:rFonts w:ascii="Arial" w:hAnsi="Arial" w:cs="Arial"/>
          <w:sz w:val="20"/>
          <w:szCs w:val="20"/>
        </w:rPr>
        <w:t>Breast cancer has been known to be more common in affluent women for a number of years although the mechanism for this is not well-understood (Ketcham and</w:t>
      </w:r>
      <w:r w:rsidRPr="00076CE9">
        <w:rPr>
          <w:rFonts w:ascii="Arial" w:hAnsi="Arial" w:cs="Arial"/>
          <w:sz w:val="20"/>
          <w:szCs w:val="20"/>
        </w:rPr>
        <w:t xml:space="preserve"> Sindelar </w:t>
      </w:r>
      <w:r>
        <w:rPr>
          <w:rFonts w:ascii="Arial" w:hAnsi="Arial" w:cs="Arial"/>
          <w:sz w:val="20"/>
          <w:szCs w:val="20"/>
        </w:rPr>
        <w:t xml:space="preserve">1975, </w:t>
      </w:r>
      <w:r w:rsidRPr="00076CE9">
        <w:rPr>
          <w:rFonts w:ascii="Arial" w:hAnsi="Arial" w:cs="Arial"/>
          <w:sz w:val="20"/>
          <w:szCs w:val="20"/>
        </w:rPr>
        <w:t>Faggi</w:t>
      </w:r>
      <w:r>
        <w:rPr>
          <w:rFonts w:ascii="Arial" w:hAnsi="Arial" w:cs="Arial"/>
          <w:sz w:val="20"/>
          <w:szCs w:val="20"/>
        </w:rPr>
        <w:t xml:space="preserve">ano et al. 1997, Dano et al. 2003, </w:t>
      </w:r>
      <w:r w:rsidRPr="00487E4F">
        <w:rPr>
          <w:rFonts w:ascii="Arial" w:hAnsi="Arial" w:cs="Arial"/>
          <w:sz w:val="20"/>
          <w:szCs w:val="20"/>
        </w:rPr>
        <w:t>National Cancer Intelligence Network 2008</w:t>
      </w:r>
      <w:r>
        <w:rPr>
          <w:rFonts w:ascii="Arial" w:hAnsi="Arial" w:cs="Arial"/>
          <w:sz w:val="20"/>
          <w:szCs w:val="20"/>
        </w:rPr>
        <w:t xml:space="preserve">). It is possible that risk factors such </w:t>
      </w:r>
      <w:r w:rsidRPr="009F4B8E">
        <w:rPr>
          <w:rFonts w:ascii="Arial" w:hAnsi="Arial" w:cs="Arial"/>
          <w:sz w:val="20"/>
          <w:szCs w:val="20"/>
        </w:rPr>
        <w:t>as age at first</w:t>
      </w:r>
      <w:r>
        <w:rPr>
          <w:rFonts w:ascii="Arial" w:hAnsi="Arial" w:cs="Arial"/>
          <w:sz w:val="20"/>
          <w:szCs w:val="20"/>
        </w:rPr>
        <w:t xml:space="preserve"> </w:t>
      </w:r>
      <w:r w:rsidRPr="009F4B8E">
        <w:rPr>
          <w:rFonts w:ascii="Arial" w:hAnsi="Arial" w:cs="Arial"/>
          <w:sz w:val="20"/>
          <w:szCs w:val="20"/>
        </w:rPr>
        <w:t>pregnancy, reductions in parity, use of hormone</w:t>
      </w:r>
      <w:r>
        <w:rPr>
          <w:rFonts w:ascii="Arial" w:hAnsi="Arial" w:cs="Arial"/>
          <w:sz w:val="20"/>
          <w:szCs w:val="20"/>
        </w:rPr>
        <w:t xml:space="preserve"> </w:t>
      </w:r>
      <w:r w:rsidRPr="009F4B8E">
        <w:rPr>
          <w:rFonts w:ascii="Arial" w:hAnsi="Arial" w:cs="Arial"/>
          <w:sz w:val="20"/>
          <w:szCs w:val="20"/>
        </w:rPr>
        <w:t>replacement therapy and oral contraceptives and</w:t>
      </w:r>
      <w:r>
        <w:rPr>
          <w:rFonts w:ascii="Arial" w:hAnsi="Arial" w:cs="Arial"/>
          <w:sz w:val="20"/>
          <w:szCs w:val="20"/>
        </w:rPr>
        <w:t xml:space="preserve"> </w:t>
      </w:r>
      <w:r w:rsidRPr="009F4B8E">
        <w:rPr>
          <w:rFonts w:ascii="Arial" w:hAnsi="Arial" w:cs="Arial"/>
          <w:sz w:val="20"/>
          <w:szCs w:val="20"/>
        </w:rPr>
        <w:t>changing patterns in BMI</w:t>
      </w:r>
      <w:r>
        <w:rPr>
          <w:rFonts w:ascii="Arial" w:hAnsi="Arial" w:cs="Arial"/>
          <w:sz w:val="20"/>
          <w:szCs w:val="20"/>
        </w:rPr>
        <w:t xml:space="preserve"> differ across </w:t>
      </w:r>
      <w:r w:rsidRPr="009F4B8E">
        <w:rPr>
          <w:rFonts w:ascii="Arial" w:hAnsi="Arial" w:cs="Arial"/>
          <w:sz w:val="20"/>
          <w:szCs w:val="20"/>
        </w:rPr>
        <w:t xml:space="preserve">socio-economic </w:t>
      </w:r>
      <w:r>
        <w:rPr>
          <w:rFonts w:ascii="Arial" w:hAnsi="Arial" w:cs="Arial"/>
          <w:sz w:val="20"/>
          <w:szCs w:val="20"/>
        </w:rPr>
        <w:t>deprivation groups to account for this (Robbins et al. 1997, Prehn and</w:t>
      </w:r>
      <w:r w:rsidRPr="009D4172">
        <w:rPr>
          <w:rFonts w:ascii="Arial" w:hAnsi="Arial" w:cs="Arial"/>
          <w:sz w:val="20"/>
          <w:szCs w:val="20"/>
        </w:rPr>
        <w:t xml:space="preserve"> West</w:t>
      </w:r>
      <w:r>
        <w:rPr>
          <w:rFonts w:ascii="Arial" w:hAnsi="Arial" w:cs="Arial"/>
          <w:sz w:val="20"/>
          <w:szCs w:val="20"/>
        </w:rPr>
        <w:t xml:space="preserve">1998, Keating et al. </w:t>
      </w:r>
      <w:r w:rsidRPr="00E94A1B">
        <w:rPr>
          <w:rFonts w:ascii="Arial" w:hAnsi="Arial" w:cs="Arial"/>
          <w:sz w:val="20"/>
          <w:szCs w:val="20"/>
        </w:rPr>
        <w:t xml:space="preserve">1999, Brown </w:t>
      </w:r>
      <w:r>
        <w:rPr>
          <w:rFonts w:ascii="Arial" w:hAnsi="Arial" w:cs="Arial"/>
          <w:sz w:val="20"/>
          <w:szCs w:val="20"/>
        </w:rPr>
        <w:t xml:space="preserve">et al. </w:t>
      </w:r>
      <w:r w:rsidRPr="00E94A1B">
        <w:rPr>
          <w:rFonts w:ascii="Arial" w:hAnsi="Arial" w:cs="Arial"/>
          <w:sz w:val="20"/>
          <w:szCs w:val="20"/>
        </w:rPr>
        <w:t>2006).</w:t>
      </w:r>
    </w:p>
    <w:p w:rsidR="00FC4610" w:rsidRDefault="00FC4610" w:rsidP="00D71D4F">
      <w:pPr>
        <w:rPr>
          <w:rFonts w:ascii="Arial" w:hAnsi="Arial" w:cs="Arial"/>
          <w:sz w:val="20"/>
          <w:szCs w:val="20"/>
        </w:rPr>
      </w:pPr>
      <w:r>
        <w:fldChar w:fldCharType="begin"/>
      </w:r>
      <w:r>
        <w:instrText xml:space="preserve"> REF _Ref272757584 \h  \* MERGEFORMAT </w:instrText>
      </w:r>
      <w:r>
        <w:fldChar w:fldCharType="separate"/>
      </w:r>
      <w:r w:rsidRPr="00D22BD0">
        <w:rPr>
          <w:rFonts w:ascii="Arial" w:hAnsi="Arial" w:cs="Arial"/>
          <w:sz w:val="20"/>
          <w:szCs w:val="20"/>
        </w:rPr>
        <w:t>Figure 6</w:t>
      </w:r>
      <w:r>
        <w:fldChar w:fldCharType="end"/>
      </w:r>
      <w:r w:rsidRPr="00137B6A">
        <w:rPr>
          <w:rFonts w:ascii="Arial" w:hAnsi="Arial" w:cs="Arial"/>
          <w:sz w:val="20"/>
          <w:szCs w:val="20"/>
        </w:rPr>
        <w:t xml:space="preserve"> </w:t>
      </w:r>
      <w:r>
        <w:rPr>
          <w:rFonts w:ascii="Arial" w:hAnsi="Arial" w:cs="Arial"/>
          <w:sz w:val="20"/>
          <w:szCs w:val="20"/>
        </w:rPr>
        <w:t xml:space="preserve">shows </w:t>
      </w:r>
      <w:r w:rsidRPr="00137B6A">
        <w:rPr>
          <w:rFonts w:ascii="Arial" w:hAnsi="Arial" w:cs="Arial"/>
          <w:sz w:val="20"/>
          <w:szCs w:val="20"/>
        </w:rPr>
        <w:t>the</w:t>
      </w:r>
      <w:r>
        <w:rPr>
          <w:rFonts w:ascii="Arial" w:hAnsi="Arial" w:cs="Arial"/>
          <w:sz w:val="20"/>
          <w:szCs w:val="20"/>
        </w:rPr>
        <w:t xml:space="preserve"> age standardised female breast cancer incidence across England. The graph shows that there is a significant variation between deprivation quintiles, as deprivation decreases the incidence of breast cancer increases. The incidence of breast cancer in the least deprived group is significantly higher than incidence in the most deprived group.</w:t>
      </w:r>
    </w:p>
    <w:p w:rsidR="00FC4610" w:rsidRDefault="00FC4610" w:rsidP="00D71D4F">
      <w:pPr>
        <w:pStyle w:val="Caption"/>
        <w:spacing w:after="0"/>
        <w:rPr>
          <w:rFonts w:ascii="Arial" w:hAnsi="Arial" w:cs="Arial"/>
          <w:color w:val="auto"/>
        </w:rPr>
      </w:pPr>
      <w:bookmarkStart w:id="13" w:name="_Ref263422108"/>
    </w:p>
    <w:p w:rsidR="00FC4610" w:rsidRPr="00304B9A" w:rsidRDefault="00FC4610" w:rsidP="00304B9A"/>
    <w:p w:rsidR="00FC4610" w:rsidRDefault="00FC4610" w:rsidP="00A52C76"/>
    <w:p w:rsidR="00FC4610" w:rsidRPr="00A52C76" w:rsidRDefault="00FC4610" w:rsidP="00A52C76"/>
    <w:p w:rsidR="00FC4610" w:rsidRPr="00E46BDA" w:rsidRDefault="00FC4610" w:rsidP="00D71D4F">
      <w:pPr>
        <w:pStyle w:val="Caption"/>
        <w:spacing w:after="0"/>
        <w:rPr>
          <w:rFonts w:ascii="Arial" w:hAnsi="Arial" w:cs="Arial"/>
          <w:color w:val="auto"/>
          <w:sz w:val="20"/>
          <w:szCs w:val="20"/>
        </w:rPr>
      </w:pPr>
      <w:bookmarkStart w:id="14" w:name="_Ref272757584"/>
      <w:r w:rsidRPr="00E46BDA">
        <w:rPr>
          <w:rFonts w:ascii="Arial" w:hAnsi="Arial" w:cs="Arial"/>
          <w:color w:val="auto"/>
        </w:rPr>
        <w:t xml:space="preserve">Figure </w:t>
      </w:r>
      <w:r w:rsidRPr="00E46BDA">
        <w:rPr>
          <w:rFonts w:ascii="Arial" w:hAnsi="Arial" w:cs="Arial"/>
          <w:color w:val="auto"/>
        </w:rPr>
        <w:fldChar w:fldCharType="begin"/>
      </w:r>
      <w:r w:rsidRPr="00E46BDA">
        <w:rPr>
          <w:rFonts w:ascii="Arial" w:hAnsi="Arial" w:cs="Arial"/>
          <w:color w:val="auto"/>
        </w:rPr>
        <w:instrText xml:space="preserve"> SEQ Figure \* ARABIC </w:instrText>
      </w:r>
      <w:r w:rsidRPr="00E46BDA">
        <w:rPr>
          <w:rFonts w:ascii="Arial" w:hAnsi="Arial" w:cs="Arial"/>
          <w:color w:val="auto"/>
        </w:rPr>
        <w:fldChar w:fldCharType="separate"/>
      </w:r>
      <w:r>
        <w:rPr>
          <w:rFonts w:ascii="Arial" w:hAnsi="Arial" w:cs="Arial"/>
          <w:noProof/>
          <w:color w:val="auto"/>
        </w:rPr>
        <w:t>6</w:t>
      </w:r>
      <w:r w:rsidRPr="00E46BDA">
        <w:rPr>
          <w:rFonts w:ascii="Arial" w:hAnsi="Arial" w:cs="Arial"/>
          <w:color w:val="auto"/>
        </w:rPr>
        <w:fldChar w:fldCharType="end"/>
      </w:r>
      <w:bookmarkEnd w:id="13"/>
      <w:bookmarkEnd w:id="14"/>
      <w:r>
        <w:rPr>
          <w:rFonts w:ascii="Arial" w:hAnsi="Arial" w:cs="Arial"/>
          <w:color w:val="auto"/>
        </w:rPr>
        <w:t>: Breast c</w:t>
      </w:r>
      <w:r w:rsidRPr="00E46BDA">
        <w:rPr>
          <w:rFonts w:ascii="Arial" w:hAnsi="Arial" w:cs="Arial"/>
          <w:color w:val="auto"/>
        </w:rPr>
        <w:t xml:space="preserve">ancer </w:t>
      </w:r>
      <w:r>
        <w:rPr>
          <w:rFonts w:ascii="Arial" w:hAnsi="Arial" w:cs="Arial"/>
          <w:color w:val="auto"/>
        </w:rPr>
        <w:t>i</w:t>
      </w:r>
      <w:r w:rsidRPr="00E46BDA">
        <w:rPr>
          <w:rFonts w:ascii="Arial" w:hAnsi="Arial" w:cs="Arial"/>
          <w:color w:val="auto"/>
        </w:rPr>
        <w:t xml:space="preserve">ncidence by </w:t>
      </w:r>
      <w:r>
        <w:rPr>
          <w:rFonts w:ascii="Arial" w:hAnsi="Arial" w:cs="Arial"/>
          <w:color w:val="auto"/>
        </w:rPr>
        <w:t>i</w:t>
      </w:r>
      <w:r w:rsidRPr="00E46BDA">
        <w:rPr>
          <w:rFonts w:ascii="Arial" w:hAnsi="Arial" w:cs="Arial"/>
          <w:color w:val="auto"/>
        </w:rPr>
        <w:t>ndex of multiple deprivation 2000-2004.</w:t>
      </w:r>
    </w:p>
    <w:p w:rsidR="00FC4610" w:rsidRDefault="00FC4610" w:rsidP="00D71D4F">
      <w:pPr>
        <w:spacing w:after="0"/>
      </w:pPr>
      <w:r w:rsidRPr="00B37686">
        <w:rPr>
          <w:noProof/>
          <w:lang w:eastAsia="en-GB"/>
        </w:rPr>
        <w:pict>
          <v:shape id="Chart 2" o:spid="_x0000_i1028" type="#_x0000_t75" style="width:422.25pt;height:21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">
            <v:imagedata r:id="rId13" o:title=""/>
            <o:lock v:ext="edit" aspectratio="f"/>
          </v:shape>
        </w:pict>
      </w:r>
    </w:p>
    <w:p w:rsidR="00FC4610" w:rsidRPr="0094046E" w:rsidRDefault="00FC4610" w:rsidP="00D71D4F">
      <w:pPr>
        <w:rPr>
          <w:rFonts w:ascii="Arial" w:hAnsi="Arial" w:cs="Arial"/>
          <w:b/>
          <w:sz w:val="16"/>
          <w:szCs w:val="16"/>
        </w:rPr>
      </w:pPr>
      <w:r w:rsidRPr="0094046E">
        <w:rPr>
          <w:rFonts w:ascii="Arial" w:hAnsi="Arial" w:cs="Arial"/>
          <w:b/>
          <w:sz w:val="16"/>
          <w:szCs w:val="16"/>
        </w:rPr>
        <w:t>Source: National Cancer Intelligence Network, 2008.</w:t>
      </w:r>
    </w:p>
    <w:p w:rsidR="00FC4610" w:rsidRDefault="00FC4610" w:rsidP="00D71D4F">
      <w:pPr>
        <w:rPr>
          <w:rFonts w:ascii="Arial" w:hAnsi="Arial" w:cs="Arial"/>
          <w:sz w:val="20"/>
          <w:szCs w:val="20"/>
        </w:rPr>
      </w:pPr>
      <w:r>
        <w:rPr>
          <w:rFonts w:ascii="Arial" w:hAnsi="Arial" w:cs="Arial"/>
          <w:sz w:val="20"/>
          <w:szCs w:val="20"/>
        </w:rPr>
        <w:t>In SWL the main affluent areas are in the West in the boroughs of Richmond and Kingston as well as the Western areas of Sutton and Merton (</w:t>
      </w:r>
      <w:r>
        <w:fldChar w:fldCharType="begin"/>
      </w:r>
      <w:r>
        <w:instrText xml:space="preserve"> REF _Ref264469417 \h  \* MERGEFORMAT </w:instrText>
      </w:r>
      <w:r>
        <w:fldChar w:fldCharType="separate"/>
      </w:r>
      <w:r>
        <w:rPr>
          <w:b/>
          <w:bCs/>
          <w:lang w:val="en-US"/>
        </w:rPr>
        <w:t>Error! Not a valid bookmark self-reference.</w:t>
      </w:r>
      <w:r>
        <w:fldChar w:fldCharType="end"/>
      </w:r>
      <w:r>
        <w:rPr>
          <w:rFonts w:ascii="Arial" w:hAnsi="Arial" w:cs="Arial"/>
          <w:sz w:val="20"/>
          <w:szCs w:val="20"/>
        </w:rPr>
        <w:t xml:space="preserve">). </w:t>
      </w:r>
    </w:p>
    <w:p w:rsidR="00FC4610" w:rsidRPr="00D471E4" w:rsidRDefault="00FC4610" w:rsidP="00D71D4F">
      <w:pPr>
        <w:pStyle w:val="Caption"/>
        <w:rPr>
          <w:rFonts w:ascii="Arial" w:hAnsi="Arial" w:cs="Arial"/>
          <w:color w:val="auto"/>
          <w:sz w:val="20"/>
          <w:szCs w:val="20"/>
        </w:rPr>
      </w:pPr>
      <w:r>
        <w:rPr>
          <w:noProof/>
          <w:lang w:eastAsia="en-GB"/>
        </w:rPr>
        <w:pict>
          <v:shape id="_x0000_s1030" type="#_x0000_t202" style="position:absolute;margin-left:296.25pt;margin-top:7.35pt;width:175.6pt;height:139.55pt;z-index:251655168" filled="f" stroked="f">
            <v:textbox style="mso-fit-shape-to-text:t">
              <w:txbxContent>
                <w:p w:rsidR="00FC4610" w:rsidRDefault="00FC4610" w:rsidP="00D71D4F">
                  <w:r w:rsidRPr="00B37686">
                    <w:rPr>
                      <w:noProof/>
                      <w:lang w:eastAsia="en-GB"/>
                    </w:rPr>
                    <w:pict>
                      <v:shape id="Picture 7" o:spid="_x0000_i1030" type="#_x0000_t75" alt="Map-SWLCN_DeprivationLegend.jpg" style="width:158.25pt;height:86.25pt;visibility:visible">
                        <v:imagedata r:id="rId14" o:title=""/>
                      </v:shape>
                    </w:pict>
                  </w:r>
                </w:p>
              </w:txbxContent>
            </v:textbox>
          </v:shape>
        </w:pict>
      </w:r>
      <w:r w:rsidRPr="00D471E4">
        <w:rPr>
          <w:rFonts w:ascii="Arial" w:hAnsi="Arial" w:cs="Arial"/>
          <w:color w:val="auto"/>
        </w:rPr>
        <w:t xml:space="preserve">Map </w:t>
      </w:r>
      <w:r w:rsidRPr="00D471E4">
        <w:rPr>
          <w:rFonts w:ascii="Arial" w:hAnsi="Arial" w:cs="Arial"/>
          <w:color w:val="auto"/>
        </w:rPr>
        <w:fldChar w:fldCharType="begin"/>
      </w:r>
      <w:r w:rsidRPr="00D471E4">
        <w:rPr>
          <w:rFonts w:ascii="Arial" w:hAnsi="Arial" w:cs="Arial"/>
          <w:color w:val="auto"/>
        </w:rPr>
        <w:instrText xml:space="preserve"> SEQ Map \* ARABIC </w:instrText>
      </w:r>
      <w:r w:rsidRPr="00D471E4">
        <w:rPr>
          <w:rFonts w:ascii="Arial" w:hAnsi="Arial" w:cs="Arial"/>
          <w:color w:val="auto"/>
        </w:rPr>
        <w:fldChar w:fldCharType="separate"/>
      </w:r>
      <w:r>
        <w:rPr>
          <w:rFonts w:ascii="Arial" w:hAnsi="Arial" w:cs="Arial"/>
          <w:noProof/>
          <w:color w:val="auto"/>
        </w:rPr>
        <w:t>1</w:t>
      </w:r>
      <w:r w:rsidRPr="00D471E4">
        <w:rPr>
          <w:rFonts w:ascii="Arial" w:hAnsi="Arial" w:cs="Arial"/>
          <w:color w:val="auto"/>
        </w:rPr>
        <w:fldChar w:fldCharType="end"/>
      </w:r>
      <w:bookmarkEnd w:id="0"/>
      <w:r w:rsidRPr="00D471E4">
        <w:rPr>
          <w:rFonts w:ascii="Arial" w:hAnsi="Arial" w:cs="Arial"/>
          <w:color w:val="auto"/>
        </w:rPr>
        <w:t>: Index of multiple deprivation</w:t>
      </w:r>
      <w:r>
        <w:rPr>
          <w:rFonts w:ascii="Arial" w:hAnsi="Arial" w:cs="Arial"/>
          <w:color w:val="auto"/>
        </w:rPr>
        <w:t>, South West London</w:t>
      </w:r>
      <w:r w:rsidRPr="00D471E4">
        <w:rPr>
          <w:rFonts w:ascii="Arial" w:hAnsi="Arial" w:cs="Arial"/>
          <w:color w:val="auto"/>
        </w:rPr>
        <w:t>, 2007</w:t>
      </w:r>
      <w:r>
        <w:rPr>
          <w:rFonts w:ascii="Arial" w:hAnsi="Arial" w:cs="Arial"/>
          <w:color w:val="auto"/>
        </w:rPr>
        <w:t xml:space="preserve"> (SWL Scale).</w:t>
      </w:r>
    </w:p>
    <w:p w:rsidR="00FC4610" w:rsidRDefault="00FC4610" w:rsidP="00D71D4F">
      <w:pPr>
        <w:spacing w:after="0"/>
        <w:rPr>
          <w:rFonts w:ascii="Arial" w:hAnsi="Arial" w:cs="Arial"/>
          <w:sz w:val="20"/>
          <w:szCs w:val="20"/>
        </w:rPr>
      </w:pPr>
      <w:r w:rsidRPr="005E729A">
        <w:rPr>
          <w:rFonts w:ascii="Arial" w:hAnsi="Arial" w:cs="Arial"/>
          <w:noProof/>
          <w:sz w:val="20"/>
          <w:szCs w:val="20"/>
          <w:lang w:eastAsia="en-GB"/>
        </w:rPr>
        <w:pict>
          <v:shape id="Picture 5" o:spid="_x0000_i1031" type="#_x0000_t75" alt="Map-SWLCN_Deprivation.jpg" style="width:451.5pt;height:303pt;visibility:visible">
            <v:imagedata r:id="rId15" o:title=""/>
          </v:shape>
        </w:pict>
      </w:r>
    </w:p>
    <w:p w:rsidR="00FC4610" w:rsidRPr="00D471E4" w:rsidRDefault="00FC4610" w:rsidP="00D71D4F">
      <w:pPr>
        <w:rPr>
          <w:rFonts w:ascii="Arial" w:hAnsi="Arial" w:cs="Arial"/>
          <w:b/>
          <w:sz w:val="16"/>
          <w:szCs w:val="16"/>
        </w:rPr>
      </w:pPr>
      <w:r w:rsidRPr="00D471E4">
        <w:rPr>
          <w:rFonts w:ascii="Arial" w:hAnsi="Arial" w:cs="Arial"/>
          <w:b/>
          <w:sz w:val="16"/>
          <w:szCs w:val="16"/>
        </w:rPr>
        <w:t>Source: Department of Local Government and communities, 2007.</w:t>
      </w:r>
    </w:p>
    <w:p w:rsidR="00FC4610" w:rsidRDefault="00FC4610" w:rsidP="001B3724">
      <w:pPr>
        <w:pStyle w:val="Heading2"/>
        <w:numPr>
          <w:ilvl w:val="1"/>
          <w:numId w:val="1"/>
        </w:numPr>
        <w:spacing w:after="240"/>
        <w:rPr>
          <w:rFonts w:ascii="Arial" w:hAnsi="Arial" w:cs="Arial"/>
          <w:color w:val="auto"/>
          <w:sz w:val="24"/>
          <w:szCs w:val="24"/>
        </w:rPr>
      </w:pPr>
      <w:bookmarkStart w:id="15" w:name="_Toc276038352"/>
      <w:r>
        <w:rPr>
          <w:rFonts w:ascii="Arial" w:hAnsi="Arial" w:cs="Arial"/>
          <w:color w:val="auto"/>
          <w:sz w:val="24"/>
          <w:szCs w:val="24"/>
        </w:rPr>
        <w:t>Obesity</w:t>
      </w:r>
      <w:bookmarkEnd w:id="15"/>
    </w:p>
    <w:p w:rsidR="00FC4610" w:rsidRDefault="00FC4610" w:rsidP="00B53515">
      <w:pPr>
        <w:autoSpaceDE w:val="0"/>
        <w:autoSpaceDN w:val="0"/>
        <w:adjustRightInd w:val="0"/>
        <w:rPr>
          <w:rFonts w:ascii="Arial" w:hAnsi="Arial" w:cs="Arial"/>
          <w:color w:val="000000"/>
          <w:sz w:val="20"/>
          <w:szCs w:val="20"/>
        </w:rPr>
      </w:pPr>
      <w:r w:rsidRPr="00191966">
        <w:rPr>
          <w:rFonts w:ascii="Arial" w:hAnsi="Arial" w:cs="Arial"/>
          <w:color w:val="000000"/>
          <w:sz w:val="20"/>
          <w:szCs w:val="20"/>
        </w:rPr>
        <w:t xml:space="preserve">Being overweight or obese moderately increases the risk of post-menopausal breast cancer </w:t>
      </w:r>
      <w:r>
        <w:rPr>
          <w:rFonts w:ascii="Arial" w:hAnsi="Arial" w:cs="Arial"/>
          <w:color w:val="000000"/>
          <w:sz w:val="20"/>
          <w:szCs w:val="20"/>
        </w:rPr>
        <w:t xml:space="preserve">(Engar et al. 2000, European Union 2006; </w:t>
      </w:r>
      <w:r>
        <w:rPr>
          <w:rFonts w:ascii="Arial" w:hAnsi="Arial" w:cs="Arial"/>
          <w:sz w:val="20"/>
          <w:szCs w:val="20"/>
        </w:rPr>
        <w:t>Bissonauth et al. 2009;</w:t>
      </w:r>
      <w:r w:rsidRPr="000E5C07">
        <w:rPr>
          <w:rFonts w:ascii="Arial" w:hAnsi="Arial" w:cs="Arial"/>
          <w:sz w:val="20"/>
          <w:szCs w:val="20"/>
        </w:rPr>
        <w:t xml:space="preserve"> Pieta </w:t>
      </w:r>
      <w:r>
        <w:rPr>
          <w:rFonts w:ascii="Arial" w:hAnsi="Arial" w:cs="Arial"/>
          <w:sz w:val="20"/>
          <w:szCs w:val="20"/>
        </w:rPr>
        <w:t xml:space="preserve">et al. </w:t>
      </w:r>
      <w:r w:rsidRPr="000E5C07">
        <w:rPr>
          <w:rFonts w:ascii="Arial" w:hAnsi="Arial" w:cs="Arial"/>
          <w:sz w:val="20"/>
          <w:szCs w:val="20"/>
        </w:rPr>
        <w:t>2009</w:t>
      </w:r>
      <w:r w:rsidRPr="000E5C07">
        <w:rPr>
          <w:rFonts w:ascii="Arial" w:hAnsi="Arial" w:cs="Arial"/>
          <w:color w:val="000000"/>
          <w:sz w:val="20"/>
          <w:szCs w:val="20"/>
        </w:rPr>
        <w:t>)</w:t>
      </w:r>
      <w:r>
        <w:rPr>
          <w:rFonts w:ascii="Arial" w:hAnsi="Arial" w:cs="Arial"/>
          <w:color w:val="000000"/>
          <w:sz w:val="20"/>
          <w:szCs w:val="20"/>
        </w:rPr>
        <w:t xml:space="preserve"> </w:t>
      </w:r>
      <w:r w:rsidRPr="00191966">
        <w:rPr>
          <w:rFonts w:ascii="Arial" w:hAnsi="Arial" w:cs="Arial"/>
          <w:color w:val="000000"/>
          <w:sz w:val="20"/>
          <w:szCs w:val="20"/>
        </w:rPr>
        <w:t xml:space="preserve">and is one of the few modifiable risk factors for breast cancer. </w:t>
      </w:r>
      <w:r w:rsidRPr="00892508">
        <w:rPr>
          <w:rFonts w:ascii="Arial" w:hAnsi="Arial" w:cs="Arial"/>
          <w:sz w:val="20"/>
          <w:szCs w:val="20"/>
        </w:rPr>
        <w:t>One of the main causal mechanisms is the increased production and circulation of estrogen and insulin caused by excess weight. These hormones can stimulate cancer growth (Ballard-Bar</w:t>
      </w:r>
      <w:r>
        <w:rPr>
          <w:rFonts w:ascii="Arial" w:hAnsi="Arial" w:cs="Arial"/>
          <w:sz w:val="20"/>
          <w:szCs w:val="20"/>
        </w:rPr>
        <w:t>bash et al. 2006; Boyle et al.</w:t>
      </w:r>
      <w:r w:rsidRPr="00892508">
        <w:rPr>
          <w:rFonts w:ascii="Arial" w:hAnsi="Arial" w:cs="Arial"/>
          <w:sz w:val="20"/>
          <w:szCs w:val="20"/>
        </w:rPr>
        <w:t xml:space="preserve"> 2003).</w:t>
      </w:r>
      <w:r>
        <w:rPr>
          <w:rFonts w:ascii="Arial" w:hAnsi="Arial" w:cs="Arial"/>
          <w:sz w:val="20"/>
          <w:szCs w:val="20"/>
        </w:rPr>
        <w:t xml:space="preserve"> </w:t>
      </w:r>
      <w:r w:rsidRPr="00191966">
        <w:rPr>
          <w:rFonts w:ascii="Arial" w:hAnsi="Arial" w:cs="Arial"/>
          <w:color w:val="000000"/>
          <w:sz w:val="20"/>
          <w:szCs w:val="20"/>
        </w:rPr>
        <w:t>Reeves et al. (2007)</w:t>
      </w:r>
      <w:r>
        <w:rPr>
          <w:rFonts w:ascii="Arial" w:hAnsi="Arial" w:cs="Arial"/>
          <w:color w:val="000000"/>
          <w:sz w:val="20"/>
          <w:szCs w:val="20"/>
        </w:rPr>
        <w:t xml:space="preserve"> found that overweight post menopausal women have a 10-20% higher risk of breast cancer compared to women with a BMI of between 22.5 and 24.9. A review by </w:t>
      </w:r>
      <w:r w:rsidRPr="008D585F">
        <w:rPr>
          <w:rFonts w:ascii="Arial" w:hAnsi="Arial" w:cs="Arial"/>
          <w:color w:val="000000"/>
          <w:sz w:val="20"/>
          <w:szCs w:val="20"/>
        </w:rPr>
        <w:t>McTiernan</w:t>
      </w:r>
      <w:r>
        <w:rPr>
          <w:rFonts w:ascii="Arial" w:hAnsi="Arial" w:cs="Arial"/>
          <w:color w:val="000000"/>
          <w:sz w:val="19"/>
          <w:szCs w:val="19"/>
        </w:rPr>
        <w:t xml:space="preserve"> </w:t>
      </w:r>
      <w:r>
        <w:rPr>
          <w:rFonts w:ascii="Arial" w:hAnsi="Arial" w:cs="Arial"/>
          <w:color w:val="000000"/>
          <w:sz w:val="20"/>
          <w:szCs w:val="20"/>
        </w:rPr>
        <w:t>(2003) found a 30-50% increase. Obese women had a 30% higher risk. This study (Million Women Study) also estimated that 7% of breast cancers in post-menopausal women in the UK are due to weight and obesity, while a report by the European Union estimated it to be 9% on an Europe wide basis (European Union 2006).</w:t>
      </w:r>
    </w:p>
    <w:p w:rsidR="00FC4610" w:rsidRPr="00DB65EC" w:rsidRDefault="00FC4610" w:rsidP="00DB65EC">
      <w:pPr>
        <w:pStyle w:val="Caption"/>
        <w:spacing w:after="0"/>
        <w:rPr>
          <w:rFonts w:ascii="Arial" w:hAnsi="Arial" w:cs="Arial"/>
          <w:color w:val="auto"/>
          <w:sz w:val="20"/>
          <w:szCs w:val="20"/>
        </w:rPr>
      </w:pPr>
      <w:bookmarkStart w:id="16" w:name="_Ref264378635"/>
      <w:r w:rsidRPr="00DB65EC">
        <w:rPr>
          <w:rFonts w:ascii="Arial" w:hAnsi="Arial" w:cs="Arial"/>
          <w:color w:val="auto"/>
        </w:rPr>
        <w:t xml:space="preserve">Figure </w:t>
      </w:r>
      <w:r w:rsidRPr="00DB65EC">
        <w:rPr>
          <w:rFonts w:ascii="Arial" w:hAnsi="Arial" w:cs="Arial"/>
          <w:color w:val="auto"/>
        </w:rPr>
        <w:fldChar w:fldCharType="begin"/>
      </w:r>
      <w:r w:rsidRPr="00DB65EC">
        <w:rPr>
          <w:rFonts w:ascii="Arial" w:hAnsi="Arial" w:cs="Arial"/>
          <w:color w:val="auto"/>
        </w:rPr>
        <w:instrText xml:space="preserve"> SEQ Figure \* ARABIC </w:instrText>
      </w:r>
      <w:r w:rsidRPr="00DB65EC">
        <w:rPr>
          <w:rFonts w:ascii="Arial" w:hAnsi="Arial" w:cs="Arial"/>
          <w:color w:val="auto"/>
        </w:rPr>
        <w:fldChar w:fldCharType="separate"/>
      </w:r>
      <w:r>
        <w:rPr>
          <w:rFonts w:ascii="Arial" w:hAnsi="Arial" w:cs="Arial"/>
          <w:noProof/>
          <w:color w:val="auto"/>
        </w:rPr>
        <w:t>7</w:t>
      </w:r>
      <w:r w:rsidRPr="00DB65EC">
        <w:rPr>
          <w:rFonts w:ascii="Arial" w:hAnsi="Arial" w:cs="Arial"/>
          <w:color w:val="auto"/>
        </w:rPr>
        <w:fldChar w:fldCharType="end"/>
      </w:r>
      <w:bookmarkEnd w:id="16"/>
      <w:r>
        <w:rPr>
          <w:rFonts w:ascii="Arial" w:hAnsi="Arial" w:cs="Arial"/>
          <w:color w:val="auto"/>
        </w:rPr>
        <w:t>: Model based estimates of obesity</w:t>
      </w:r>
      <w:r w:rsidRPr="00DB65EC">
        <w:rPr>
          <w:rFonts w:ascii="Arial" w:hAnsi="Arial" w:cs="Arial"/>
          <w:color w:val="auto"/>
        </w:rPr>
        <w:t xml:space="preserve"> in Adults in South West London, 2003-2005.</w:t>
      </w:r>
    </w:p>
    <w:p w:rsidR="00FC4610" w:rsidRDefault="00FC4610" w:rsidP="00DB65EC">
      <w:pPr>
        <w:autoSpaceDE w:val="0"/>
        <w:autoSpaceDN w:val="0"/>
        <w:adjustRightInd w:val="0"/>
        <w:spacing w:after="0"/>
        <w:rPr>
          <w:rFonts w:ascii="AGaramond-Regular" w:hAnsi="AGaramond-Regular" w:cs="AGaramond-Regular"/>
        </w:rPr>
      </w:pPr>
      <w:r w:rsidRPr="005E729A">
        <w:rPr>
          <w:rFonts w:ascii="AGaramond-Regular" w:hAnsi="AGaramond-Regular" w:cs="AGaramond-Regular"/>
          <w:noProof/>
          <w:lang w:eastAsia="en-GB"/>
        </w:rPr>
        <w:pict>
          <v:shape id="Picture 8" o:spid="_x0000_i1032" type="#_x0000_t75" style="width:423pt;height:21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">
            <v:imagedata r:id="rId16" o:title=""/>
            <o:lock v:ext="edit" aspectratio="f"/>
          </v:shape>
        </w:pict>
      </w:r>
    </w:p>
    <w:p w:rsidR="00FC4610" w:rsidRDefault="00FC4610" w:rsidP="00DB65EC">
      <w:pPr>
        <w:rPr>
          <w:rFonts w:ascii="Arial" w:hAnsi="Arial" w:cs="Arial"/>
          <w:b/>
          <w:sz w:val="16"/>
          <w:szCs w:val="16"/>
        </w:rPr>
      </w:pPr>
      <w:r w:rsidRPr="00704AB8">
        <w:rPr>
          <w:rFonts w:ascii="Arial" w:hAnsi="Arial" w:cs="Arial"/>
          <w:b/>
          <w:sz w:val="16"/>
          <w:szCs w:val="16"/>
        </w:rPr>
        <w:t>Source: The Information Centre 2010.</w:t>
      </w:r>
    </w:p>
    <w:p w:rsidR="00FC4610" w:rsidRDefault="00FC4610" w:rsidP="00D63F11">
      <w:pPr>
        <w:rPr>
          <w:rFonts w:ascii="Arial" w:hAnsi="Arial" w:cs="Arial"/>
          <w:sz w:val="20"/>
          <w:szCs w:val="20"/>
        </w:rPr>
      </w:pPr>
      <w:r>
        <w:rPr>
          <w:rFonts w:ascii="Arial" w:hAnsi="Arial" w:cs="Arial"/>
          <w:sz w:val="20"/>
          <w:szCs w:val="20"/>
        </w:rPr>
        <w:t>Model based estimates were not available by gender; therefore total population estimates are presented (</w:t>
      </w:r>
      <w:r>
        <w:fldChar w:fldCharType="begin"/>
      </w:r>
      <w:r>
        <w:instrText xml:space="preserve"> REF _Ref264378635 \h  \* MERGEFORMAT </w:instrText>
      </w:r>
      <w:r>
        <w:fldChar w:fldCharType="separate"/>
      </w:r>
      <w:r w:rsidRPr="00D22BD0">
        <w:rPr>
          <w:rFonts w:ascii="Arial" w:hAnsi="Arial" w:cs="Arial"/>
          <w:sz w:val="20"/>
          <w:szCs w:val="20"/>
        </w:rPr>
        <w:t>Figure 7</w:t>
      </w:r>
      <w:r>
        <w:fldChar w:fldCharType="end"/>
      </w:r>
      <w:r>
        <w:rPr>
          <w:rFonts w:ascii="Arial" w:hAnsi="Arial" w:cs="Arial"/>
          <w:sz w:val="20"/>
          <w:szCs w:val="20"/>
        </w:rPr>
        <w:t xml:space="preserve">). Overall, the model estimated obesity prevalence across the 6 boroughs of SWL are </w:t>
      </w:r>
      <w:r w:rsidRPr="007B08B6">
        <w:rPr>
          <w:rFonts w:ascii="Arial" w:hAnsi="Arial" w:cs="Arial"/>
          <w:sz w:val="20"/>
          <w:szCs w:val="20"/>
        </w:rPr>
        <w:t xml:space="preserve">similar </w:t>
      </w:r>
      <w:r>
        <w:rPr>
          <w:rFonts w:ascii="Arial" w:hAnsi="Arial" w:cs="Arial"/>
          <w:sz w:val="20"/>
          <w:szCs w:val="20"/>
        </w:rPr>
        <w:t xml:space="preserve">ranging from 14.2% (95%CI 12.5% - 16.0%) in Wandsworth to 19.3% (95%CI 17.6% - 21.1%) in Croydon. These rates are also comparable with the London and national averages. These estimates are model based i.e. they are based on population characteristics extracted from census data for example and are not based on a survey sample. They also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 Furthermore, here we are concerned with the female population. Female only obesity levels by local authority were not available. </w:t>
      </w:r>
      <w:r>
        <w:fldChar w:fldCharType="begin"/>
      </w:r>
      <w:r>
        <w:instrText xml:space="preserve"> REF _Ref264378635 \h  \* MERGEFORMAT </w:instrText>
      </w:r>
      <w:r>
        <w:fldChar w:fldCharType="separate"/>
      </w:r>
      <w:r w:rsidRPr="00D22BD0">
        <w:rPr>
          <w:rFonts w:ascii="Arial" w:hAnsi="Arial" w:cs="Arial"/>
          <w:sz w:val="20"/>
          <w:szCs w:val="20"/>
        </w:rPr>
        <w:t>Figure 7</w:t>
      </w:r>
      <w:r>
        <w:fldChar w:fldCharType="end"/>
      </w:r>
      <w:r>
        <w:rPr>
          <w:rFonts w:ascii="Arial" w:hAnsi="Arial" w:cs="Arial"/>
          <w:sz w:val="20"/>
          <w:szCs w:val="20"/>
        </w:rPr>
        <w:t xml:space="preserve"> should only be used as a guide due to this (plus the nature of how the estimates are generated), however the survey based estimates from the Health Survey for England 2008 show that nationally male and female obesity levels are similar, 24% and 25% respectively.  </w:t>
      </w:r>
    </w:p>
    <w:p w:rsidR="00FC4610" w:rsidRDefault="00FC4610" w:rsidP="00D63F11">
      <w:pPr>
        <w:rPr>
          <w:rFonts w:ascii="Arial" w:hAnsi="Arial" w:cs="Arial"/>
          <w:sz w:val="20"/>
          <w:szCs w:val="20"/>
        </w:rPr>
      </w:pPr>
      <w:r>
        <w:rPr>
          <w:rFonts w:ascii="Arial" w:hAnsi="Arial" w:cs="Arial"/>
          <w:sz w:val="20"/>
          <w:szCs w:val="20"/>
        </w:rPr>
        <w:t xml:space="preserve">The highest overweight or obesity levels in females are in the 55-64 and 65-74 years age groups. At the national level the prevalence for these age groups is around 70% (The Information Centre 2009a). </w:t>
      </w:r>
    </w:p>
    <w:p w:rsidR="00FC4610" w:rsidRDefault="00FC4610" w:rsidP="001B3724">
      <w:pPr>
        <w:pStyle w:val="Heading2"/>
        <w:numPr>
          <w:ilvl w:val="1"/>
          <w:numId w:val="1"/>
        </w:numPr>
        <w:spacing w:after="240"/>
        <w:rPr>
          <w:rFonts w:ascii="Arial" w:hAnsi="Arial" w:cs="Arial"/>
          <w:color w:val="auto"/>
          <w:sz w:val="24"/>
          <w:szCs w:val="24"/>
        </w:rPr>
      </w:pPr>
      <w:bookmarkStart w:id="17" w:name="_Toc276038353"/>
      <w:r>
        <w:rPr>
          <w:rFonts w:ascii="Arial" w:hAnsi="Arial" w:cs="Arial"/>
          <w:color w:val="auto"/>
          <w:sz w:val="24"/>
          <w:szCs w:val="24"/>
        </w:rPr>
        <w:t>Smoking</w:t>
      </w:r>
      <w:bookmarkEnd w:id="17"/>
    </w:p>
    <w:p w:rsidR="00FC4610" w:rsidRPr="00C33987" w:rsidRDefault="00FC4610" w:rsidP="00C33987">
      <w:pPr>
        <w:autoSpaceDE w:val="0"/>
        <w:autoSpaceDN w:val="0"/>
        <w:adjustRightInd w:val="0"/>
        <w:rPr>
          <w:rFonts w:ascii="Arial" w:hAnsi="Arial" w:cs="Arial"/>
          <w:color w:val="FF0000"/>
          <w:sz w:val="20"/>
          <w:szCs w:val="20"/>
        </w:rPr>
      </w:pPr>
      <w:r w:rsidRPr="00475E86">
        <w:rPr>
          <w:rFonts w:ascii="Arial" w:hAnsi="Arial" w:cs="Arial"/>
          <w:sz w:val="20"/>
          <w:szCs w:val="20"/>
        </w:rPr>
        <w:t xml:space="preserve">The relationship between smoking and breast cancer remains unclear. </w:t>
      </w:r>
      <w:r>
        <w:rPr>
          <w:rFonts w:ascii="Arial" w:hAnsi="Arial" w:cs="Arial"/>
          <w:sz w:val="20"/>
          <w:szCs w:val="20"/>
        </w:rPr>
        <w:t>Certain s</w:t>
      </w:r>
      <w:r w:rsidRPr="00475E86">
        <w:rPr>
          <w:rFonts w:ascii="Arial" w:hAnsi="Arial" w:cs="Arial"/>
          <w:sz w:val="20"/>
          <w:szCs w:val="20"/>
        </w:rPr>
        <w:t>tudies have found that smoking raises the chance of breast cancer (Terry and Rohan 2002, Nagata et al. 2006, Conlon et al. 2010), however nearly all studies recommend further work. The results of these studies overall suggest that smoking probably does not decrease risk and indeed suggest that there may be an increased risk with smoking, particularly heavy smoking of long duration (Terry and Rohan 2002</w:t>
      </w:r>
      <w:r>
        <w:rPr>
          <w:rFonts w:ascii="Arial" w:hAnsi="Arial" w:cs="Arial"/>
          <w:sz w:val="20"/>
          <w:szCs w:val="20"/>
        </w:rPr>
        <w:t>, Terry and Goodman 2006</w:t>
      </w:r>
      <w:r w:rsidRPr="00475E86">
        <w:rPr>
          <w:rFonts w:ascii="Arial" w:hAnsi="Arial" w:cs="Arial"/>
          <w:sz w:val="20"/>
          <w:szCs w:val="20"/>
        </w:rPr>
        <w:t>).</w:t>
      </w:r>
    </w:p>
    <w:p w:rsidR="00FC4610" w:rsidRDefault="00FC4610" w:rsidP="00C50B3F">
      <w:pPr>
        <w:rPr>
          <w:rFonts w:ascii="Arial" w:hAnsi="Arial" w:cs="Arial"/>
          <w:sz w:val="20"/>
          <w:szCs w:val="20"/>
        </w:rPr>
      </w:pPr>
      <w:r w:rsidRPr="00C50B3F">
        <w:rPr>
          <w:rFonts w:ascii="Arial" w:hAnsi="Arial" w:cs="Arial"/>
          <w:sz w:val="20"/>
          <w:szCs w:val="20"/>
        </w:rPr>
        <w:t xml:space="preserve">Results from the </w:t>
      </w:r>
      <w:r w:rsidRPr="00D447DB">
        <w:rPr>
          <w:rFonts w:ascii="Arial" w:hAnsi="Arial" w:cs="Arial"/>
          <w:sz w:val="20"/>
          <w:szCs w:val="20"/>
        </w:rPr>
        <w:t>Health Survey for England (</w:t>
      </w:r>
      <w:r>
        <w:rPr>
          <w:rFonts w:ascii="Arial" w:hAnsi="Arial" w:cs="Arial"/>
          <w:sz w:val="20"/>
          <w:szCs w:val="20"/>
        </w:rPr>
        <w:t xml:space="preserve">The Information Centre </w:t>
      </w:r>
      <w:r w:rsidRPr="00D447DB">
        <w:rPr>
          <w:rFonts w:ascii="Arial" w:hAnsi="Arial" w:cs="Arial"/>
          <w:sz w:val="20"/>
          <w:szCs w:val="20"/>
        </w:rPr>
        <w:t>2006) shows</w:t>
      </w:r>
      <w:r>
        <w:rPr>
          <w:rFonts w:ascii="Arial" w:hAnsi="Arial" w:cs="Arial"/>
          <w:sz w:val="20"/>
          <w:szCs w:val="20"/>
        </w:rPr>
        <w:t xml:space="preserve"> that there is not much variation between women</w:t>
      </w:r>
      <w:r w:rsidRPr="00C50B3F">
        <w:rPr>
          <w:rFonts w:ascii="Arial" w:hAnsi="Arial" w:cs="Arial"/>
          <w:sz w:val="20"/>
          <w:szCs w:val="20"/>
        </w:rPr>
        <w:t xml:space="preserve"> after age-standardisation</w:t>
      </w:r>
      <w:r>
        <w:rPr>
          <w:rFonts w:ascii="Arial" w:hAnsi="Arial" w:cs="Arial"/>
          <w:sz w:val="20"/>
          <w:szCs w:val="20"/>
        </w:rPr>
        <w:t>,</w:t>
      </w:r>
      <w:r w:rsidRPr="00C50B3F">
        <w:rPr>
          <w:rFonts w:ascii="Arial" w:hAnsi="Arial" w:cs="Arial"/>
          <w:sz w:val="20"/>
          <w:szCs w:val="20"/>
        </w:rPr>
        <w:t xml:space="preserve"> none of the female BME groups were more likely to smoke than the general female population.  Black African, South Asian and Chinese women were found to be less likely to smoke than the general female population.  These results were however based on self-reported smoking behaviour which is likely to underestimate smoking prevalence.</w:t>
      </w:r>
    </w:p>
    <w:p w:rsidR="00FC4610" w:rsidRDefault="00FC4610" w:rsidP="00C50B3F">
      <w:pPr>
        <w:rPr>
          <w:rFonts w:ascii="Arial" w:hAnsi="Arial" w:cs="Arial"/>
          <w:sz w:val="20"/>
          <w:szCs w:val="20"/>
        </w:rPr>
      </w:pPr>
      <w:r>
        <w:rPr>
          <w:rFonts w:ascii="Arial" w:hAnsi="Arial" w:cs="Arial"/>
          <w:sz w:val="20"/>
          <w:szCs w:val="20"/>
        </w:rPr>
        <w:t xml:space="preserve">Overall, the estimated smoking prevalence across the 6 boroughs of SWL are similar </w:t>
      </w:r>
      <w:r w:rsidRPr="00704AB8">
        <w:rPr>
          <w:rFonts w:ascii="Arial" w:hAnsi="Arial" w:cs="Arial"/>
          <w:sz w:val="20"/>
          <w:szCs w:val="20"/>
        </w:rPr>
        <w:t>(</w:t>
      </w:r>
      <w:r>
        <w:fldChar w:fldCharType="begin"/>
      </w:r>
      <w:r>
        <w:instrText xml:space="preserve"> REF _Ref263418665 \h  \* MERGEFORMAT </w:instrText>
      </w:r>
      <w:r>
        <w:fldChar w:fldCharType="separate"/>
      </w:r>
      <w:r w:rsidRPr="00D22BD0">
        <w:rPr>
          <w:rFonts w:ascii="Arial" w:hAnsi="Arial" w:cs="Arial"/>
          <w:sz w:val="20"/>
          <w:szCs w:val="20"/>
        </w:rPr>
        <w:t>Figure 8</w:t>
      </w:r>
      <w:r>
        <w:fldChar w:fldCharType="end"/>
      </w:r>
      <w:r w:rsidRPr="00704AB8">
        <w:rPr>
          <w:rFonts w:ascii="Arial" w:hAnsi="Arial" w:cs="Arial"/>
          <w:sz w:val="20"/>
          <w:szCs w:val="20"/>
        </w:rPr>
        <w:t>)</w:t>
      </w:r>
      <w:r>
        <w:rPr>
          <w:rFonts w:ascii="Arial" w:hAnsi="Arial" w:cs="Arial"/>
          <w:sz w:val="20"/>
          <w:szCs w:val="20"/>
        </w:rPr>
        <w:t xml:space="preserve"> ranging from 19.3% (95%CI 16.1 – 23.0) in Richmond to 25.4% (95%CI 22.1 – 29.1) in Sutton. These rates are also comparable with the London and national averages. Estimates by gender were not available. Trend data from The Information Centre (2009b) for the same period (2003-05) show a national prevalence of 22-24% for women and 25%-27% for men.</w:t>
      </w:r>
    </w:p>
    <w:p w:rsidR="00FC4610" w:rsidRPr="00923D22" w:rsidRDefault="00FC4610" w:rsidP="00513E18">
      <w:pPr>
        <w:pStyle w:val="Caption"/>
        <w:spacing w:after="0"/>
        <w:rPr>
          <w:rFonts w:ascii="Arial" w:hAnsi="Arial" w:cs="Arial"/>
          <w:color w:val="auto"/>
          <w:sz w:val="20"/>
          <w:szCs w:val="20"/>
        </w:rPr>
      </w:pPr>
      <w:bookmarkStart w:id="18" w:name="_Ref263418665"/>
      <w:r w:rsidRPr="00923D22">
        <w:rPr>
          <w:rFonts w:ascii="Arial" w:hAnsi="Arial" w:cs="Arial"/>
          <w:color w:val="auto"/>
        </w:rPr>
        <w:t xml:space="preserve">Figure </w:t>
      </w:r>
      <w:r w:rsidRPr="00923D22">
        <w:rPr>
          <w:rFonts w:ascii="Arial" w:hAnsi="Arial" w:cs="Arial"/>
          <w:color w:val="auto"/>
        </w:rPr>
        <w:fldChar w:fldCharType="begin"/>
      </w:r>
      <w:r w:rsidRPr="00923D22">
        <w:rPr>
          <w:rFonts w:ascii="Arial" w:hAnsi="Arial" w:cs="Arial"/>
          <w:color w:val="auto"/>
        </w:rPr>
        <w:instrText xml:space="preserve"> SEQ Figure \* ARABIC </w:instrText>
      </w:r>
      <w:r w:rsidRPr="00923D22">
        <w:rPr>
          <w:rFonts w:ascii="Arial" w:hAnsi="Arial" w:cs="Arial"/>
          <w:color w:val="auto"/>
        </w:rPr>
        <w:fldChar w:fldCharType="separate"/>
      </w:r>
      <w:r>
        <w:rPr>
          <w:rFonts w:ascii="Arial" w:hAnsi="Arial" w:cs="Arial"/>
          <w:noProof/>
          <w:color w:val="auto"/>
        </w:rPr>
        <w:t>8</w:t>
      </w:r>
      <w:r w:rsidRPr="00923D22">
        <w:rPr>
          <w:rFonts w:ascii="Arial" w:hAnsi="Arial" w:cs="Arial"/>
          <w:color w:val="auto"/>
        </w:rPr>
        <w:fldChar w:fldCharType="end"/>
      </w:r>
      <w:bookmarkEnd w:id="18"/>
      <w:r w:rsidRPr="00923D22">
        <w:rPr>
          <w:rFonts w:ascii="Arial" w:hAnsi="Arial" w:cs="Arial"/>
          <w:color w:val="auto"/>
        </w:rPr>
        <w:t>: Model based estimates of smoking in adults in South West London compared with England, 2003-2005.</w:t>
      </w:r>
    </w:p>
    <w:p w:rsidR="00FC4610" w:rsidRDefault="00FC4610" w:rsidP="00704AB8">
      <w:pPr>
        <w:spacing w:after="0"/>
        <w:rPr>
          <w:rFonts w:ascii="Arial" w:hAnsi="Arial" w:cs="Arial"/>
          <w:sz w:val="20"/>
          <w:szCs w:val="20"/>
        </w:rPr>
      </w:pPr>
      <w:r w:rsidRPr="005E729A">
        <w:rPr>
          <w:rFonts w:ascii="Arial" w:hAnsi="Arial" w:cs="Arial"/>
          <w:noProof/>
          <w:sz w:val="20"/>
          <w:szCs w:val="20"/>
          <w:lang w:eastAsia="en-GB"/>
        </w:rPr>
        <w:pict>
          <v:shape id="Picture 9" o:spid="_x0000_i1033" type="#_x0000_t75" style="width:393pt;height:21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">
            <v:imagedata r:id="rId17" o:title=""/>
            <o:lock v:ext="edit" aspectratio="f"/>
          </v:shape>
        </w:pict>
      </w:r>
    </w:p>
    <w:p w:rsidR="00FC4610" w:rsidRDefault="00FC4610" w:rsidP="00C50B3F">
      <w:pPr>
        <w:rPr>
          <w:rFonts w:ascii="Arial" w:hAnsi="Arial" w:cs="Arial"/>
          <w:b/>
          <w:sz w:val="16"/>
          <w:szCs w:val="16"/>
        </w:rPr>
      </w:pPr>
      <w:r w:rsidRPr="00704AB8">
        <w:rPr>
          <w:rFonts w:ascii="Arial" w:hAnsi="Arial" w:cs="Arial"/>
          <w:b/>
          <w:sz w:val="16"/>
          <w:szCs w:val="16"/>
        </w:rPr>
        <w:t>Source: The Information Centre 2010.</w:t>
      </w:r>
    </w:p>
    <w:p w:rsidR="00FC4610" w:rsidRDefault="00FC4610" w:rsidP="000A0589">
      <w:pPr>
        <w:autoSpaceDE w:val="0"/>
        <w:autoSpaceDN w:val="0"/>
        <w:adjustRightInd w:val="0"/>
        <w:rPr>
          <w:rFonts w:ascii="Arial" w:hAnsi="Arial" w:cs="Arial"/>
          <w:sz w:val="20"/>
          <w:szCs w:val="20"/>
        </w:rPr>
      </w:pPr>
      <w:r w:rsidRPr="006670E0">
        <w:rPr>
          <w:rFonts w:ascii="Arial" w:hAnsi="Arial" w:cs="Arial"/>
          <w:sz w:val="20"/>
          <w:szCs w:val="20"/>
        </w:rPr>
        <w:t>Although SW London has followed the national trend with a reduction in the prevalence of smoking this masks significant health inequalities with smoking rates highest in the most deprived populations. In some super output areas in Croydon, Wandsworth and Sutton the prevalence reaches 41%</w:t>
      </w:r>
      <w:r>
        <w:rPr>
          <w:rFonts w:ascii="Arial" w:hAnsi="Arial" w:cs="Arial"/>
          <w:sz w:val="20"/>
          <w:szCs w:val="20"/>
        </w:rPr>
        <w:t xml:space="preserve"> (</w:t>
      </w:r>
      <w:r>
        <w:fldChar w:fldCharType="begin"/>
      </w:r>
      <w:r>
        <w:instrText xml:space="preserve"> REF _Ref272323063 \h  \* MERGEFORMAT </w:instrText>
      </w:r>
      <w:r>
        <w:fldChar w:fldCharType="separate"/>
      </w:r>
      <w:r w:rsidRPr="00D22BD0">
        <w:rPr>
          <w:rFonts w:ascii="Arial" w:hAnsi="Arial" w:cs="Arial"/>
          <w:sz w:val="20"/>
          <w:szCs w:val="20"/>
        </w:rPr>
        <w:t>Map 2</w:t>
      </w:r>
      <w:r>
        <w:fldChar w:fldCharType="end"/>
      </w:r>
      <w:r>
        <w:rPr>
          <w:rFonts w:ascii="Arial" w:hAnsi="Arial" w:cs="Arial"/>
          <w:sz w:val="20"/>
          <w:szCs w:val="20"/>
        </w:rPr>
        <w:t>). Again the smoking prevalence are for both males and females.</w:t>
      </w: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Default="00FC4610" w:rsidP="000A0589">
      <w:pPr>
        <w:autoSpaceDE w:val="0"/>
        <w:autoSpaceDN w:val="0"/>
        <w:adjustRightInd w:val="0"/>
        <w:rPr>
          <w:rFonts w:ascii="Arial" w:hAnsi="Arial" w:cs="Arial"/>
          <w:sz w:val="20"/>
          <w:szCs w:val="20"/>
        </w:rPr>
      </w:pPr>
    </w:p>
    <w:p w:rsidR="00FC4610" w:rsidRPr="006670E0" w:rsidRDefault="00FC4610" w:rsidP="000A0589">
      <w:pPr>
        <w:autoSpaceDE w:val="0"/>
        <w:autoSpaceDN w:val="0"/>
        <w:adjustRightInd w:val="0"/>
        <w:rPr>
          <w:rFonts w:ascii="Arial" w:hAnsi="Arial" w:cs="Arial"/>
          <w:sz w:val="20"/>
          <w:szCs w:val="20"/>
        </w:rPr>
      </w:pPr>
    </w:p>
    <w:p w:rsidR="00FC4610" w:rsidRPr="00085C5A" w:rsidRDefault="00FC4610" w:rsidP="00C472F0">
      <w:pPr>
        <w:pStyle w:val="Caption"/>
        <w:spacing w:after="0"/>
        <w:rPr>
          <w:rFonts w:ascii="Arial" w:hAnsi="Arial" w:cs="Arial"/>
          <w:b w:val="0"/>
          <w:color w:val="auto"/>
          <w:sz w:val="24"/>
          <w:szCs w:val="24"/>
        </w:rPr>
      </w:pPr>
      <w:bookmarkStart w:id="19" w:name="_Ref272323063"/>
      <w:r w:rsidRPr="00085C5A">
        <w:rPr>
          <w:rFonts w:ascii="Arial" w:hAnsi="Arial" w:cs="Arial"/>
          <w:color w:val="auto"/>
        </w:rPr>
        <w:t xml:space="preserve">Map </w:t>
      </w:r>
      <w:r w:rsidRPr="00085C5A">
        <w:rPr>
          <w:rFonts w:ascii="Arial" w:hAnsi="Arial" w:cs="Arial"/>
          <w:color w:val="auto"/>
        </w:rPr>
        <w:fldChar w:fldCharType="begin"/>
      </w:r>
      <w:r w:rsidRPr="00085C5A">
        <w:rPr>
          <w:rFonts w:ascii="Arial" w:hAnsi="Arial" w:cs="Arial"/>
          <w:color w:val="auto"/>
        </w:rPr>
        <w:instrText xml:space="preserve"> SEQ Map \* ARABIC </w:instrText>
      </w:r>
      <w:r w:rsidRPr="00085C5A">
        <w:rPr>
          <w:rFonts w:ascii="Arial" w:hAnsi="Arial" w:cs="Arial"/>
          <w:color w:val="auto"/>
        </w:rPr>
        <w:fldChar w:fldCharType="separate"/>
      </w:r>
      <w:r>
        <w:rPr>
          <w:rFonts w:ascii="Arial" w:hAnsi="Arial" w:cs="Arial"/>
          <w:noProof/>
          <w:color w:val="auto"/>
        </w:rPr>
        <w:t>2</w:t>
      </w:r>
      <w:r w:rsidRPr="00085C5A">
        <w:rPr>
          <w:rFonts w:ascii="Arial" w:hAnsi="Arial" w:cs="Arial"/>
          <w:color w:val="auto"/>
        </w:rPr>
        <w:fldChar w:fldCharType="end"/>
      </w:r>
      <w:bookmarkEnd w:id="19"/>
      <w:r w:rsidRPr="00085C5A">
        <w:rPr>
          <w:rFonts w:ascii="Arial" w:hAnsi="Arial" w:cs="Arial"/>
          <w:color w:val="auto"/>
        </w:rPr>
        <w:t>: Estimates of smoking prevalence in adults (16+) in the SWL sector, 2003-05.</w:t>
      </w:r>
    </w:p>
    <w:p w:rsidR="00FC4610" w:rsidRDefault="00FC4610" w:rsidP="000A0589">
      <w:pPr>
        <w:rPr>
          <w:rFonts w:ascii="Arial" w:hAnsi="Arial" w:cs="Arial"/>
          <w:b/>
          <w:sz w:val="16"/>
          <w:szCs w:val="16"/>
        </w:rPr>
      </w:pPr>
      <w:r w:rsidRPr="005E729A">
        <w:rPr>
          <w:rFonts w:ascii="Arial" w:hAnsi="Arial" w:cs="Arial"/>
          <w:b/>
          <w:noProof/>
          <w:sz w:val="16"/>
          <w:szCs w:val="16"/>
          <w:lang w:eastAsia="en-GB"/>
        </w:rPr>
        <w:pict>
          <v:shape id="Picture 1" o:spid="_x0000_i1034" type="#_x0000_t75" style="width:358.5pt;height:252.75pt;visibility:visible">
            <v:imagedata r:id="rId18" o:title=""/>
          </v:shape>
        </w:pict>
      </w:r>
    </w:p>
    <w:p w:rsidR="00FC4610" w:rsidRPr="006670E0" w:rsidRDefault="00FC4610" w:rsidP="000A0589">
      <w:pPr>
        <w:autoSpaceDE w:val="0"/>
        <w:autoSpaceDN w:val="0"/>
        <w:adjustRightInd w:val="0"/>
        <w:spacing w:line="240" w:lineRule="auto"/>
        <w:rPr>
          <w:rFonts w:ascii="Arial" w:hAnsi="Arial" w:cs="Arial"/>
          <w:b/>
          <w:bCs/>
          <w:sz w:val="16"/>
          <w:szCs w:val="16"/>
        </w:rPr>
      </w:pPr>
      <w:r w:rsidRPr="006670E0">
        <w:rPr>
          <w:rFonts w:ascii="Arial" w:hAnsi="Arial" w:cs="Arial"/>
          <w:b/>
          <w:iCs/>
          <w:sz w:val="16"/>
          <w:szCs w:val="16"/>
        </w:rPr>
        <w:t>Source: H</w:t>
      </w:r>
      <w:r>
        <w:rPr>
          <w:rFonts w:ascii="Arial" w:hAnsi="Arial" w:cs="Arial"/>
          <w:b/>
          <w:iCs/>
          <w:sz w:val="16"/>
          <w:szCs w:val="16"/>
        </w:rPr>
        <w:t xml:space="preserve">ealth </w:t>
      </w:r>
      <w:r w:rsidRPr="006670E0">
        <w:rPr>
          <w:rFonts w:ascii="Arial" w:hAnsi="Arial" w:cs="Arial"/>
          <w:b/>
          <w:iCs/>
          <w:sz w:val="16"/>
          <w:szCs w:val="16"/>
        </w:rPr>
        <w:t>S</w:t>
      </w:r>
      <w:r>
        <w:rPr>
          <w:rFonts w:ascii="Arial" w:hAnsi="Arial" w:cs="Arial"/>
          <w:b/>
          <w:iCs/>
          <w:sz w:val="16"/>
          <w:szCs w:val="16"/>
        </w:rPr>
        <w:t xml:space="preserve">urvey </w:t>
      </w:r>
      <w:r w:rsidRPr="006670E0">
        <w:rPr>
          <w:rFonts w:ascii="Arial" w:hAnsi="Arial" w:cs="Arial"/>
          <w:b/>
          <w:iCs/>
          <w:sz w:val="16"/>
          <w:szCs w:val="16"/>
        </w:rPr>
        <w:t>f</w:t>
      </w:r>
      <w:r>
        <w:rPr>
          <w:rFonts w:ascii="Arial" w:hAnsi="Arial" w:cs="Arial"/>
          <w:b/>
          <w:iCs/>
          <w:sz w:val="16"/>
          <w:szCs w:val="16"/>
        </w:rPr>
        <w:t xml:space="preserve">or </w:t>
      </w:r>
      <w:r w:rsidRPr="006670E0">
        <w:rPr>
          <w:rFonts w:ascii="Arial" w:hAnsi="Arial" w:cs="Arial"/>
          <w:b/>
          <w:iCs/>
          <w:sz w:val="16"/>
          <w:szCs w:val="16"/>
        </w:rPr>
        <w:t>E</w:t>
      </w:r>
      <w:r>
        <w:rPr>
          <w:rFonts w:ascii="Arial" w:hAnsi="Arial" w:cs="Arial"/>
          <w:b/>
          <w:iCs/>
          <w:sz w:val="16"/>
          <w:szCs w:val="16"/>
        </w:rPr>
        <w:t>ngland</w:t>
      </w:r>
      <w:r w:rsidRPr="006670E0">
        <w:rPr>
          <w:rFonts w:ascii="Arial" w:hAnsi="Arial" w:cs="Arial"/>
          <w:b/>
          <w:iCs/>
          <w:sz w:val="16"/>
          <w:szCs w:val="16"/>
        </w:rPr>
        <w:t xml:space="preserve"> 2006; map by SWL Public Health Intelligence from </w:t>
      </w:r>
      <w:r w:rsidRPr="006670E0">
        <w:rPr>
          <w:rFonts w:ascii="Arial" w:hAnsi="Arial" w:cs="Arial"/>
          <w:b/>
          <w:bCs/>
          <w:sz w:val="16"/>
          <w:szCs w:val="16"/>
        </w:rPr>
        <w:t>Staying Healthy Strategy for South West London 2010-2016</w:t>
      </w:r>
      <w:r>
        <w:rPr>
          <w:rFonts w:ascii="Arial" w:hAnsi="Arial" w:cs="Arial"/>
          <w:b/>
          <w:bCs/>
          <w:sz w:val="16"/>
          <w:szCs w:val="16"/>
        </w:rPr>
        <w:t>.</w:t>
      </w:r>
    </w:p>
    <w:p w:rsidR="00FC4610" w:rsidRDefault="00FC4610" w:rsidP="001B3724">
      <w:pPr>
        <w:pStyle w:val="Heading2"/>
        <w:numPr>
          <w:ilvl w:val="1"/>
          <w:numId w:val="1"/>
        </w:numPr>
        <w:spacing w:before="0" w:after="240"/>
        <w:rPr>
          <w:rFonts w:ascii="Arial" w:hAnsi="Arial" w:cs="Arial"/>
          <w:color w:val="auto"/>
          <w:sz w:val="24"/>
          <w:szCs w:val="24"/>
        </w:rPr>
      </w:pPr>
      <w:bookmarkStart w:id="20" w:name="_Toc276038354"/>
      <w:r>
        <w:rPr>
          <w:rFonts w:ascii="Arial" w:hAnsi="Arial" w:cs="Arial"/>
          <w:color w:val="auto"/>
          <w:sz w:val="24"/>
          <w:szCs w:val="24"/>
        </w:rPr>
        <w:t>Physical (in) activity</w:t>
      </w:r>
      <w:bookmarkEnd w:id="20"/>
    </w:p>
    <w:p w:rsidR="00FC4610" w:rsidRDefault="00FC4610" w:rsidP="00C819F2">
      <w:pPr>
        <w:rPr>
          <w:rFonts w:ascii="Arial" w:hAnsi="Arial" w:cs="Arial"/>
          <w:color w:val="0A0905"/>
          <w:sz w:val="20"/>
          <w:szCs w:val="20"/>
        </w:rPr>
      </w:pPr>
      <w:r>
        <w:rPr>
          <w:rFonts w:ascii="Arial" w:hAnsi="Arial" w:cs="Arial"/>
          <w:color w:val="0A0905"/>
          <w:sz w:val="20"/>
          <w:szCs w:val="20"/>
        </w:rPr>
        <w:t xml:space="preserve">A number of studies have found an inverse relationship between physical activity (self-reported) and breast cancer (Gammon et al 1998 (review), Saxton 2006 (review) </w:t>
      </w:r>
      <w:r w:rsidRPr="009B73E8">
        <w:rPr>
          <w:rFonts w:ascii="Arial" w:hAnsi="Arial" w:cs="Arial"/>
          <w:sz w:val="20"/>
          <w:szCs w:val="20"/>
        </w:rPr>
        <w:t xml:space="preserve">Ratnasinghe </w:t>
      </w:r>
      <w:r w:rsidRPr="009B73E8">
        <w:rPr>
          <w:rFonts w:ascii="Arial" w:hAnsi="Arial" w:cs="Arial"/>
          <w:color w:val="0A0905"/>
          <w:sz w:val="20"/>
          <w:szCs w:val="20"/>
        </w:rPr>
        <w:t>et al. 2010</w:t>
      </w:r>
      <w:r>
        <w:rPr>
          <w:rFonts w:ascii="Arial" w:hAnsi="Arial" w:cs="Arial"/>
          <w:color w:val="0A0905"/>
          <w:sz w:val="20"/>
          <w:szCs w:val="20"/>
        </w:rPr>
        <w:t xml:space="preserve">) while others have also found that engaging in a physically active lifestyle can improve the chance of </w:t>
      </w:r>
      <w:r w:rsidRPr="00DD5282">
        <w:rPr>
          <w:rFonts w:ascii="Arial" w:hAnsi="Arial" w:cs="Arial"/>
          <w:color w:val="0A0905"/>
          <w:sz w:val="20"/>
          <w:szCs w:val="20"/>
        </w:rPr>
        <w:t>survival (</w:t>
      </w:r>
      <w:r w:rsidRPr="00DD5282">
        <w:rPr>
          <w:rFonts w:ascii="Arial" w:hAnsi="Arial" w:cs="Arial"/>
          <w:color w:val="000000"/>
          <w:sz w:val="20"/>
          <w:szCs w:val="20"/>
        </w:rPr>
        <w:t xml:space="preserve">Holmes </w:t>
      </w:r>
      <w:r w:rsidRPr="00DD5282">
        <w:rPr>
          <w:rFonts w:ascii="Arial" w:hAnsi="Arial" w:cs="Arial"/>
          <w:i/>
          <w:iCs/>
          <w:color w:val="000000"/>
          <w:sz w:val="20"/>
          <w:szCs w:val="20"/>
        </w:rPr>
        <w:t xml:space="preserve">et al. </w:t>
      </w:r>
      <w:r w:rsidRPr="00DD5282">
        <w:rPr>
          <w:rFonts w:ascii="Arial" w:hAnsi="Arial" w:cs="Arial"/>
          <w:color w:val="000000"/>
          <w:sz w:val="20"/>
          <w:szCs w:val="20"/>
        </w:rPr>
        <w:t>2005</w:t>
      </w:r>
      <w:r w:rsidRPr="00DD5282">
        <w:rPr>
          <w:rFonts w:ascii="Arial" w:hAnsi="Arial" w:cs="Arial"/>
          <w:color w:val="0A0905"/>
          <w:sz w:val="20"/>
          <w:szCs w:val="20"/>
        </w:rPr>
        <w:t>).</w:t>
      </w:r>
      <w:r>
        <w:rPr>
          <w:rFonts w:ascii="Arial" w:hAnsi="Arial" w:cs="Arial"/>
          <w:color w:val="0A0905"/>
          <w:sz w:val="20"/>
          <w:szCs w:val="20"/>
        </w:rPr>
        <w:t xml:space="preserve"> </w:t>
      </w:r>
    </w:p>
    <w:p w:rsidR="00FC4610" w:rsidRPr="00DE36BE" w:rsidRDefault="00FC4610" w:rsidP="00DE36BE">
      <w:pPr>
        <w:pStyle w:val="Default"/>
        <w:spacing w:line="276" w:lineRule="auto"/>
        <w:rPr>
          <w:rFonts w:ascii="Arial" w:hAnsi="Arial" w:cs="Arial"/>
          <w:sz w:val="20"/>
          <w:szCs w:val="20"/>
        </w:rPr>
      </w:pPr>
      <w:r>
        <w:fldChar w:fldCharType="begin"/>
      </w:r>
      <w:r>
        <w:instrText xml:space="preserve"> REF _Ref264464629 \h  \* MERGEFORMAT </w:instrText>
      </w:r>
      <w:r>
        <w:fldChar w:fldCharType="separate"/>
      </w:r>
      <w:r w:rsidRPr="00D22BD0">
        <w:rPr>
          <w:rFonts w:ascii="Arial" w:hAnsi="Arial" w:cs="Arial"/>
          <w:sz w:val="20"/>
          <w:szCs w:val="20"/>
        </w:rPr>
        <w:t>Figure 9</w:t>
      </w:r>
      <w:r>
        <w:fldChar w:fldCharType="end"/>
      </w:r>
      <w:r w:rsidRPr="00DE36BE">
        <w:rPr>
          <w:rFonts w:ascii="Arial" w:hAnsi="Arial" w:cs="Arial"/>
          <w:color w:val="0A0905"/>
          <w:sz w:val="20"/>
          <w:szCs w:val="20"/>
        </w:rPr>
        <w:t xml:space="preserve"> shows that, for the latest figure (2008-09) the boroughs of Kingston (23.4%) and Richmond (23.4%) are estimated to have the largest proportion of adult (16+) females partaking in moderate intensity sport in SWL. The exact definition is to partake in </w:t>
      </w:r>
      <w:r w:rsidRPr="00DE36BE">
        <w:rPr>
          <w:rFonts w:ascii="Arial" w:hAnsi="Arial" w:cs="Arial"/>
          <w:sz w:val="20"/>
          <w:szCs w:val="20"/>
        </w:rPr>
        <w:t xml:space="preserve">at least 30 minutes of sport at moderate intensity at least three times a week </w:t>
      </w:r>
      <w:r w:rsidRPr="00DE36BE">
        <w:rPr>
          <w:rFonts w:ascii="Arial" w:hAnsi="Arial" w:cs="Arial"/>
          <w:color w:val="0A0905"/>
          <w:sz w:val="20"/>
          <w:szCs w:val="20"/>
        </w:rPr>
        <w:t xml:space="preserve">(Further details on this survey can be found at </w:t>
      </w:r>
      <w:hyperlink r:id="rId19" w:history="1">
        <w:r w:rsidRPr="00DE36BE">
          <w:rPr>
            <w:rStyle w:val="Hyperlink"/>
            <w:rFonts w:ascii="Arial" w:hAnsi="Arial" w:cs="Arial"/>
            <w:sz w:val="20"/>
            <w:szCs w:val="20"/>
          </w:rPr>
          <w:t>http://www.sportengland.org/research/active_people_survey.aspx</w:t>
        </w:r>
      </w:hyperlink>
      <w:r w:rsidRPr="00DE36BE">
        <w:rPr>
          <w:rFonts w:ascii="Arial" w:hAnsi="Arial" w:cs="Arial"/>
          <w:color w:val="0A0905"/>
          <w:sz w:val="20"/>
          <w:szCs w:val="20"/>
        </w:rPr>
        <w:t xml:space="preserve">). Croydon has the lowest proportion at 15.4%. Despite recording </w:t>
      </w:r>
      <w:r>
        <w:rPr>
          <w:rFonts w:ascii="Arial" w:hAnsi="Arial" w:cs="Arial"/>
          <w:color w:val="0A0905"/>
          <w:sz w:val="20"/>
          <w:szCs w:val="20"/>
        </w:rPr>
        <w:t>the lowest figure, the estimate</w:t>
      </w:r>
      <w:r w:rsidRPr="00DE36BE">
        <w:rPr>
          <w:rFonts w:ascii="Arial" w:hAnsi="Arial" w:cs="Arial"/>
          <w:color w:val="0A0905"/>
          <w:sz w:val="20"/>
          <w:szCs w:val="20"/>
        </w:rPr>
        <w:t xml:space="preserve"> has increased since 2005-06, as is the case for Sutton and Merton, while estimates for Wandsworth, Richmond and Kingston have decreased. The overall trend over the last three surveys has been a decrease in the proportion of females undertaking moderate intensity exercise in SWL. This follows the national trend, with a national reduction of 0.4% since 2007 (APS2). However the activity levels in the SWL boroughs are higher than the national average, which stands at 12.7% for women. </w:t>
      </w:r>
    </w:p>
    <w:p w:rsidR="00FC4610" w:rsidRDefault="00FC4610" w:rsidP="00C819F2">
      <w:pPr>
        <w:rPr>
          <w:rFonts w:ascii="Arial" w:hAnsi="Arial" w:cs="Arial"/>
          <w:color w:val="0A0905"/>
          <w:sz w:val="20"/>
          <w:szCs w:val="20"/>
        </w:rPr>
      </w:pPr>
    </w:p>
    <w:p w:rsidR="00FC4610" w:rsidRDefault="00FC4610" w:rsidP="00C819F2">
      <w:pPr>
        <w:rPr>
          <w:rFonts w:ascii="Arial" w:hAnsi="Arial" w:cs="Arial"/>
          <w:color w:val="0A0905"/>
          <w:sz w:val="20"/>
          <w:szCs w:val="20"/>
        </w:rPr>
      </w:pPr>
    </w:p>
    <w:p w:rsidR="00FC4610" w:rsidRDefault="00FC4610" w:rsidP="00C819F2">
      <w:pPr>
        <w:rPr>
          <w:rFonts w:ascii="Arial" w:hAnsi="Arial" w:cs="Arial"/>
          <w:color w:val="0A0905"/>
          <w:sz w:val="20"/>
          <w:szCs w:val="20"/>
        </w:rPr>
      </w:pPr>
    </w:p>
    <w:p w:rsidR="00FC4610" w:rsidRDefault="00FC4610" w:rsidP="00C819F2">
      <w:pPr>
        <w:rPr>
          <w:rFonts w:ascii="Arial" w:hAnsi="Arial" w:cs="Arial"/>
          <w:color w:val="0A0905"/>
          <w:sz w:val="20"/>
          <w:szCs w:val="20"/>
        </w:rPr>
      </w:pPr>
    </w:p>
    <w:p w:rsidR="00FC4610" w:rsidRDefault="00FC4610" w:rsidP="00C819F2">
      <w:pPr>
        <w:rPr>
          <w:rFonts w:ascii="Arial" w:hAnsi="Arial" w:cs="Arial"/>
          <w:color w:val="0A0905"/>
          <w:sz w:val="20"/>
          <w:szCs w:val="20"/>
        </w:rPr>
      </w:pPr>
    </w:p>
    <w:p w:rsidR="00FC4610" w:rsidRPr="00AA6C80" w:rsidRDefault="00FC4610" w:rsidP="00C819F2">
      <w:pPr>
        <w:rPr>
          <w:rFonts w:ascii="Arial" w:hAnsi="Arial" w:cs="Arial"/>
          <w:color w:val="0A0905"/>
          <w:sz w:val="20"/>
          <w:szCs w:val="20"/>
        </w:rPr>
      </w:pPr>
    </w:p>
    <w:p w:rsidR="00FC4610" w:rsidRPr="0080297D" w:rsidRDefault="00FC4610" w:rsidP="0080297D">
      <w:pPr>
        <w:pStyle w:val="Caption"/>
        <w:spacing w:after="0"/>
        <w:rPr>
          <w:rFonts w:ascii="Arial" w:hAnsi="Arial" w:cs="Arial"/>
          <w:color w:val="auto"/>
          <w:sz w:val="20"/>
          <w:szCs w:val="20"/>
        </w:rPr>
      </w:pPr>
      <w:bookmarkStart w:id="21" w:name="_Ref264464629"/>
      <w:r w:rsidRPr="0080297D">
        <w:rPr>
          <w:rFonts w:ascii="Arial" w:hAnsi="Arial" w:cs="Arial"/>
          <w:color w:val="auto"/>
        </w:rPr>
        <w:t xml:space="preserve">Figure </w:t>
      </w:r>
      <w:r w:rsidRPr="0080297D">
        <w:rPr>
          <w:rFonts w:ascii="Arial" w:hAnsi="Arial" w:cs="Arial"/>
          <w:color w:val="auto"/>
        </w:rPr>
        <w:fldChar w:fldCharType="begin"/>
      </w:r>
      <w:r w:rsidRPr="0080297D">
        <w:rPr>
          <w:rFonts w:ascii="Arial" w:hAnsi="Arial" w:cs="Arial"/>
          <w:color w:val="auto"/>
        </w:rPr>
        <w:instrText xml:space="preserve"> SEQ Figure \* ARABIC </w:instrText>
      </w:r>
      <w:r w:rsidRPr="0080297D">
        <w:rPr>
          <w:rFonts w:ascii="Arial" w:hAnsi="Arial" w:cs="Arial"/>
          <w:color w:val="auto"/>
        </w:rPr>
        <w:fldChar w:fldCharType="separate"/>
      </w:r>
      <w:r>
        <w:rPr>
          <w:rFonts w:ascii="Arial" w:hAnsi="Arial" w:cs="Arial"/>
          <w:noProof/>
          <w:color w:val="auto"/>
        </w:rPr>
        <w:t>9</w:t>
      </w:r>
      <w:r w:rsidRPr="0080297D">
        <w:rPr>
          <w:rFonts w:ascii="Arial" w:hAnsi="Arial" w:cs="Arial"/>
          <w:color w:val="auto"/>
        </w:rPr>
        <w:fldChar w:fldCharType="end"/>
      </w:r>
      <w:bookmarkEnd w:id="21"/>
      <w:r w:rsidRPr="0080297D">
        <w:rPr>
          <w:rFonts w:ascii="Arial" w:hAnsi="Arial" w:cs="Arial"/>
          <w:color w:val="auto"/>
        </w:rPr>
        <w:t xml:space="preserve">: Females </w:t>
      </w:r>
      <w:r>
        <w:rPr>
          <w:rFonts w:ascii="Arial" w:hAnsi="Arial" w:cs="Arial"/>
          <w:color w:val="auto"/>
        </w:rPr>
        <w:t xml:space="preserve">(16+) </w:t>
      </w:r>
      <w:r w:rsidRPr="0080297D">
        <w:rPr>
          <w:rFonts w:ascii="Arial" w:hAnsi="Arial" w:cs="Arial"/>
          <w:color w:val="auto"/>
        </w:rPr>
        <w:t xml:space="preserve">partaking on at least 3 days a week in moderate intensity sport and active recreation (at least 12 days in the last 4 weeks) for at least 30 minutes. </w:t>
      </w:r>
    </w:p>
    <w:p w:rsidR="00FC4610" w:rsidRDefault="00FC4610" w:rsidP="0080297D">
      <w:pPr>
        <w:spacing w:after="0"/>
        <w:rPr>
          <w:rFonts w:ascii="Arial" w:hAnsi="Arial" w:cs="Arial"/>
          <w:color w:val="0A0905"/>
          <w:sz w:val="20"/>
          <w:szCs w:val="20"/>
        </w:rPr>
      </w:pPr>
      <w:r w:rsidRPr="005E729A">
        <w:rPr>
          <w:rFonts w:ascii="Arial" w:hAnsi="Arial" w:cs="Arial"/>
          <w:noProof/>
          <w:color w:val="0A0905"/>
          <w:sz w:val="20"/>
          <w:szCs w:val="20"/>
          <w:lang w:eastAsia="en-GB"/>
        </w:rPr>
        <w:pict>
          <v:shape id="Picture 11" o:spid="_x0000_i1035" type="#_x0000_t75" style="width:453pt;height:25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">
            <v:imagedata r:id="rId20" o:title=""/>
            <o:lock v:ext="edit" aspectratio="f"/>
          </v:shape>
        </w:pict>
      </w:r>
    </w:p>
    <w:p w:rsidR="00FC4610" w:rsidRPr="0080297D" w:rsidRDefault="00FC4610" w:rsidP="0080297D">
      <w:pPr>
        <w:pStyle w:val="Caption"/>
        <w:rPr>
          <w:rFonts w:ascii="Arial" w:hAnsi="Arial" w:cs="Arial"/>
          <w:color w:val="auto"/>
          <w:sz w:val="16"/>
          <w:szCs w:val="16"/>
        </w:rPr>
      </w:pPr>
      <w:r w:rsidRPr="0080297D">
        <w:rPr>
          <w:rFonts w:ascii="Arial" w:hAnsi="Arial" w:cs="Arial"/>
          <w:color w:val="0A0905"/>
          <w:sz w:val="16"/>
          <w:szCs w:val="16"/>
        </w:rPr>
        <w:t>Source:</w:t>
      </w:r>
      <w:r w:rsidRPr="0080297D">
        <w:rPr>
          <w:rFonts w:ascii="Arial" w:hAnsi="Arial" w:cs="Arial"/>
          <w:color w:val="auto"/>
          <w:sz w:val="16"/>
          <w:szCs w:val="16"/>
        </w:rPr>
        <w:t xml:space="preserve"> Active People Survey (APS), Sport England.</w:t>
      </w:r>
    </w:p>
    <w:p w:rsidR="00FC4610" w:rsidRDefault="00FC4610" w:rsidP="001B3724">
      <w:pPr>
        <w:pStyle w:val="Heading2"/>
        <w:numPr>
          <w:ilvl w:val="1"/>
          <w:numId w:val="1"/>
        </w:numPr>
        <w:spacing w:before="0" w:after="240"/>
        <w:rPr>
          <w:rFonts w:ascii="Arial" w:hAnsi="Arial" w:cs="Arial"/>
          <w:color w:val="auto"/>
          <w:sz w:val="24"/>
          <w:szCs w:val="24"/>
        </w:rPr>
      </w:pPr>
      <w:bookmarkStart w:id="22" w:name="_Toc276038355"/>
      <w:r>
        <w:rPr>
          <w:rFonts w:ascii="Arial" w:hAnsi="Arial" w:cs="Arial"/>
          <w:color w:val="auto"/>
          <w:sz w:val="24"/>
          <w:szCs w:val="24"/>
        </w:rPr>
        <w:t>Alcohol</w:t>
      </w:r>
      <w:r w:rsidRPr="00513011">
        <w:rPr>
          <w:rFonts w:ascii="Arial" w:hAnsi="Arial" w:cs="Arial"/>
          <w:color w:val="auto"/>
          <w:sz w:val="24"/>
          <w:szCs w:val="24"/>
        </w:rPr>
        <w:t xml:space="preserve"> consumption</w:t>
      </w:r>
      <w:bookmarkEnd w:id="22"/>
    </w:p>
    <w:p w:rsidR="00FC4610" w:rsidRPr="00D55937" w:rsidRDefault="00FC4610" w:rsidP="00D55937">
      <w:pPr>
        <w:autoSpaceDE w:val="0"/>
        <w:autoSpaceDN w:val="0"/>
        <w:adjustRightInd w:val="0"/>
        <w:rPr>
          <w:rFonts w:ascii="Arial" w:hAnsi="Arial" w:cs="Arial"/>
          <w:sz w:val="20"/>
          <w:szCs w:val="20"/>
        </w:rPr>
      </w:pPr>
      <w:r w:rsidRPr="00D55937">
        <w:rPr>
          <w:rFonts w:ascii="Arial" w:hAnsi="Arial" w:cs="Arial"/>
          <w:sz w:val="20"/>
          <w:szCs w:val="20"/>
        </w:rPr>
        <w:t>A causal association has been established between alcohol consumption and breast cancer (Boffetta and Hashibe 2006</w:t>
      </w:r>
      <w:r>
        <w:rPr>
          <w:rFonts w:ascii="Arial" w:hAnsi="Arial" w:cs="Arial"/>
          <w:sz w:val="20"/>
          <w:szCs w:val="20"/>
        </w:rPr>
        <w:t>, Baan et al. 2007</w:t>
      </w:r>
      <w:r w:rsidRPr="00D55937">
        <w:rPr>
          <w:rFonts w:ascii="Arial" w:hAnsi="Arial" w:cs="Arial"/>
          <w:sz w:val="20"/>
          <w:szCs w:val="20"/>
        </w:rPr>
        <w:t>). In a meta-analysis of 38 epidemiological studies, rounded pooled risk estimates were 1·1 (95% CI 1·1–1·2) for one alcoholic drink a day, 1·2 (1·1–1·3) for two drinks a day, and 1·4 (1·2–1·6) for three or more drinks a day, compared with non-drinkers (Longnecker 1994). Other reviews have found similar results as well as showing that there is no difference in risk between those who smoke and those women who have never smoked (Smith-Warner et al. 1998, Hamajima 2002). Increased risk due to alcohol consumption has also been found for both pre and post</w:t>
      </w:r>
      <w:r>
        <w:rPr>
          <w:rFonts w:ascii="Arial" w:hAnsi="Arial" w:cs="Arial"/>
          <w:sz w:val="20"/>
          <w:szCs w:val="20"/>
        </w:rPr>
        <w:t>-</w:t>
      </w:r>
      <w:r w:rsidRPr="00D55937">
        <w:rPr>
          <w:rFonts w:ascii="Arial" w:hAnsi="Arial" w:cs="Arial"/>
          <w:sz w:val="20"/>
          <w:szCs w:val="20"/>
        </w:rPr>
        <w:t xml:space="preserve">menopausal women (Singletary and Gapstur 2001). </w:t>
      </w:r>
    </w:p>
    <w:p w:rsidR="00FC4610" w:rsidRDefault="00FC4610" w:rsidP="00C0271A">
      <w:pPr>
        <w:rPr>
          <w:rFonts w:ascii="Arial" w:hAnsi="Arial" w:cs="Arial"/>
          <w:sz w:val="20"/>
          <w:szCs w:val="20"/>
        </w:rPr>
      </w:pPr>
      <w:r w:rsidRPr="00BB3F7D">
        <w:rPr>
          <w:rFonts w:ascii="Arial" w:hAnsi="Arial" w:cs="Arial"/>
          <w:sz w:val="20"/>
          <w:szCs w:val="20"/>
        </w:rPr>
        <w:t>National Statistics from 2008 show that 20% of women drink more than</w:t>
      </w:r>
      <w:r>
        <w:rPr>
          <w:rFonts w:ascii="Arial" w:hAnsi="Arial" w:cs="Arial"/>
          <w:sz w:val="20"/>
          <w:szCs w:val="20"/>
        </w:rPr>
        <w:t xml:space="preserve"> the</w:t>
      </w:r>
      <w:r w:rsidRPr="00BB3F7D">
        <w:rPr>
          <w:rFonts w:ascii="Arial" w:hAnsi="Arial" w:cs="Arial"/>
          <w:sz w:val="20"/>
          <w:szCs w:val="20"/>
        </w:rPr>
        <w:t xml:space="preserve"> recommended 14 units per week, and</w:t>
      </w:r>
      <w:r>
        <w:rPr>
          <w:rFonts w:ascii="Arial" w:hAnsi="Arial" w:cs="Arial"/>
          <w:sz w:val="20"/>
          <w:szCs w:val="20"/>
        </w:rPr>
        <w:t xml:space="preserve"> 5% more than 35 units per week (The Information Centre </w:t>
      </w:r>
      <w:r>
        <w:rPr>
          <w:rFonts w:ascii="Arial" w:hAnsi="Arial" w:cs="Arial"/>
          <w:sz w:val="18"/>
          <w:szCs w:val="18"/>
        </w:rPr>
        <w:t>2009c</w:t>
      </w:r>
      <w:r w:rsidRPr="00C0271A">
        <w:rPr>
          <w:rFonts w:ascii="Arial" w:hAnsi="Arial" w:cs="Arial"/>
          <w:sz w:val="18"/>
          <w:szCs w:val="18"/>
        </w:rPr>
        <w:t xml:space="preserve">). </w:t>
      </w:r>
      <w:r>
        <w:rPr>
          <w:rFonts w:ascii="Arial" w:hAnsi="Arial" w:cs="Arial"/>
          <w:sz w:val="18"/>
          <w:szCs w:val="18"/>
        </w:rPr>
        <w:t xml:space="preserve"> </w:t>
      </w:r>
      <w:r>
        <w:rPr>
          <w:rFonts w:ascii="Arial" w:hAnsi="Arial" w:cs="Arial"/>
          <w:sz w:val="20"/>
          <w:szCs w:val="20"/>
        </w:rPr>
        <w:t xml:space="preserve">Again </w:t>
      </w:r>
      <w:r>
        <w:rPr>
          <w:rFonts w:ascii="Arial" w:hAnsi="Arial" w:cs="Arial"/>
          <w:color w:val="0A0905"/>
          <w:sz w:val="20"/>
          <w:szCs w:val="20"/>
        </w:rPr>
        <w:t xml:space="preserve">female only figures by local authority were not available for alcohol/binge drinking. It is not appropriate to provide alcohol consumption data for all population as a guide for female levels as the disparity between men and women is large. </w:t>
      </w:r>
      <w:r w:rsidRPr="006C1FF3">
        <w:rPr>
          <w:rFonts w:ascii="Arial" w:hAnsi="Arial" w:cs="Arial"/>
          <w:sz w:val="20"/>
          <w:szCs w:val="20"/>
        </w:rPr>
        <w:t>The average for females in the Greater London area (The Information Centre 2009c) was 7.78% (95%CI 6.55% - 9.01%) compared to 17.88% (95%CI 15.62% - 20.1</w:t>
      </w:r>
      <w:r>
        <w:rPr>
          <w:rFonts w:ascii="Arial" w:hAnsi="Arial" w:cs="Arial"/>
          <w:sz w:val="20"/>
          <w:szCs w:val="20"/>
        </w:rPr>
        <w:t>4%) for men.</w:t>
      </w:r>
    </w:p>
    <w:p w:rsidR="00FC4610" w:rsidRDefault="00FC4610" w:rsidP="00C0271A">
      <w:pPr>
        <w:rPr>
          <w:rFonts w:ascii="Arial" w:hAnsi="Arial" w:cs="Arial"/>
          <w:sz w:val="20"/>
          <w:szCs w:val="20"/>
        </w:rPr>
      </w:pPr>
    </w:p>
    <w:p w:rsidR="00FC4610" w:rsidRDefault="00FC4610" w:rsidP="00C0271A">
      <w:pPr>
        <w:rPr>
          <w:rFonts w:ascii="Arial" w:hAnsi="Arial" w:cs="Arial"/>
          <w:sz w:val="20"/>
          <w:szCs w:val="20"/>
        </w:rPr>
      </w:pPr>
    </w:p>
    <w:p w:rsidR="00FC4610" w:rsidRDefault="00FC4610" w:rsidP="00C0271A">
      <w:pPr>
        <w:rPr>
          <w:rFonts w:ascii="Arial" w:hAnsi="Arial" w:cs="Arial"/>
          <w:sz w:val="20"/>
          <w:szCs w:val="20"/>
        </w:rPr>
      </w:pPr>
    </w:p>
    <w:p w:rsidR="00FC4610" w:rsidRDefault="00FC4610" w:rsidP="00C0271A">
      <w:pPr>
        <w:rPr>
          <w:rFonts w:ascii="Arial" w:hAnsi="Arial" w:cs="Arial"/>
          <w:sz w:val="20"/>
          <w:szCs w:val="20"/>
        </w:rPr>
      </w:pPr>
    </w:p>
    <w:p w:rsidR="00FC4610" w:rsidRPr="007E50EE" w:rsidRDefault="00FC4610" w:rsidP="00C0271A">
      <w:pPr>
        <w:rPr>
          <w:rFonts w:ascii="Arial" w:hAnsi="Arial" w:cs="Arial"/>
          <w:color w:val="FF0000"/>
          <w:sz w:val="18"/>
          <w:szCs w:val="18"/>
        </w:rPr>
      </w:pPr>
    </w:p>
    <w:p w:rsidR="00FC4610" w:rsidRDefault="00FC4610" w:rsidP="001B3724">
      <w:pPr>
        <w:pStyle w:val="Heading1"/>
        <w:numPr>
          <w:ilvl w:val="0"/>
          <w:numId w:val="1"/>
        </w:numPr>
        <w:spacing w:after="240"/>
        <w:rPr>
          <w:rFonts w:ascii="Arial" w:hAnsi="Arial" w:cs="Arial"/>
          <w:color w:val="auto"/>
        </w:rPr>
      </w:pPr>
      <w:bookmarkStart w:id="23" w:name="_Toc276038356"/>
      <w:r>
        <w:rPr>
          <w:rFonts w:ascii="Arial" w:hAnsi="Arial" w:cs="Arial"/>
          <w:color w:val="auto"/>
        </w:rPr>
        <w:t>Breast Screening</w:t>
      </w:r>
      <w:bookmarkEnd w:id="23"/>
    </w:p>
    <w:p w:rsidR="00FC4610" w:rsidRDefault="00FC4610" w:rsidP="001B3724">
      <w:pPr>
        <w:pStyle w:val="Heading2"/>
        <w:numPr>
          <w:ilvl w:val="1"/>
          <w:numId w:val="1"/>
        </w:numPr>
        <w:spacing w:after="240"/>
        <w:rPr>
          <w:rFonts w:ascii="Arial" w:hAnsi="Arial" w:cs="Arial"/>
          <w:color w:val="auto"/>
          <w:sz w:val="24"/>
          <w:szCs w:val="24"/>
        </w:rPr>
      </w:pPr>
      <w:bookmarkStart w:id="24" w:name="_Toc276038357"/>
      <w:r>
        <w:rPr>
          <w:rFonts w:ascii="Arial" w:hAnsi="Arial" w:cs="Arial"/>
          <w:color w:val="auto"/>
          <w:sz w:val="24"/>
          <w:szCs w:val="24"/>
        </w:rPr>
        <w:t>Uptake by screening unit 2004-09</w:t>
      </w:r>
      <w:bookmarkEnd w:id="24"/>
    </w:p>
    <w:p w:rsidR="00FC4610" w:rsidRDefault="00FC4610" w:rsidP="00EF7DB3">
      <w:pPr>
        <w:autoSpaceDE w:val="0"/>
        <w:autoSpaceDN w:val="0"/>
        <w:adjustRightInd w:val="0"/>
        <w:rPr>
          <w:rFonts w:ascii="Arial" w:hAnsi="Arial" w:cs="Arial"/>
          <w:sz w:val="20"/>
          <w:szCs w:val="20"/>
        </w:rPr>
      </w:pPr>
      <w:r>
        <w:rPr>
          <w:rFonts w:ascii="Arial" w:hAnsi="Arial" w:cs="Arial"/>
          <w:sz w:val="20"/>
          <w:szCs w:val="20"/>
        </w:rPr>
        <w:t>Uptake corresponds to t</w:t>
      </w:r>
      <w:r w:rsidRPr="00EF7DB3">
        <w:rPr>
          <w:rFonts w:ascii="Arial" w:hAnsi="Arial" w:cs="Arial"/>
          <w:sz w:val="20"/>
          <w:szCs w:val="20"/>
        </w:rPr>
        <w:t>he percentage of women who, having been sent an invitation for screening, attend a screening unit and undergo</w:t>
      </w:r>
      <w:r>
        <w:rPr>
          <w:rFonts w:ascii="Arial" w:hAnsi="Arial" w:cs="Arial"/>
          <w:sz w:val="20"/>
          <w:szCs w:val="20"/>
        </w:rPr>
        <w:t xml:space="preserve"> a </w:t>
      </w:r>
      <w:r w:rsidRPr="00EF7DB3">
        <w:rPr>
          <w:rFonts w:ascii="Arial" w:hAnsi="Arial" w:cs="Arial"/>
          <w:sz w:val="20"/>
          <w:szCs w:val="20"/>
        </w:rPr>
        <w:t xml:space="preserve">technically adequate mammography in response to that invitation. No allowance is made for letters returned or refusals. Uptake is sometimes referred to as “acceptance” (London Quality Assurance Reference Centre 2010). Uptake is calculated as the percentage of women attending for screening within six months of their invitation. Women who refer themselves are not included in uptake. Self-referrals are however included in coverage figures. </w:t>
      </w:r>
    </w:p>
    <w:p w:rsidR="00FC4610" w:rsidRPr="004503A3" w:rsidRDefault="00FC4610" w:rsidP="00EF7DB3">
      <w:pPr>
        <w:autoSpaceDE w:val="0"/>
        <w:autoSpaceDN w:val="0"/>
        <w:adjustRightInd w:val="0"/>
        <w:rPr>
          <w:rFonts w:ascii="Arial" w:hAnsi="Arial" w:cs="Arial"/>
          <w:sz w:val="20"/>
          <w:szCs w:val="20"/>
        </w:rPr>
      </w:pPr>
      <w:r>
        <w:fldChar w:fldCharType="begin"/>
      </w:r>
      <w:r>
        <w:instrText xml:space="preserve"> REF _Ref265222675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10</w:t>
      </w:r>
      <w:r>
        <w:fldChar w:fldCharType="end"/>
      </w:r>
      <w:r>
        <w:rPr>
          <w:rFonts w:ascii="Arial" w:hAnsi="Arial" w:cs="Arial"/>
          <w:sz w:val="20"/>
          <w:szCs w:val="20"/>
        </w:rPr>
        <w:t xml:space="preserve"> shows yearly screening uptake by screening unit, the minimum standard is 70%. Only Queen Mary’s (QM) Sidcup surpasses this target in 2006-07. South West London consistently achieves higher uptake rates compared to other screening units in London except Queen Mary (QM) Sidcup. For 2008-09, the uptake in South West London was 64.5%, higher than the London average which has consistently been around 60.5%. </w:t>
      </w:r>
    </w:p>
    <w:p w:rsidR="00FC4610" w:rsidRPr="004503A3" w:rsidRDefault="00FC4610" w:rsidP="00FA266E">
      <w:pPr>
        <w:pStyle w:val="Caption"/>
        <w:spacing w:after="0"/>
        <w:rPr>
          <w:rFonts w:ascii="Arial" w:hAnsi="Arial" w:cs="Arial"/>
          <w:color w:val="auto"/>
          <w:sz w:val="20"/>
          <w:szCs w:val="20"/>
        </w:rPr>
      </w:pPr>
      <w:bookmarkStart w:id="25" w:name="_Ref265222675"/>
      <w:r w:rsidRPr="004503A3">
        <w:rPr>
          <w:rFonts w:ascii="Arial" w:hAnsi="Arial" w:cs="Arial"/>
          <w:color w:val="auto"/>
        </w:rPr>
        <w:t xml:space="preserve">Figure </w:t>
      </w:r>
      <w:r w:rsidRPr="004503A3">
        <w:rPr>
          <w:rFonts w:ascii="Arial" w:hAnsi="Arial" w:cs="Arial"/>
          <w:color w:val="auto"/>
        </w:rPr>
        <w:fldChar w:fldCharType="begin"/>
      </w:r>
      <w:r w:rsidRPr="004503A3">
        <w:rPr>
          <w:rFonts w:ascii="Arial" w:hAnsi="Arial" w:cs="Arial"/>
          <w:color w:val="auto"/>
        </w:rPr>
        <w:instrText xml:space="preserve"> SEQ Figure \* ARABIC </w:instrText>
      </w:r>
      <w:r w:rsidRPr="004503A3">
        <w:rPr>
          <w:rFonts w:ascii="Arial" w:hAnsi="Arial" w:cs="Arial"/>
          <w:color w:val="auto"/>
        </w:rPr>
        <w:fldChar w:fldCharType="separate"/>
      </w:r>
      <w:r>
        <w:rPr>
          <w:rFonts w:ascii="Arial" w:hAnsi="Arial" w:cs="Arial"/>
          <w:noProof/>
          <w:color w:val="auto"/>
        </w:rPr>
        <w:t>10</w:t>
      </w:r>
      <w:r w:rsidRPr="004503A3">
        <w:rPr>
          <w:rFonts w:ascii="Arial" w:hAnsi="Arial" w:cs="Arial"/>
          <w:color w:val="auto"/>
        </w:rPr>
        <w:fldChar w:fldCharType="end"/>
      </w:r>
      <w:bookmarkEnd w:id="25"/>
      <w:r w:rsidRPr="004503A3">
        <w:rPr>
          <w:rFonts w:ascii="Arial" w:hAnsi="Arial" w:cs="Arial"/>
          <w:color w:val="auto"/>
        </w:rPr>
        <w:t xml:space="preserve">: Yearly breast screening </w:t>
      </w:r>
      <w:r>
        <w:rPr>
          <w:rFonts w:ascii="Arial" w:hAnsi="Arial" w:cs="Arial"/>
          <w:color w:val="auto"/>
        </w:rPr>
        <w:t>uptake</w:t>
      </w:r>
      <w:r w:rsidRPr="004503A3">
        <w:rPr>
          <w:rFonts w:ascii="Arial" w:hAnsi="Arial" w:cs="Arial"/>
          <w:color w:val="auto"/>
        </w:rPr>
        <w:t xml:space="preserve"> rates by </w:t>
      </w:r>
      <w:r>
        <w:rPr>
          <w:rFonts w:ascii="Arial" w:hAnsi="Arial" w:cs="Arial"/>
          <w:color w:val="auto"/>
        </w:rPr>
        <w:t>screening unit,</w:t>
      </w:r>
      <w:r w:rsidRPr="004503A3">
        <w:rPr>
          <w:rFonts w:ascii="Arial" w:hAnsi="Arial" w:cs="Arial"/>
          <w:color w:val="auto"/>
        </w:rPr>
        <w:t xml:space="preserve"> for age</w:t>
      </w:r>
      <w:r>
        <w:rPr>
          <w:rFonts w:ascii="Arial" w:hAnsi="Arial" w:cs="Arial"/>
          <w:color w:val="auto"/>
        </w:rPr>
        <w:t>s 50</w:t>
      </w:r>
      <w:r w:rsidRPr="004503A3">
        <w:rPr>
          <w:rFonts w:ascii="Arial" w:hAnsi="Arial" w:cs="Arial"/>
          <w:color w:val="auto"/>
        </w:rPr>
        <w:t>-</w:t>
      </w:r>
      <w:r>
        <w:rPr>
          <w:rFonts w:ascii="Arial" w:hAnsi="Arial" w:cs="Arial"/>
          <w:color w:val="auto"/>
        </w:rPr>
        <w:t>70 years, 2004</w:t>
      </w:r>
      <w:r w:rsidRPr="004503A3">
        <w:rPr>
          <w:rFonts w:ascii="Arial" w:hAnsi="Arial" w:cs="Arial"/>
          <w:color w:val="auto"/>
        </w:rPr>
        <w:t>-09.</w:t>
      </w:r>
    </w:p>
    <w:p w:rsidR="00FC4610" w:rsidRPr="00701F75" w:rsidRDefault="00FC4610" w:rsidP="00FA266E">
      <w:pPr>
        <w:autoSpaceDE w:val="0"/>
        <w:autoSpaceDN w:val="0"/>
        <w:adjustRightInd w:val="0"/>
        <w:spacing w:after="0"/>
        <w:rPr>
          <w:rFonts w:ascii="Arial" w:hAnsi="Arial" w:cs="Arial"/>
          <w:sz w:val="20"/>
          <w:szCs w:val="20"/>
        </w:rPr>
      </w:pPr>
      <w:r w:rsidRPr="005E729A">
        <w:rPr>
          <w:rFonts w:ascii="Arial" w:hAnsi="Arial" w:cs="Arial"/>
          <w:noProof/>
          <w:sz w:val="20"/>
          <w:szCs w:val="20"/>
          <w:lang w:eastAsia="en-GB"/>
        </w:rPr>
        <w:pict>
          <v:shape id="Chart 4" o:spid="_x0000_i1036" type="#_x0000_t75" style="width:453pt;height:207.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">
            <v:imagedata r:id="rId21" o:title=""/>
            <o:lock v:ext="edit" aspectratio="f"/>
          </v:shape>
        </w:pict>
      </w:r>
    </w:p>
    <w:p w:rsidR="00FC4610" w:rsidRDefault="00FC4610" w:rsidP="00FA266E">
      <w:pPr>
        <w:rPr>
          <w:rFonts w:ascii="Arial" w:hAnsi="Arial" w:cs="Arial"/>
          <w:b/>
          <w:sz w:val="16"/>
          <w:szCs w:val="16"/>
        </w:rPr>
      </w:pPr>
      <w:r w:rsidRPr="00D95AA5">
        <w:rPr>
          <w:rFonts w:ascii="Arial" w:hAnsi="Arial" w:cs="Arial"/>
          <w:b/>
          <w:sz w:val="16"/>
          <w:szCs w:val="16"/>
        </w:rPr>
        <w:t xml:space="preserve">Source: </w:t>
      </w:r>
      <w:r>
        <w:rPr>
          <w:rFonts w:ascii="Arial" w:hAnsi="Arial" w:cs="Arial"/>
          <w:b/>
          <w:sz w:val="16"/>
          <w:szCs w:val="16"/>
        </w:rPr>
        <w:t xml:space="preserve">NHS </w:t>
      </w:r>
      <w:r w:rsidRPr="00D95AA5">
        <w:rPr>
          <w:rFonts w:ascii="Arial" w:hAnsi="Arial" w:cs="Arial"/>
          <w:b/>
          <w:sz w:val="16"/>
          <w:szCs w:val="16"/>
        </w:rPr>
        <w:t>London Breast Screening Programme – Annual Results 2008-09, London Quality Assurance Reference Centre (QARC).</w:t>
      </w:r>
    </w:p>
    <w:p w:rsidR="00FC4610" w:rsidRDefault="00FC4610" w:rsidP="00FA266E">
      <w:pPr>
        <w:autoSpaceDE w:val="0"/>
        <w:autoSpaceDN w:val="0"/>
        <w:adjustRightInd w:val="0"/>
        <w:rPr>
          <w:rFonts w:ascii="Arial" w:hAnsi="Arial" w:cs="Arial"/>
          <w:sz w:val="20"/>
          <w:szCs w:val="20"/>
        </w:rPr>
      </w:pPr>
      <w:r w:rsidRPr="004503A3">
        <w:rPr>
          <w:rFonts w:ascii="Arial" w:hAnsi="Arial" w:cs="Arial"/>
          <w:sz w:val="20"/>
          <w:szCs w:val="20"/>
        </w:rPr>
        <w:t>When assessing uptake, it’s interesting to compare each year’s performance with that three years before, as this usually repr</w:t>
      </w:r>
      <w:r>
        <w:rPr>
          <w:rFonts w:ascii="Arial" w:hAnsi="Arial" w:cs="Arial"/>
          <w:sz w:val="20"/>
          <w:szCs w:val="20"/>
        </w:rPr>
        <w:t xml:space="preserve">esents the same cohort of women, comparing the latest year 2008-09 with uptake in 2005-06. In South West London uptake in 2005-06 was 65.4%, therefore there has been a 0.9% decrease in the cohort from 2005-06 to 2008-09. This decrease follows the same trend across all other screening units in London except Central and East London which shows an increase. </w:t>
      </w:r>
    </w:p>
    <w:p w:rsidR="00FC4610" w:rsidRDefault="00FC4610" w:rsidP="00FA266E">
      <w:pPr>
        <w:autoSpaceDE w:val="0"/>
        <w:autoSpaceDN w:val="0"/>
        <w:adjustRightInd w:val="0"/>
        <w:rPr>
          <w:rFonts w:ascii="Arial" w:hAnsi="Arial" w:cs="Arial"/>
          <w:sz w:val="20"/>
          <w:szCs w:val="20"/>
        </w:rPr>
      </w:pPr>
    </w:p>
    <w:p w:rsidR="00FC4610" w:rsidRDefault="00FC4610" w:rsidP="00FA266E">
      <w:pPr>
        <w:autoSpaceDE w:val="0"/>
        <w:autoSpaceDN w:val="0"/>
        <w:adjustRightInd w:val="0"/>
        <w:rPr>
          <w:rFonts w:ascii="Arial" w:hAnsi="Arial" w:cs="Arial"/>
          <w:sz w:val="20"/>
          <w:szCs w:val="20"/>
        </w:rPr>
      </w:pPr>
    </w:p>
    <w:p w:rsidR="00FC4610" w:rsidRDefault="00FC4610" w:rsidP="00FA266E">
      <w:pPr>
        <w:autoSpaceDE w:val="0"/>
        <w:autoSpaceDN w:val="0"/>
        <w:adjustRightInd w:val="0"/>
        <w:rPr>
          <w:rFonts w:ascii="Arial" w:hAnsi="Arial" w:cs="Arial"/>
          <w:sz w:val="20"/>
          <w:szCs w:val="20"/>
        </w:rPr>
      </w:pPr>
    </w:p>
    <w:p w:rsidR="00FC4610" w:rsidRPr="004503A3" w:rsidRDefault="00FC4610" w:rsidP="00FA266E">
      <w:pPr>
        <w:autoSpaceDE w:val="0"/>
        <w:autoSpaceDN w:val="0"/>
        <w:adjustRightInd w:val="0"/>
        <w:rPr>
          <w:rFonts w:ascii="Arial" w:hAnsi="Arial" w:cs="Arial"/>
          <w:sz w:val="20"/>
          <w:szCs w:val="20"/>
        </w:rPr>
      </w:pPr>
    </w:p>
    <w:p w:rsidR="00FC4610" w:rsidRPr="00D95AA5" w:rsidRDefault="00FC4610" w:rsidP="00FA266E">
      <w:pPr>
        <w:rPr>
          <w:rFonts w:ascii="Arial" w:hAnsi="Arial" w:cs="Arial"/>
          <w:b/>
          <w:sz w:val="16"/>
          <w:szCs w:val="16"/>
        </w:rPr>
      </w:pPr>
    </w:p>
    <w:p w:rsidR="00FC4610" w:rsidRDefault="00FC4610" w:rsidP="001B3724">
      <w:pPr>
        <w:pStyle w:val="Heading2"/>
        <w:numPr>
          <w:ilvl w:val="1"/>
          <w:numId w:val="1"/>
        </w:numPr>
        <w:spacing w:after="240"/>
        <w:rPr>
          <w:rFonts w:ascii="Arial" w:hAnsi="Arial" w:cs="Arial"/>
          <w:color w:val="auto"/>
          <w:sz w:val="24"/>
          <w:szCs w:val="24"/>
        </w:rPr>
      </w:pPr>
      <w:bookmarkStart w:id="26" w:name="_Toc276038358"/>
      <w:r>
        <w:rPr>
          <w:rFonts w:ascii="Arial" w:hAnsi="Arial" w:cs="Arial"/>
          <w:color w:val="auto"/>
          <w:sz w:val="24"/>
          <w:szCs w:val="24"/>
        </w:rPr>
        <w:t>Uptake by GP practice – 6</w:t>
      </w:r>
      <w:r w:rsidRPr="00037A86">
        <w:rPr>
          <w:rFonts w:ascii="Arial" w:hAnsi="Arial" w:cs="Arial"/>
          <w:color w:val="auto"/>
          <w:sz w:val="24"/>
          <w:szCs w:val="24"/>
          <w:vertAlign w:val="superscript"/>
        </w:rPr>
        <w:t>th</w:t>
      </w:r>
      <w:r>
        <w:rPr>
          <w:rFonts w:ascii="Arial" w:hAnsi="Arial" w:cs="Arial"/>
          <w:color w:val="auto"/>
          <w:sz w:val="24"/>
          <w:szCs w:val="24"/>
        </w:rPr>
        <w:t xml:space="preserve"> Round</w:t>
      </w:r>
      <w:bookmarkEnd w:id="26"/>
    </w:p>
    <w:p w:rsidR="00FC4610" w:rsidRDefault="00FC4610" w:rsidP="00D2792A">
      <w:pPr>
        <w:rPr>
          <w:rFonts w:ascii="Arial" w:hAnsi="Arial" w:cs="Arial"/>
          <w:sz w:val="20"/>
          <w:szCs w:val="20"/>
        </w:rPr>
      </w:pPr>
      <w:r w:rsidRPr="00D2792A">
        <w:rPr>
          <w:rFonts w:ascii="Arial" w:hAnsi="Arial" w:cs="Arial"/>
          <w:sz w:val="20"/>
          <w:szCs w:val="20"/>
        </w:rPr>
        <w:t xml:space="preserve">This </w:t>
      </w:r>
      <w:r>
        <w:rPr>
          <w:rFonts w:ascii="Arial" w:hAnsi="Arial" w:cs="Arial"/>
          <w:sz w:val="20"/>
          <w:szCs w:val="20"/>
        </w:rPr>
        <w:t xml:space="preserve">section presents information on breast screening uptake by GP practice. The data was sourced from the Breast Screening Unit at St. George’s Hospital. The uptake data is for all ages including those women older than the eligible age group that have self-referred (BSU 2010). </w:t>
      </w:r>
    </w:p>
    <w:p w:rsidR="00FC4610" w:rsidRDefault="00FC4610" w:rsidP="001B3724">
      <w:pPr>
        <w:pStyle w:val="Heading3"/>
        <w:numPr>
          <w:ilvl w:val="2"/>
          <w:numId w:val="1"/>
        </w:numPr>
        <w:spacing w:before="0" w:after="240"/>
        <w:rPr>
          <w:rFonts w:ascii="Arial" w:hAnsi="Arial" w:cs="Arial"/>
          <w:color w:val="000000"/>
          <w:sz w:val="20"/>
        </w:rPr>
      </w:pPr>
      <w:bookmarkStart w:id="27" w:name="_Toc276038359"/>
      <w:r w:rsidRPr="00644D54">
        <w:rPr>
          <w:rFonts w:ascii="Arial" w:hAnsi="Arial" w:cs="Arial"/>
          <w:color w:val="000000"/>
          <w:sz w:val="20"/>
        </w:rPr>
        <w:t>Croydon</w:t>
      </w:r>
      <w:bookmarkEnd w:id="27"/>
    </w:p>
    <w:p w:rsidR="00FC4610" w:rsidRPr="000C5E41" w:rsidRDefault="00FC4610" w:rsidP="00644D54">
      <w:pPr>
        <w:spacing w:after="240"/>
        <w:rPr>
          <w:rFonts w:ascii="Arial" w:hAnsi="Arial" w:cs="Arial"/>
          <w:sz w:val="20"/>
          <w:szCs w:val="20"/>
        </w:rPr>
      </w:pPr>
      <w:r>
        <w:fldChar w:fldCharType="begin"/>
      </w:r>
      <w:r>
        <w:instrText xml:space="preserve"> REF _Ref270604506 \h  \* MERGEFORMAT </w:instrText>
      </w:r>
      <w:r>
        <w:fldChar w:fldCharType="separate"/>
      </w:r>
      <w:r w:rsidRPr="00D22BD0">
        <w:rPr>
          <w:rFonts w:ascii="Arial" w:hAnsi="Arial" w:cs="Arial"/>
          <w:sz w:val="20"/>
          <w:szCs w:val="20"/>
        </w:rPr>
        <w:t>Table 1</w:t>
      </w:r>
      <w:r>
        <w:fldChar w:fldCharType="end"/>
      </w:r>
      <w:r>
        <w:rPr>
          <w:rFonts w:ascii="Arial" w:hAnsi="Arial" w:cs="Arial"/>
          <w:sz w:val="20"/>
          <w:szCs w:val="20"/>
        </w:rPr>
        <w:t xml:space="preserve"> shows highest and lowest achieving GP practices for breast screening uptake. Two practices achieve less than half uptake of the eligible population in the 6</w:t>
      </w:r>
      <w:r w:rsidRPr="002C20D0">
        <w:rPr>
          <w:rFonts w:ascii="Arial" w:hAnsi="Arial" w:cs="Arial"/>
          <w:sz w:val="20"/>
          <w:szCs w:val="20"/>
          <w:vertAlign w:val="superscript"/>
        </w:rPr>
        <w:t>th</w:t>
      </w:r>
      <w:r>
        <w:rPr>
          <w:rFonts w:ascii="Arial" w:hAnsi="Arial" w:cs="Arial"/>
          <w:sz w:val="20"/>
          <w:szCs w:val="20"/>
        </w:rPr>
        <w:t xml:space="preserve"> round of screening. Four </w:t>
      </w:r>
      <w:r w:rsidRPr="002C20D0">
        <w:rPr>
          <w:rFonts w:ascii="Arial" w:hAnsi="Arial" w:cs="Arial"/>
          <w:sz w:val="20"/>
          <w:szCs w:val="20"/>
        </w:rPr>
        <w:t>(H83029, H83035, H83028, H83004)</w:t>
      </w:r>
      <w:r>
        <w:rPr>
          <w:rFonts w:ascii="Arial" w:hAnsi="Arial" w:cs="Arial"/>
          <w:sz w:val="18"/>
          <w:szCs w:val="18"/>
        </w:rPr>
        <w:t xml:space="preserve"> </w:t>
      </w:r>
      <w:r>
        <w:rPr>
          <w:rFonts w:ascii="Arial" w:hAnsi="Arial" w:cs="Arial"/>
          <w:sz w:val="20"/>
          <w:szCs w:val="20"/>
        </w:rPr>
        <w:t xml:space="preserve">of the highest GP practices for uptake are also in the top 5 of highest coverage rates </w:t>
      </w:r>
      <w:r w:rsidRPr="002C20D0">
        <w:rPr>
          <w:rFonts w:ascii="Arial" w:hAnsi="Arial" w:cs="Arial"/>
          <w:sz w:val="20"/>
          <w:szCs w:val="20"/>
        </w:rPr>
        <w:t>(</w:t>
      </w:r>
      <w:r>
        <w:fldChar w:fldCharType="begin"/>
      </w:r>
      <w:r>
        <w:instrText xml:space="preserve"> REF _Ref268007173 \h  \* MERGEFORMAT </w:instrText>
      </w:r>
      <w:r>
        <w:fldChar w:fldCharType="separate"/>
      </w:r>
      <w:r w:rsidRPr="00D22BD0">
        <w:rPr>
          <w:rFonts w:ascii="Arial" w:hAnsi="Arial" w:cs="Arial"/>
          <w:sz w:val="20"/>
          <w:szCs w:val="20"/>
        </w:rPr>
        <w:t>Table 6</w:t>
      </w:r>
      <w:r>
        <w:fldChar w:fldCharType="end"/>
      </w:r>
      <w:r w:rsidRPr="002C20D0">
        <w:rPr>
          <w:rFonts w:ascii="Arial" w:hAnsi="Arial" w:cs="Arial"/>
          <w:sz w:val="20"/>
          <w:szCs w:val="20"/>
        </w:rPr>
        <w:t>)</w:t>
      </w:r>
      <w:r>
        <w:rPr>
          <w:rFonts w:ascii="Arial" w:hAnsi="Arial" w:cs="Arial"/>
          <w:sz w:val="20"/>
          <w:szCs w:val="20"/>
        </w:rPr>
        <w:t xml:space="preserve">. </w:t>
      </w:r>
      <w:r w:rsidRPr="000540B5">
        <w:rPr>
          <w:rFonts w:ascii="Arial" w:hAnsi="Arial" w:cs="Arial"/>
          <w:sz w:val="20"/>
          <w:szCs w:val="20"/>
        </w:rPr>
        <w:t>The highest uptake rate was 77% at practices coded H83040 and H83029.</w:t>
      </w:r>
    </w:p>
    <w:p w:rsidR="00FC4610" w:rsidRPr="00550130" w:rsidRDefault="00FC4610" w:rsidP="00550130">
      <w:pPr>
        <w:pStyle w:val="Caption"/>
        <w:spacing w:after="0"/>
        <w:rPr>
          <w:rFonts w:ascii="Arial" w:hAnsi="Arial" w:cs="Arial"/>
          <w:color w:val="auto"/>
        </w:rPr>
      </w:pPr>
      <w:bookmarkStart w:id="28" w:name="_Ref270604506"/>
      <w:r w:rsidRPr="00550130">
        <w:rPr>
          <w:rFonts w:ascii="Arial" w:hAnsi="Arial" w:cs="Arial"/>
          <w:color w:val="auto"/>
        </w:rPr>
        <w:t xml:space="preserve">Table </w:t>
      </w:r>
      <w:r w:rsidRPr="00550130">
        <w:rPr>
          <w:rFonts w:ascii="Arial" w:hAnsi="Arial" w:cs="Arial"/>
          <w:color w:val="auto"/>
        </w:rPr>
        <w:fldChar w:fldCharType="begin"/>
      </w:r>
      <w:r w:rsidRPr="00550130">
        <w:rPr>
          <w:rFonts w:ascii="Arial" w:hAnsi="Arial" w:cs="Arial"/>
          <w:color w:val="auto"/>
        </w:rPr>
        <w:instrText xml:space="preserve"> SEQ Table \* ARABIC </w:instrText>
      </w:r>
      <w:r w:rsidRPr="00550130">
        <w:rPr>
          <w:rFonts w:ascii="Arial" w:hAnsi="Arial" w:cs="Arial"/>
          <w:color w:val="auto"/>
        </w:rPr>
        <w:fldChar w:fldCharType="separate"/>
      </w:r>
      <w:r>
        <w:rPr>
          <w:rFonts w:ascii="Arial" w:hAnsi="Arial" w:cs="Arial"/>
          <w:noProof/>
          <w:color w:val="auto"/>
        </w:rPr>
        <w:t>1</w:t>
      </w:r>
      <w:r w:rsidRPr="00550130">
        <w:rPr>
          <w:rFonts w:ascii="Arial" w:hAnsi="Arial" w:cs="Arial"/>
          <w:color w:val="auto"/>
        </w:rPr>
        <w:fldChar w:fldCharType="end"/>
      </w:r>
      <w:bookmarkEnd w:id="28"/>
      <w:r>
        <w:rPr>
          <w:rFonts w:ascii="Arial" w:hAnsi="Arial" w:cs="Arial"/>
          <w:color w:val="auto"/>
        </w:rPr>
        <w:t>: Croydon h</w:t>
      </w:r>
      <w:r w:rsidRPr="00550130">
        <w:rPr>
          <w:rFonts w:ascii="Arial" w:hAnsi="Arial" w:cs="Arial"/>
          <w:color w:val="auto"/>
        </w:rPr>
        <w:t>ighest and lowest achieving GP practice for breast screening uptake, 6</w:t>
      </w:r>
      <w:r w:rsidRPr="00550130">
        <w:rPr>
          <w:rFonts w:ascii="Arial" w:hAnsi="Arial" w:cs="Arial"/>
          <w:color w:val="auto"/>
          <w:vertAlign w:val="superscript"/>
        </w:rPr>
        <w:t>th</w:t>
      </w:r>
      <w:r w:rsidRPr="00550130">
        <w:rPr>
          <w:rFonts w:ascii="Arial" w:hAnsi="Arial" w:cs="Arial"/>
          <w:color w:val="auto"/>
        </w:rPr>
        <w:t xml:space="preserve"> Round</w:t>
      </w:r>
      <w:r>
        <w:rPr>
          <w:rFonts w:ascii="Arial" w:hAnsi="Arial" w:cs="Arial"/>
          <w:color w:val="auto"/>
        </w:rPr>
        <w:t xml:space="preserve"> July 2005 – April 2009</w:t>
      </w:r>
      <w:r w:rsidRPr="00550130">
        <w:rPr>
          <w:rFonts w:ascii="Arial" w:hAnsi="Arial" w:cs="Arial"/>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Uptake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H83040</w:t>
            </w:r>
          </w:p>
        </w:tc>
        <w:tc>
          <w:tcPr>
            <w:tcW w:w="1196" w:type="dxa"/>
          </w:tcPr>
          <w:p w:rsidR="00FC4610" w:rsidRPr="00387ED8" w:rsidRDefault="00FC4610" w:rsidP="00387ED8">
            <w:pPr>
              <w:spacing w:after="0" w:line="240" w:lineRule="auto"/>
              <w:rPr>
                <w:sz w:val="18"/>
                <w:szCs w:val="18"/>
              </w:rPr>
            </w:pPr>
            <w:r w:rsidRPr="00387ED8">
              <w:rPr>
                <w:rFonts w:ascii="Arial" w:hAnsi="Arial" w:cs="Arial"/>
                <w:sz w:val="18"/>
                <w:szCs w:val="18"/>
              </w:rPr>
              <w:t>77%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H83029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H83035</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H83028</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H83004</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H83005</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H83619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H83623</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H83031</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H83048</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49%</w:t>
            </w:r>
          </w:p>
        </w:tc>
      </w:tr>
    </w:tbl>
    <w:p w:rsidR="00FC4610" w:rsidRDefault="00FC4610" w:rsidP="00550130">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Pr="002F3BA6" w:rsidRDefault="00FC4610" w:rsidP="00550130">
      <w:pPr>
        <w:rPr>
          <w:rFonts w:ascii="Arial" w:hAnsi="Arial" w:cs="Arial"/>
          <w:sz w:val="20"/>
          <w:szCs w:val="20"/>
        </w:rPr>
      </w:pPr>
      <w:r>
        <w:fldChar w:fldCharType="begin"/>
      </w:r>
      <w:r>
        <w:instrText xml:space="preserve"> REF _Ref270604995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11</w:t>
      </w:r>
      <w:r>
        <w:fldChar w:fldCharType="end"/>
      </w:r>
      <w:r w:rsidRPr="002F3BA6">
        <w:rPr>
          <w:rFonts w:ascii="Arial" w:hAnsi="Arial" w:cs="Arial"/>
          <w:sz w:val="20"/>
          <w:szCs w:val="20"/>
        </w:rPr>
        <w:t xml:space="preserve"> </w:t>
      </w:r>
      <w:r>
        <w:rPr>
          <w:rFonts w:ascii="Arial" w:hAnsi="Arial" w:cs="Arial"/>
          <w:sz w:val="20"/>
          <w:szCs w:val="20"/>
        </w:rPr>
        <w:t xml:space="preserve">shows </w:t>
      </w:r>
      <w:r w:rsidRPr="002F3BA6">
        <w:rPr>
          <w:rFonts w:ascii="Arial" w:hAnsi="Arial" w:cs="Arial"/>
          <w:sz w:val="20"/>
          <w:szCs w:val="20"/>
        </w:rPr>
        <w:t xml:space="preserve">the </w:t>
      </w:r>
      <w:r>
        <w:rPr>
          <w:rFonts w:ascii="Arial" w:hAnsi="Arial" w:cs="Arial"/>
          <w:sz w:val="20"/>
          <w:szCs w:val="20"/>
        </w:rPr>
        <w:t xml:space="preserve">breast screening </w:t>
      </w:r>
      <w:r w:rsidRPr="002F3BA6">
        <w:rPr>
          <w:rFonts w:ascii="Arial" w:hAnsi="Arial" w:cs="Arial"/>
          <w:sz w:val="20"/>
          <w:szCs w:val="20"/>
        </w:rPr>
        <w:t>uptake rate across a</w:t>
      </w:r>
      <w:r>
        <w:rPr>
          <w:rFonts w:ascii="Arial" w:hAnsi="Arial" w:cs="Arial"/>
          <w:sz w:val="20"/>
          <w:szCs w:val="20"/>
        </w:rPr>
        <w:t>l</w:t>
      </w:r>
      <w:r w:rsidRPr="002F3BA6">
        <w:rPr>
          <w:rFonts w:ascii="Arial" w:hAnsi="Arial" w:cs="Arial"/>
          <w:sz w:val="20"/>
          <w:szCs w:val="20"/>
        </w:rPr>
        <w:t>l GP practices located in Croydon PCT</w:t>
      </w:r>
      <w:r>
        <w:rPr>
          <w:rFonts w:ascii="Arial" w:hAnsi="Arial" w:cs="Arial"/>
          <w:sz w:val="20"/>
          <w:szCs w:val="20"/>
        </w:rPr>
        <w:t xml:space="preserve"> for the 6</w:t>
      </w:r>
      <w:r w:rsidRPr="002F3BA6">
        <w:rPr>
          <w:rFonts w:ascii="Arial" w:hAnsi="Arial" w:cs="Arial"/>
          <w:sz w:val="20"/>
          <w:szCs w:val="20"/>
          <w:vertAlign w:val="superscript"/>
        </w:rPr>
        <w:t>th</w:t>
      </w:r>
      <w:r>
        <w:rPr>
          <w:rFonts w:ascii="Arial" w:hAnsi="Arial" w:cs="Arial"/>
          <w:sz w:val="20"/>
          <w:szCs w:val="20"/>
        </w:rPr>
        <w:t xml:space="preserve"> Round. Only 10 (15.9%) GP practices reach the 70% minimum standard. </w:t>
      </w:r>
    </w:p>
    <w:p w:rsidR="00FC4610" w:rsidRPr="004D7FB0" w:rsidRDefault="00FC4610" w:rsidP="004D7FB0">
      <w:pPr>
        <w:pStyle w:val="Caption"/>
        <w:spacing w:after="0"/>
        <w:rPr>
          <w:rFonts w:ascii="Arial" w:hAnsi="Arial" w:cs="Arial"/>
          <w:color w:val="auto"/>
          <w:sz w:val="20"/>
          <w:szCs w:val="20"/>
        </w:rPr>
      </w:pPr>
      <w:bookmarkStart w:id="29" w:name="_Ref270604995"/>
      <w:r w:rsidRPr="004D7FB0">
        <w:rPr>
          <w:rFonts w:ascii="Arial" w:hAnsi="Arial" w:cs="Arial"/>
          <w:color w:val="auto"/>
        </w:rPr>
        <w:t xml:space="preserve">Figure </w:t>
      </w:r>
      <w:r w:rsidRPr="004D7FB0">
        <w:rPr>
          <w:rFonts w:ascii="Arial" w:hAnsi="Arial" w:cs="Arial"/>
          <w:color w:val="auto"/>
        </w:rPr>
        <w:fldChar w:fldCharType="begin"/>
      </w:r>
      <w:r w:rsidRPr="004D7FB0">
        <w:rPr>
          <w:rFonts w:ascii="Arial" w:hAnsi="Arial" w:cs="Arial"/>
          <w:color w:val="auto"/>
        </w:rPr>
        <w:instrText xml:space="preserve"> SEQ Figure \* ARABIC </w:instrText>
      </w:r>
      <w:r w:rsidRPr="004D7FB0">
        <w:rPr>
          <w:rFonts w:ascii="Arial" w:hAnsi="Arial" w:cs="Arial"/>
          <w:color w:val="auto"/>
        </w:rPr>
        <w:fldChar w:fldCharType="separate"/>
      </w:r>
      <w:r>
        <w:rPr>
          <w:rFonts w:ascii="Arial" w:hAnsi="Arial" w:cs="Arial"/>
          <w:noProof/>
          <w:color w:val="auto"/>
        </w:rPr>
        <w:t>11</w:t>
      </w:r>
      <w:r w:rsidRPr="004D7FB0">
        <w:rPr>
          <w:rFonts w:ascii="Arial" w:hAnsi="Arial" w:cs="Arial"/>
          <w:color w:val="auto"/>
        </w:rPr>
        <w:fldChar w:fldCharType="end"/>
      </w:r>
      <w:bookmarkEnd w:id="29"/>
      <w:r w:rsidRPr="004D7FB0">
        <w:rPr>
          <w:rFonts w:ascii="Arial" w:hAnsi="Arial" w:cs="Arial"/>
          <w:color w:val="auto"/>
        </w:rPr>
        <w:t>: Croydon GP practices breast screening uptake rates, percentage</w:t>
      </w:r>
      <w:r>
        <w:rPr>
          <w:rFonts w:ascii="Arial" w:hAnsi="Arial" w:cs="Arial"/>
          <w:color w:val="auto"/>
        </w:rPr>
        <w:t>, July 2005 – April 2009</w:t>
      </w:r>
      <w:r w:rsidRPr="004D7FB0">
        <w:rPr>
          <w:rFonts w:ascii="Arial" w:hAnsi="Arial" w:cs="Arial"/>
          <w:color w:val="auto"/>
        </w:rPr>
        <w:t>.</w:t>
      </w:r>
    </w:p>
    <w:p w:rsidR="00FC4610" w:rsidRDefault="00FC4610" w:rsidP="00B355D1">
      <w:pPr>
        <w:pStyle w:val="Heading2"/>
        <w:spacing w:before="0"/>
        <w:ind w:left="-709"/>
        <w:rPr>
          <w:rFonts w:ascii="Arial" w:hAnsi="Arial" w:cs="Arial"/>
          <w:b w:val="0"/>
          <w:color w:val="auto"/>
          <w:sz w:val="20"/>
          <w:szCs w:val="20"/>
        </w:rPr>
      </w:pPr>
      <w:r w:rsidRPr="005E729A">
        <w:rPr>
          <w:rFonts w:ascii="Arial" w:hAnsi="Arial" w:cs="Arial"/>
          <w:b w:val="0"/>
          <w:noProof/>
          <w:color w:val="auto"/>
          <w:sz w:val="20"/>
          <w:szCs w:val="20"/>
          <w:lang w:eastAsia="en-GB"/>
        </w:rPr>
        <w:pict>
          <v:shape id="Chart 3" o:spid="_x0000_i1037" type="#_x0000_t75" style="width:504.75pt;height:160.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">
            <v:imagedata r:id="rId22" o:title=""/>
            <o:lock v:ext="edit" aspectratio="f"/>
          </v:shape>
        </w:pict>
      </w:r>
    </w:p>
    <w:p w:rsidR="00FC4610" w:rsidRDefault="00FC4610" w:rsidP="002F3BA6">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1B3724">
      <w:pPr>
        <w:pStyle w:val="Heading3"/>
        <w:numPr>
          <w:ilvl w:val="2"/>
          <w:numId w:val="1"/>
        </w:numPr>
        <w:spacing w:before="0" w:after="240"/>
        <w:rPr>
          <w:rFonts w:ascii="Arial" w:hAnsi="Arial" w:cs="Arial"/>
          <w:color w:val="000000"/>
          <w:sz w:val="20"/>
        </w:rPr>
      </w:pPr>
      <w:bookmarkStart w:id="30" w:name="_Toc276038360"/>
      <w:r>
        <w:rPr>
          <w:rFonts w:ascii="Arial" w:hAnsi="Arial" w:cs="Arial"/>
          <w:color w:val="000000"/>
          <w:sz w:val="20"/>
        </w:rPr>
        <w:t>Kingston</w:t>
      </w:r>
      <w:bookmarkEnd w:id="30"/>
    </w:p>
    <w:p w:rsidR="00FC4610" w:rsidRDefault="00FC4610" w:rsidP="002F3BA6">
      <w:pPr>
        <w:rPr>
          <w:rFonts w:ascii="Arial" w:hAnsi="Arial" w:cs="Arial"/>
          <w:sz w:val="20"/>
          <w:szCs w:val="20"/>
        </w:rPr>
      </w:pPr>
      <w:r>
        <w:rPr>
          <w:rFonts w:ascii="Arial" w:hAnsi="Arial" w:cs="Arial"/>
          <w:sz w:val="20"/>
          <w:szCs w:val="20"/>
        </w:rPr>
        <w:t xml:space="preserve">The highest uptake rate achieved in Kingston is 77% by </w:t>
      </w:r>
      <w:r w:rsidRPr="000B014D">
        <w:rPr>
          <w:rFonts w:ascii="Arial" w:hAnsi="Arial" w:cs="Arial"/>
          <w:sz w:val="18"/>
          <w:szCs w:val="18"/>
        </w:rPr>
        <w:t>H84618</w:t>
      </w:r>
      <w:r w:rsidRPr="001E4439">
        <w:rPr>
          <w:rFonts w:ascii="Arial" w:hAnsi="Arial" w:cs="Arial"/>
          <w:sz w:val="20"/>
          <w:szCs w:val="20"/>
        </w:rPr>
        <w:t xml:space="preserve"> (</w:t>
      </w:r>
      <w:r>
        <w:fldChar w:fldCharType="begin"/>
      </w:r>
      <w:r>
        <w:instrText xml:space="preserve"> REF _Ref270671500 \h  \* MERGEFORMAT </w:instrText>
      </w:r>
      <w:r>
        <w:fldChar w:fldCharType="separate"/>
      </w:r>
      <w:r w:rsidRPr="00D22BD0">
        <w:rPr>
          <w:rFonts w:ascii="Arial" w:hAnsi="Arial" w:cs="Arial"/>
          <w:sz w:val="20"/>
          <w:szCs w:val="20"/>
        </w:rPr>
        <w:t>Table 2</w:t>
      </w:r>
      <w:r>
        <w:fldChar w:fldCharType="end"/>
      </w:r>
      <w:r w:rsidRPr="001E4439">
        <w:rPr>
          <w:rFonts w:ascii="Arial" w:hAnsi="Arial" w:cs="Arial"/>
          <w:sz w:val="20"/>
          <w:szCs w:val="20"/>
        </w:rPr>
        <w:t>)</w:t>
      </w:r>
      <w:r>
        <w:rPr>
          <w:rFonts w:ascii="Arial" w:hAnsi="Arial" w:cs="Arial"/>
          <w:sz w:val="20"/>
          <w:szCs w:val="20"/>
        </w:rPr>
        <w:t xml:space="preserve">. Two of the top five practices also feature in the top five practices for coverage. One GP practice achieves only 50% uptake (H84609), with a further four practices with uptake rates in the 50-59% range. Two of these practices (H84609, H846629) also feature in the bottom five for coverage rates. </w:t>
      </w:r>
    </w:p>
    <w:p w:rsidR="00FC4610" w:rsidRDefault="00FC4610" w:rsidP="002F3BA6">
      <w:pPr>
        <w:rPr>
          <w:rFonts w:ascii="Arial" w:hAnsi="Arial" w:cs="Arial"/>
          <w:sz w:val="20"/>
          <w:szCs w:val="20"/>
        </w:rPr>
      </w:pPr>
    </w:p>
    <w:p w:rsidR="00FC4610" w:rsidRDefault="00FC4610" w:rsidP="002F3BA6">
      <w:pPr>
        <w:pStyle w:val="Caption"/>
        <w:spacing w:after="0"/>
        <w:rPr>
          <w:rFonts w:ascii="Arial" w:hAnsi="Arial" w:cs="Arial"/>
          <w:color w:val="auto"/>
        </w:rPr>
      </w:pPr>
      <w:bookmarkStart w:id="31" w:name="_Ref270671500"/>
      <w:r w:rsidRPr="002F3BA6">
        <w:rPr>
          <w:rFonts w:ascii="Arial" w:hAnsi="Arial" w:cs="Arial"/>
          <w:color w:val="auto"/>
        </w:rPr>
        <w:t xml:space="preserve">Table </w:t>
      </w:r>
      <w:r w:rsidRPr="002F3BA6">
        <w:rPr>
          <w:rFonts w:ascii="Arial" w:hAnsi="Arial" w:cs="Arial"/>
          <w:color w:val="auto"/>
        </w:rPr>
        <w:fldChar w:fldCharType="begin"/>
      </w:r>
      <w:r w:rsidRPr="002F3BA6">
        <w:rPr>
          <w:rFonts w:ascii="Arial" w:hAnsi="Arial" w:cs="Arial"/>
          <w:color w:val="auto"/>
        </w:rPr>
        <w:instrText xml:space="preserve"> SEQ Table \* ARABIC </w:instrText>
      </w:r>
      <w:r w:rsidRPr="002F3BA6">
        <w:rPr>
          <w:rFonts w:ascii="Arial" w:hAnsi="Arial" w:cs="Arial"/>
          <w:color w:val="auto"/>
        </w:rPr>
        <w:fldChar w:fldCharType="separate"/>
      </w:r>
      <w:r>
        <w:rPr>
          <w:rFonts w:ascii="Arial" w:hAnsi="Arial" w:cs="Arial"/>
          <w:noProof/>
          <w:color w:val="auto"/>
        </w:rPr>
        <w:t>2</w:t>
      </w:r>
      <w:r w:rsidRPr="002F3BA6">
        <w:rPr>
          <w:rFonts w:ascii="Arial" w:hAnsi="Arial" w:cs="Arial"/>
          <w:color w:val="auto"/>
        </w:rPr>
        <w:fldChar w:fldCharType="end"/>
      </w:r>
      <w:bookmarkEnd w:id="31"/>
      <w:r w:rsidRPr="002F3BA6">
        <w:rPr>
          <w:rFonts w:ascii="Arial" w:hAnsi="Arial" w:cs="Arial"/>
          <w:color w:val="auto"/>
        </w:rPr>
        <w:t xml:space="preserve">: </w:t>
      </w:r>
      <w:r>
        <w:rPr>
          <w:rFonts w:ascii="Arial" w:hAnsi="Arial" w:cs="Arial"/>
          <w:color w:val="auto"/>
        </w:rPr>
        <w:t>Kingston</w:t>
      </w:r>
      <w:r w:rsidRPr="002F3BA6">
        <w:rPr>
          <w:rFonts w:ascii="Arial" w:hAnsi="Arial" w:cs="Arial"/>
          <w:color w:val="auto"/>
        </w:rPr>
        <w:t xml:space="preserve"> </w:t>
      </w:r>
      <w:r>
        <w:rPr>
          <w:rFonts w:ascii="Arial" w:hAnsi="Arial" w:cs="Arial"/>
          <w:color w:val="auto"/>
        </w:rPr>
        <w:t>h</w:t>
      </w:r>
      <w:r w:rsidRPr="002F3BA6">
        <w:rPr>
          <w:rFonts w:ascii="Arial" w:hAnsi="Arial" w:cs="Arial"/>
          <w:color w:val="auto"/>
        </w:rPr>
        <w:t>ighest and lowest achieving GP practice for breast screening uptake, 6th Round</w:t>
      </w:r>
      <w:r>
        <w:rPr>
          <w:rFonts w:ascii="Arial" w:hAnsi="Arial" w:cs="Arial"/>
          <w:color w:val="auto"/>
        </w:rPr>
        <w:t xml:space="preserve"> July 2005 – April 2009</w:t>
      </w:r>
      <w:r w:rsidRPr="002F3BA6">
        <w:rPr>
          <w:rFonts w:ascii="Arial" w:hAnsi="Arial" w:cs="Arial"/>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Uptake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H84618</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H84635</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H84008</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H84042</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H84062</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H84607</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58%</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H84021</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58%</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H84619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H84629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H84609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50%</w:t>
            </w:r>
          </w:p>
        </w:tc>
      </w:tr>
    </w:tbl>
    <w:p w:rsidR="00FC4610" w:rsidRDefault="00FC4610" w:rsidP="001E4439">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C0334B">
      <w:pPr>
        <w:rPr>
          <w:rFonts w:ascii="Arial" w:hAnsi="Arial" w:cs="Arial"/>
          <w:sz w:val="20"/>
          <w:szCs w:val="20"/>
        </w:rPr>
      </w:pPr>
      <w:r>
        <w:fldChar w:fldCharType="begin"/>
      </w:r>
      <w:r>
        <w:instrText xml:space="preserve"> REF _Ref270671982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12</w:t>
      </w:r>
      <w:r>
        <w:fldChar w:fldCharType="end"/>
      </w:r>
      <w:r w:rsidRPr="00C177D5">
        <w:rPr>
          <w:rFonts w:ascii="Arial" w:hAnsi="Arial" w:cs="Arial"/>
          <w:sz w:val="20"/>
          <w:szCs w:val="20"/>
        </w:rPr>
        <w:t xml:space="preserve"> </w:t>
      </w:r>
      <w:r>
        <w:rPr>
          <w:rFonts w:ascii="Arial" w:hAnsi="Arial" w:cs="Arial"/>
          <w:sz w:val="20"/>
          <w:szCs w:val="20"/>
        </w:rPr>
        <w:t xml:space="preserve">shows </w:t>
      </w:r>
      <w:r w:rsidRPr="002F3BA6">
        <w:rPr>
          <w:rFonts w:ascii="Arial" w:hAnsi="Arial" w:cs="Arial"/>
          <w:sz w:val="20"/>
          <w:szCs w:val="20"/>
        </w:rPr>
        <w:t xml:space="preserve">the </w:t>
      </w:r>
      <w:r>
        <w:rPr>
          <w:rFonts w:ascii="Arial" w:hAnsi="Arial" w:cs="Arial"/>
          <w:sz w:val="20"/>
          <w:szCs w:val="20"/>
        </w:rPr>
        <w:t xml:space="preserve">breast screening </w:t>
      </w:r>
      <w:r w:rsidRPr="002F3BA6">
        <w:rPr>
          <w:rFonts w:ascii="Arial" w:hAnsi="Arial" w:cs="Arial"/>
          <w:sz w:val="20"/>
          <w:szCs w:val="20"/>
        </w:rPr>
        <w:t>uptake rate across a</w:t>
      </w:r>
      <w:r>
        <w:rPr>
          <w:rFonts w:ascii="Arial" w:hAnsi="Arial" w:cs="Arial"/>
          <w:sz w:val="20"/>
          <w:szCs w:val="20"/>
        </w:rPr>
        <w:t>l</w:t>
      </w:r>
      <w:r w:rsidRPr="002F3BA6">
        <w:rPr>
          <w:rFonts w:ascii="Arial" w:hAnsi="Arial" w:cs="Arial"/>
          <w:sz w:val="20"/>
          <w:szCs w:val="20"/>
        </w:rPr>
        <w:t xml:space="preserve">l GP practices located in </w:t>
      </w:r>
      <w:r>
        <w:rPr>
          <w:rFonts w:ascii="Arial" w:hAnsi="Arial" w:cs="Arial"/>
          <w:sz w:val="20"/>
          <w:szCs w:val="20"/>
        </w:rPr>
        <w:t>Kingston</w:t>
      </w:r>
      <w:r w:rsidRPr="002F3BA6">
        <w:rPr>
          <w:rFonts w:ascii="Arial" w:hAnsi="Arial" w:cs="Arial"/>
          <w:sz w:val="20"/>
          <w:szCs w:val="20"/>
        </w:rPr>
        <w:t xml:space="preserve"> PCT</w:t>
      </w:r>
      <w:r>
        <w:rPr>
          <w:rFonts w:ascii="Arial" w:hAnsi="Arial" w:cs="Arial"/>
          <w:sz w:val="20"/>
          <w:szCs w:val="20"/>
        </w:rPr>
        <w:t xml:space="preserve"> for the 6</w:t>
      </w:r>
      <w:r w:rsidRPr="002F3BA6">
        <w:rPr>
          <w:rFonts w:ascii="Arial" w:hAnsi="Arial" w:cs="Arial"/>
          <w:sz w:val="20"/>
          <w:szCs w:val="20"/>
          <w:vertAlign w:val="superscript"/>
        </w:rPr>
        <w:t>th</w:t>
      </w:r>
      <w:r>
        <w:rPr>
          <w:rFonts w:ascii="Arial" w:hAnsi="Arial" w:cs="Arial"/>
          <w:sz w:val="20"/>
          <w:szCs w:val="20"/>
        </w:rPr>
        <w:t xml:space="preserve"> Round. Nine (32.1%) GP practices reach the 70% minimum standard. The majority (14 practices – 50%) record uptake rates ranging from 60% to 69%.</w:t>
      </w:r>
    </w:p>
    <w:p w:rsidR="00FC4610" w:rsidRDefault="00FC4610" w:rsidP="00C12ECF">
      <w:pPr>
        <w:pStyle w:val="Caption"/>
        <w:spacing w:after="0"/>
        <w:rPr>
          <w:rFonts w:ascii="Arial" w:hAnsi="Arial" w:cs="Arial"/>
          <w:color w:val="auto"/>
        </w:rPr>
      </w:pPr>
      <w:bookmarkStart w:id="32" w:name="_Ref270671982"/>
      <w:r w:rsidRPr="00C12ECF">
        <w:rPr>
          <w:rFonts w:ascii="Arial" w:hAnsi="Arial" w:cs="Arial"/>
          <w:color w:val="auto"/>
        </w:rPr>
        <w:t xml:space="preserve">Figure </w:t>
      </w:r>
      <w:r w:rsidRPr="00C12ECF">
        <w:rPr>
          <w:rFonts w:ascii="Arial" w:hAnsi="Arial" w:cs="Arial"/>
          <w:color w:val="auto"/>
        </w:rPr>
        <w:fldChar w:fldCharType="begin"/>
      </w:r>
      <w:r w:rsidRPr="00C12ECF">
        <w:rPr>
          <w:rFonts w:ascii="Arial" w:hAnsi="Arial" w:cs="Arial"/>
          <w:color w:val="auto"/>
        </w:rPr>
        <w:instrText xml:space="preserve"> SEQ Figure \* ARABIC </w:instrText>
      </w:r>
      <w:r w:rsidRPr="00C12ECF">
        <w:rPr>
          <w:rFonts w:ascii="Arial" w:hAnsi="Arial" w:cs="Arial"/>
          <w:color w:val="auto"/>
        </w:rPr>
        <w:fldChar w:fldCharType="separate"/>
      </w:r>
      <w:r>
        <w:rPr>
          <w:rFonts w:ascii="Arial" w:hAnsi="Arial" w:cs="Arial"/>
          <w:noProof/>
          <w:color w:val="auto"/>
        </w:rPr>
        <w:t>12</w:t>
      </w:r>
      <w:r w:rsidRPr="00C12ECF">
        <w:rPr>
          <w:rFonts w:ascii="Arial" w:hAnsi="Arial" w:cs="Arial"/>
          <w:color w:val="auto"/>
        </w:rPr>
        <w:fldChar w:fldCharType="end"/>
      </w:r>
      <w:bookmarkEnd w:id="32"/>
      <w:r w:rsidRPr="00C12ECF">
        <w:rPr>
          <w:rFonts w:ascii="Arial" w:hAnsi="Arial" w:cs="Arial"/>
          <w:color w:val="auto"/>
        </w:rPr>
        <w:t xml:space="preserve">: </w:t>
      </w:r>
      <w:r>
        <w:rPr>
          <w:rFonts w:ascii="Arial" w:hAnsi="Arial" w:cs="Arial"/>
          <w:color w:val="auto"/>
        </w:rPr>
        <w:t>Kingston</w:t>
      </w:r>
      <w:r w:rsidRPr="002F3BA6">
        <w:rPr>
          <w:rFonts w:ascii="Arial" w:hAnsi="Arial" w:cs="Arial"/>
          <w:color w:val="auto"/>
        </w:rPr>
        <w:t xml:space="preserve"> </w:t>
      </w:r>
      <w:r w:rsidRPr="00C12ECF">
        <w:rPr>
          <w:rFonts w:ascii="Arial" w:hAnsi="Arial" w:cs="Arial"/>
          <w:color w:val="auto"/>
        </w:rPr>
        <w:t>GP practices breast scr</w:t>
      </w:r>
      <w:r>
        <w:rPr>
          <w:rFonts w:ascii="Arial" w:hAnsi="Arial" w:cs="Arial"/>
          <w:color w:val="auto"/>
        </w:rPr>
        <w:t>eening uptake rates, percentage, July 2005 – April 2009.</w:t>
      </w:r>
    </w:p>
    <w:p w:rsidR="00FC4610" w:rsidRPr="00DD704F" w:rsidRDefault="00FC4610" w:rsidP="00C12ECF">
      <w:pPr>
        <w:spacing w:after="0"/>
        <w:rPr>
          <w:sz w:val="20"/>
        </w:rPr>
      </w:pPr>
      <w:r w:rsidRPr="005E729A">
        <w:rPr>
          <w:noProof/>
          <w:sz w:val="20"/>
          <w:lang w:eastAsia="en-GB"/>
        </w:rPr>
        <w:pict>
          <v:shape id="Chart 5" o:spid="_x0000_i1038" type="#_x0000_t75" style="width:453pt;height:175.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">
            <v:imagedata r:id="rId23" o:title=""/>
            <o:lock v:ext="edit" aspectratio="f"/>
          </v:shape>
        </w:pict>
      </w:r>
    </w:p>
    <w:p w:rsidR="00FC4610" w:rsidRDefault="00FC4610" w:rsidP="00C12ECF">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1B3724">
      <w:pPr>
        <w:pStyle w:val="Heading3"/>
        <w:numPr>
          <w:ilvl w:val="2"/>
          <w:numId w:val="1"/>
        </w:numPr>
        <w:spacing w:before="0" w:after="240"/>
        <w:rPr>
          <w:rFonts w:ascii="Arial" w:hAnsi="Arial" w:cs="Arial"/>
          <w:color w:val="000000"/>
          <w:sz w:val="20"/>
        </w:rPr>
      </w:pPr>
      <w:bookmarkStart w:id="33" w:name="_Toc276038361"/>
      <w:r>
        <w:rPr>
          <w:rFonts w:ascii="Arial" w:hAnsi="Arial" w:cs="Arial"/>
          <w:color w:val="000000"/>
          <w:sz w:val="20"/>
        </w:rPr>
        <w:t>Richmond &amp; Twickenham</w:t>
      </w:r>
      <w:bookmarkEnd w:id="33"/>
    </w:p>
    <w:p w:rsidR="00FC4610" w:rsidRPr="009E4266" w:rsidRDefault="00FC4610" w:rsidP="00611004">
      <w:pPr>
        <w:rPr>
          <w:rFonts w:ascii="Arial" w:hAnsi="Arial" w:cs="Arial"/>
          <w:sz w:val="20"/>
          <w:szCs w:val="16"/>
        </w:rPr>
      </w:pPr>
      <w:r w:rsidRPr="00611004">
        <w:rPr>
          <w:rFonts w:ascii="Arial" w:hAnsi="Arial" w:cs="Arial"/>
          <w:sz w:val="20"/>
          <w:szCs w:val="20"/>
        </w:rPr>
        <w:t>Practice H84044 along with H84040 and H84031 achieved</w:t>
      </w:r>
      <w:r>
        <w:rPr>
          <w:rFonts w:ascii="Arial" w:hAnsi="Arial" w:cs="Arial"/>
          <w:sz w:val="20"/>
          <w:szCs w:val="16"/>
        </w:rPr>
        <w:t xml:space="preserve"> the highest uptake rate in Richmond &amp; Twickenham for the 6</w:t>
      </w:r>
      <w:r w:rsidRPr="00C90B1B">
        <w:rPr>
          <w:rFonts w:ascii="Arial" w:hAnsi="Arial" w:cs="Arial"/>
          <w:sz w:val="20"/>
          <w:szCs w:val="16"/>
          <w:vertAlign w:val="superscript"/>
        </w:rPr>
        <w:t>th</w:t>
      </w:r>
      <w:r>
        <w:rPr>
          <w:rFonts w:ascii="Arial" w:hAnsi="Arial" w:cs="Arial"/>
          <w:sz w:val="20"/>
          <w:szCs w:val="16"/>
        </w:rPr>
        <w:t xml:space="preserve"> round at 75% (</w:t>
      </w:r>
      <w:r>
        <w:fldChar w:fldCharType="begin"/>
      </w:r>
      <w:r>
        <w:instrText xml:space="preserve"> REF _Ref270682258 \h  \* MERGEFORMAT </w:instrText>
      </w:r>
      <w:r>
        <w:fldChar w:fldCharType="separate"/>
      </w:r>
      <w:r w:rsidRPr="00D22BD0">
        <w:rPr>
          <w:rFonts w:ascii="Arial" w:hAnsi="Arial" w:cs="Arial"/>
          <w:sz w:val="20"/>
          <w:szCs w:val="20"/>
        </w:rPr>
        <w:t>Table 3</w:t>
      </w:r>
      <w:r>
        <w:fldChar w:fldCharType="end"/>
      </w:r>
      <w:r>
        <w:rPr>
          <w:rFonts w:ascii="Arial" w:hAnsi="Arial" w:cs="Arial"/>
          <w:sz w:val="20"/>
          <w:szCs w:val="20"/>
        </w:rPr>
        <w:t xml:space="preserve">). Four (H84044, H84040, H84031, H84002) of the top five GP practices also are in the top five GP practices for coverage. Similarly to Kingston only one GP practice (H84608) achieves an under 50% uptake rate. </w:t>
      </w:r>
    </w:p>
    <w:p w:rsidR="00FC4610" w:rsidRPr="009E4266" w:rsidRDefault="00FC4610" w:rsidP="009E4266">
      <w:pPr>
        <w:pStyle w:val="Caption"/>
        <w:spacing w:after="0"/>
        <w:rPr>
          <w:rFonts w:ascii="Arial" w:hAnsi="Arial" w:cs="Arial"/>
          <w:b w:val="0"/>
          <w:color w:val="auto"/>
          <w:sz w:val="16"/>
          <w:szCs w:val="16"/>
        </w:rPr>
      </w:pPr>
      <w:bookmarkStart w:id="34" w:name="_Ref270682258"/>
      <w:r w:rsidRPr="009E4266">
        <w:rPr>
          <w:rFonts w:ascii="Arial" w:hAnsi="Arial" w:cs="Arial"/>
          <w:color w:val="auto"/>
        </w:rPr>
        <w:t xml:space="preserve">Table </w:t>
      </w:r>
      <w:r w:rsidRPr="009E4266">
        <w:rPr>
          <w:rFonts w:ascii="Arial" w:hAnsi="Arial" w:cs="Arial"/>
          <w:color w:val="auto"/>
        </w:rPr>
        <w:fldChar w:fldCharType="begin"/>
      </w:r>
      <w:r w:rsidRPr="009E4266">
        <w:rPr>
          <w:rFonts w:ascii="Arial" w:hAnsi="Arial" w:cs="Arial"/>
          <w:color w:val="auto"/>
        </w:rPr>
        <w:instrText xml:space="preserve"> SEQ Table \* ARABIC </w:instrText>
      </w:r>
      <w:r w:rsidRPr="009E4266">
        <w:rPr>
          <w:rFonts w:ascii="Arial" w:hAnsi="Arial" w:cs="Arial"/>
          <w:color w:val="auto"/>
        </w:rPr>
        <w:fldChar w:fldCharType="separate"/>
      </w:r>
      <w:r>
        <w:rPr>
          <w:rFonts w:ascii="Arial" w:hAnsi="Arial" w:cs="Arial"/>
          <w:noProof/>
          <w:color w:val="auto"/>
        </w:rPr>
        <w:t>3</w:t>
      </w:r>
      <w:r w:rsidRPr="009E4266">
        <w:rPr>
          <w:rFonts w:ascii="Arial" w:hAnsi="Arial" w:cs="Arial"/>
          <w:color w:val="auto"/>
        </w:rPr>
        <w:fldChar w:fldCharType="end"/>
      </w:r>
      <w:bookmarkEnd w:id="34"/>
      <w:r w:rsidRPr="009E4266">
        <w:rPr>
          <w:rFonts w:ascii="Arial" w:hAnsi="Arial" w:cs="Arial"/>
          <w:color w:val="auto"/>
        </w:rPr>
        <w:t>: Richmond &amp; Twickenham, highest and lowest achieving GP practices for breast screening uptake, 6</w:t>
      </w:r>
      <w:r w:rsidRPr="009E4266">
        <w:rPr>
          <w:rFonts w:ascii="Arial" w:hAnsi="Arial" w:cs="Arial"/>
          <w:color w:val="auto"/>
          <w:vertAlign w:val="superscript"/>
        </w:rPr>
        <w:t>th</w:t>
      </w:r>
      <w:r w:rsidRPr="009E4266">
        <w:rPr>
          <w:rFonts w:ascii="Arial" w:hAnsi="Arial" w:cs="Arial"/>
          <w:color w:val="auto"/>
        </w:rPr>
        <w:t xml:space="preserve"> Round</w:t>
      </w:r>
      <w:r>
        <w:rPr>
          <w:rFonts w:ascii="Arial" w:hAnsi="Arial" w:cs="Arial"/>
          <w:color w:val="auto"/>
        </w:rPr>
        <w:t xml:space="preserve"> July 2005 – April 2009</w:t>
      </w:r>
      <w:r w:rsidRPr="009E4266">
        <w:rPr>
          <w:rFonts w:ascii="Arial" w:hAnsi="Arial" w:cs="Arial"/>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Uptake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H84040</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H84031</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H84002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H84036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H84006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60%</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H84023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H84633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H84632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H84608</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43%</w:t>
            </w:r>
          </w:p>
        </w:tc>
      </w:tr>
    </w:tbl>
    <w:p w:rsidR="00FC4610" w:rsidRDefault="00FC4610" w:rsidP="009E4266">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Pr="007635BD" w:rsidRDefault="00FC4610" w:rsidP="00C12ECF">
      <w:pPr>
        <w:rPr>
          <w:rFonts w:ascii="Arial" w:hAnsi="Arial" w:cs="Arial"/>
          <w:sz w:val="20"/>
          <w:szCs w:val="20"/>
        </w:rPr>
      </w:pPr>
      <w:r w:rsidRPr="007635BD">
        <w:rPr>
          <w:rFonts w:ascii="Arial" w:hAnsi="Arial" w:cs="Arial"/>
          <w:sz w:val="20"/>
          <w:szCs w:val="20"/>
        </w:rPr>
        <w:t xml:space="preserve">Overall nine GP practices, accounting for 30% of practices, reach the 70% uptake minimum standard. </w:t>
      </w:r>
      <w:r>
        <w:fldChar w:fldCharType="begin"/>
      </w:r>
      <w:r>
        <w:instrText xml:space="preserve"> REF _Ref270682668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13</w:t>
      </w:r>
      <w:r>
        <w:fldChar w:fldCharType="end"/>
      </w:r>
      <w:r w:rsidRPr="007635BD">
        <w:rPr>
          <w:rFonts w:ascii="Arial" w:hAnsi="Arial" w:cs="Arial"/>
          <w:sz w:val="20"/>
          <w:szCs w:val="20"/>
        </w:rPr>
        <w:t xml:space="preserve"> shows that the majority of GP practices achiev</w:t>
      </w:r>
      <w:r>
        <w:rPr>
          <w:rFonts w:ascii="Arial" w:hAnsi="Arial" w:cs="Arial"/>
          <w:sz w:val="20"/>
          <w:szCs w:val="20"/>
        </w:rPr>
        <w:t>e an uptake of between 60 and 69</w:t>
      </w:r>
      <w:r w:rsidRPr="007635BD">
        <w:rPr>
          <w:rFonts w:ascii="Arial" w:hAnsi="Arial" w:cs="Arial"/>
          <w:sz w:val="20"/>
          <w:szCs w:val="20"/>
        </w:rPr>
        <w:t>%. Seventeen GP practices fall into this range accounting for 57% of all GP practices.</w:t>
      </w:r>
    </w:p>
    <w:p w:rsidR="00FC4610" w:rsidRPr="00F94DDC" w:rsidRDefault="00FC4610" w:rsidP="00F94DDC">
      <w:pPr>
        <w:pStyle w:val="Caption"/>
        <w:spacing w:after="0"/>
        <w:rPr>
          <w:rFonts w:ascii="Arial" w:hAnsi="Arial" w:cs="Arial"/>
          <w:color w:val="auto"/>
        </w:rPr>
      </w:pPr>
      <w:bookmarkStart w:id="35" w:name="_Ref270682668"/>
      <w:r w:rsidRPr="00F94DDC">
        <w:rPr>
          <w:rFonts w:ascii="Arial" w:hAnsi="Arial" w:cs="Arial"/>
          <w:color w:val="auto"/>
        </w:rPr>
        <w:t xml:space="preserve">Figure </w:t>
      </w:r>
      <w:r w:rsidRPr="00F94DDC">
        <w:rPr>
          <w:rFonts w:ascii="Arial" w:hAnsi="Arial" w:cs="Arial"/>
          <w:color w:val="auto"/>
        </w:rPr>
        <w:fldChar w:fldCharType="begin"/>
      </w:r>
      <w:r w:rsidRPr="00F94DDC">
        <w:rPr>
          <w:rFonts w:ascii="Arial" w:hAnsi="Arial" w:cs="Arial"/>
          <w:color w:val="auto"/>
        </w:rPr>
        <w:instrText xml:space="preserve"> SEQ Figure \* ARABIC </w:instrText>
      </w:r>
      <w:r w:rsidRPr="00F94DDC">
        <w:rPr>
          <w:rFonts w:ascii="Arial" w:hAnsi="Arial" w:cs="Arial"/>
          <w:color w:val="auto"/>
        </w:rPr>
        <w:fldChar w:fldCharType="separate"/>
      </w:r>
      <w:r>
        <w:rPr>
          <w:rFonts w:ascii="Arial" w:hAnsi="Arial" w:cs="Arial"/>
          <w:noProof/>
          <w:color w:val="auto"/>
        </w:rPr>
        <w:t>13</w:t>
      </w:r>
      <w:r w:rsidRPr="00F94DDC">
        <w:rPr>
          <w:rFonts w:ascii="Arial" w:hAnsi="Arial" w:cs="Arial"/>
          <w:color w:val="auto"/>
        </w:rPr>
        <w:fldChar w:fldCharType="end"/>
      </w:r>
      <w:bookmarkEnd w:id="35"/>
      <w:r w:rsidRPr="00F94DDC">
        <w:rPr>
          <w:rFonts w:ascii="Arial" w:hAnsi="Arial" w:cs="Arial"/>
          <w:color w:val="auto"/>
        </w:rPr>
        <w:t xml:space="preserve">: </w:t>
      </w:r>
      <w:r w:rsidRPr="009E4266">
        <w:rPr>
          <w:rFonts w:ascii="Arial" w:hAnsi="Arial" w:cs="Arial"/>
          <w:color w:val="auto"/>
        </w:rPr>
        <w:t>Richmond &amp; Twickenham</w:t>
      </w:r>
      <w:r>
        <w:rPr>
          <w:rFonts w:ascii="Arial" w:hAnsi="Arial" w:cs="Arial"/>
          <w:color w:val="auto"/>
        </w:rPr>
        <w:t>,</w:t>
      </w:r>
      <w:r w:rsidRPr="00F94DDC">
        <w:rPr>
          <w:rFonts w:ascii="Arial" w:hAnsi="Arial" w:cs="Arial"/>
          <w:color w:val="auto"/>
        </w:rPr>
        <w:t xml:space="preserve"> GP practices breast screening uptake rates, percentage</w:t>
      </w:r>
      <w:r>
        <w:rPr>
          <w:rFonts w:ascii="Arial" w:hAnsi="Arial" w:cs="Arial"/>
          <w:color w:val="auto"/>
        </w:rPr>
        <w:t>, July 2005 – April 2009</w:t>
      </w:r>
      <w:r w:rsidRPr="00F94DDC">
        <w:rPr>
          <w:rFonts w:ascii="Arial" w:hAnsi="Arial" w:cs="Arial"/>
          <w:color w:val="auto"/>
        </w:rPr>
        <w:t>.</w:t>
      </w:r>
    </w:p>
    <w:p w:rsidR="00FC4610" w:rsidRDefault="00FC4610" w:rsidP="00F94DDC">
      <w:pPr>
        <w:spacing w:after="0"/>
      </w:pPr>
      <w:r w:rsidRPr="00B37686">
        <w:rPr>
          <w:noProof/>
          <w:lang w:eastAsia="en-GB"/>
        </w:rPr>
        <w:pict>
          <v:shape id="Chart 6" o:spid="_x0000_i1039" type="#_x0000_t75" style="width:453pt;height:139.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">
            <v:imagedata r:id="rId24" o:title=""/>
            <o:lock v:ext="edit" aspectratio="f"/>
          </v:shape>
        </w:pict>
      </w:r>
    </w:p>
    <w:p w:rsidR="00FC4610" w:rsidRDefault="00FC4610" w:rsidP="009E4266">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1B3724">
      <w:pPr>
        <w:pStyle w:val="Heading3"/>
        <w:numPr>
          <w:ilvl w:val="2"/>
          <w:numId w:val="1"/>
        </w:numPr>
        <w:spacing w:before="0" w:after="240"/>
        <w:rPr>
          <w:rFonts w:ascii="Arial" w:hAnsi="Arial" w:cs="Arial"/>
          <w:color w:val="000000"/>
          <w:sz w:val="20"/>
        </w:rPr>
      </w:pPr>
      <w:bookmarkStart w:id="36" w:name="_Toc276038362"/>
      <w:r>
        <w:rPr>
          <w:rFonts w:ascii="Arial" w:hAnsi="Arial" w:cs="Arial"/>
          <w:color w:val="000000"/>
          <w:sz w:val="20"/>
        </w:rPr>
        <w:t>Sutton &amp; Merton</w:t>
      </w:r>
      <w:bookmarkEnd w:id="36"/>
    </w:p>
    <w:p w:rsidR="00FC4610" w:rsidRPr="00635AF8" w:rsidRDefault="00FC4610" w:rsidP="009E4266">
      <w:pPr>
        <w:rPr>
          <w:rFonts w:ascii="Arial" w:hAnsi="Arial" w:cs="Arial"/>
          <w:sz w:val="20"/>
          <w:szCs w:val="20"/>
        </w:rPr>
      </w:pPr>
      <w:r>
        <w:rPr>
          <w:rFonts w:ascii="Arial" w:hAnsi="Arial" w:cs="Arial"/>
          <w:sz w:val="20"/>
          <w:szCs w:val="20"/>
        </w:rPr>
        <w:t>Nineteen GP practices achieve the 70% minimum uptake standard in Sutton &amp; Merton while 2 GP practices record less than 50% uptake (</w:t>
      </w:r>
      <w:r w:rsidRPr="000C3BE7">
        <w:rPr>
          <w:rFonts w:ascii="Arial" w:hAnsi="Arial" w:cs="Arial"/>
          <w:sz w:val="20"/>
          <w:szCs w:val="18"/>
        </w:rPr>
        <w:t xml:space="preserve">H85634 and H85656) </w:t>
      </w:r>
      <w:r>
        <w:rPr>
          <w:rFonts w:ascii="Arial" w:hAnsi="Arial" w:cs="Arial"/>
          <w:sz w:val="20"/>
          <w:szCs w:val="20"/>
        </w:rPr>
        <w:t>for breast screening for the 6</w:t>
      </w:r>
      <w:r w:rsidRPr="00463751">
        <w:rPr>
          <w:rFonts w:ascii="Arial" w:hAnsi="Arial" w:cs="Arial"/>
          <w:sz w:val="20"/>
          <w:szCs w:val="20"/>
          <w:vertAlign w:val="superscript"/>
        </w:rPr>
        <w:t>th</w:t>
      </w:r>
      <w:r>
        <w:rPr>
          <w:rFonts w:ascii="Arial" w:hAnsi="Arial" w:cs="Arial"/>
          <w:sz w:val="20"/>
          <w:szCs w:val="20"/>
        </w:rPr>
        <w:t xml:space="preserve"> round (</w:t>
      </w:r>
      <w:r>
        <w:fldChar w:fldCharType="begin"/>
      </w:r>
      <w:r>
        <w:instrText xml:space="preserve"> REF _Ref270684074 \h  \* MERGEFORMAT </w:instrText>
      </w:r>
      <w:r>
        <w:fldChar w:fldCharType="separate"/>
      </w:r>
      <w:r w:rsidRPr="00D22BD0">
        <w:rPr>
          <w:rFonts w:ascii="Arial" w:hAnsi="Arial" w:cs="Arial"/>
          <w:sz w:val="20"/>
          <w:szCs w:val="20"/>
        </w:rPr>
        <w:t>Table 4</w:t>
      </w:r>
      <w:r>
        <w:fldChar w:fldCharType="end"/>
      </w:r>
      <w:r>
        <w:rPr>
          <w:rFonts w:ascii="Arial" w:hAnsi="Arial" w:cs="Arial"/>
          <w:sz w:val="20"/>
          <w:szCs w:val="20"/>
        </w:rPr>
        <w:t xml:space="preserve">). Two GP practices (H85662, H85063) in the top five for uptake are also in the top five for coverage. Three GP practices </w:t>
      </w:r>
      <w:r w:rsidRPr="002F7B03">
        <w:rPr>
          <w:rFonts w:ascii="Arial" w:hAnsi="Arial" w:cs="Arial"/>
          <w:sz w:val="20"/>
          <w:szCs w:val="20"/>
        </w:rPr>
        <w:t>(H85656, H85634, H85086)</w:t>
      </w:r>
      <w:r>
        <w:rPr>
          <w:rFonts w:ascii="Arial" w:hAnsi="Arial" w:cs="Arial"/>
          <w:sz w:val="20"/>
          <w:szCs w:val="20"/>
        </w:rPr>
        <w:t xml:space="preserve"> which are in the bottom 5 for uptake also appear in the bottom 5 of practices for coverage.</w:t>
      </w:r>
    </w:p>
    <w:p w:rsidR="00FC4610" w:rsidRPr="00635AF8" w:rsidRDefault="00FC4610" w:rsidP="00635AF8">
      <w:pPr>
        <w:pStyle w:val="Caption"/>
        <w:spacing w:after="0"/>
        <w:rPr>
          <w:rFonts w:ascii="Arial" w:hAnsi="Arial" w:cs="Arial"/>
          <w:color w:val="auto"/>
          <w:sz w:val="20"/>
          <w:szCs w:val="20"/>
        </w:rPr>
      </w:pPr>
      <w:bookmarkStart w:id="37" w:name="_Ref270684074"/>
      <w:r w:rsidRPr="00635AF8">
        <w:rPr>
          <w:rFonts w:ascii="Arial" w:hAnsi="Arial" w:cs="Arial"/>
          <w:color w:val="auto"/>
        </w:rPr>
        <w:t xml:space="preserve">Table </w:t>
      </w:r>
      <w:r w:rsidRPr="00635AF8">
        <w:rPr>
          <w:rFonts w:ascii="Arial" w:hAnsi="Arial" w:cs="Arial"/>
          <w:color w:val="auto"/>
        </w:rPr>
        <w:fldChar w:fldCharType="begin"/>
      </w:r>
      <w:r w:rsidRPr="00635AF8">
        <w:rPr>
          <w:rFonts w:ascii="Arial" w:hAnsi="Arial" w:cs="Arial"/>
          <w:color w:val="auto"/>
        </w:rPr>
        <w:instrText xml:space="preserve"> SEQ Table \* ARABIC </w:instrText>
      </w:r>
      <w:r w:rsidRPr="00635AF8">
        <w:rPr>
          <w:rFonts w:ascii="Arial" w:hAnsi="Arial" w:cs="Arial"/>
          <w:color w:val="auto"/>
        </w:rPr>
        <w:fldChar w:fldCharType="separate"/>
      </w:r>
      <w:r>
        <w:rPr>
          <w:rFonts w:ascii="Arial" w:hAnsi="Arial" w:cs="Arial"/>
          <w:noProof/>
          <w:color w:val="auto"/>
        </w:rPr>
        <w:t>4</w:t>
      </w:r>
      <w:r w:rsidRPr="00635AF8">
        <w:rPr>
          <w:rFonts w:ascii="Arial" w:hAnsi="Arial" w:cs="Arial"/>
          <w:color w:val="auto"/>
        </w:rPr>
        <w:fldChar w:fldCharType="end"/>
      </w:r>
      <w:bookmarkEnd w:id="37"/>
      <w:r w:rsidRPr="00635AF8">
        <w:rPr>
          <w:rFonts w:ascii="Arial" w:hAnsi="Arial" w:cs="Arial"/>
          <w:color w:val="auto"/>
        </w:rPr>
        <w:t>: Sutton &amp; Merton, highest and lowest achieving GP practices for breast screening uptake, 6</w:t>
      </w:r>
      <w:r w:rsidRPr="00635AF8">
        <w:rPr>
          <w:rFonts w:ascii="Arial" w:hAnsi="Arial" w:cs="Arial"/>
          <w:color w:val="auto"/>
          <w:vertAlign w:val="superscript"/>
        </w:rPr>
        <w:t>th</w:t>
      </w:r>
      <w:r w:rsidRPr="00635AF8">
        <w:rPr>
          <w:rFonts w:ascii="Arial" w:hAnsi="Arial" w:cs="Arial"/>
          <w:color w:val="auto"/>
        </w:rPr>
        <w:t xml:space="preserve"> Round</w:t>
      </w:r>
      <w:r>
        <w:rPr>
          <w:rFonts w:ascii="Arial" w:hAnsi="Arial" w:cs="Arial"/>
          <w:color w:val="auto"/>
        </w:rPr>
        <w:t xml:space="preserve"> July 2005 – April 2009</w:t>
      </w:r>
      <w:r w:rsidRPr="00635AF8">
        <w:rPr>
          <w:rFonts w:ascii="Arial" w:hAnsi="Arial" w:cs="Arial"/>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Uptake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H85064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H85063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H85662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H85076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H85054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H85693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H85665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H85086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H85634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H85656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47%</w:t>
            </w:r>
          </w:p>
        </w:tc>
      </w:tr>
    </w:tbl>
    <w:p w:rsidR="00FC4610" w:rsidRDefault="00FC4610" w:rsidP="001330A2">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Pr="002F7B03" w:rsidRDefault="00FC4610" w:rsidP="000540B5">
      <w:pPr>
        <w:pStyle w:val="Caption"/>
        <w:spacing w:line="276" w:lineRule="auto"/>
      </w:pPr>
      <w:r>
        <w:rPr>
          <w:rFonts w:ascii="Arial" w:hAnsi="Arial" w:cs="Arial"/>
          <w:b w:val="0"/>
          <w:color w:val="auto"/>
          <w:sz w:val="20"/>
          <w:szCs w:val="20"/>
        </w:rPr>
        <w:t>T</w:t>
      </w:r>
      <w:r w:rsidRPr="00163822">
        <w:rPr>
          <w:rFonts w:ascii="Arial" w:hAnsi="Arial" w:cs="Arial"/>
          <w:b w:val="0"/>
          <w:color w:val="auto"/>
          <w:sz w:val="20"/>
          <w:szCs w:val="20"/>
        </w:rPr>
        <w:t xml:space="preserve">he majority of GP practices achieve uptake rates of between 50 and </w:t>
      </w:r>
      <w:r>
        <w:rPr>
          <w:rFonts w:ascii="Arial" w:hAnsi="Arial" w:cs="Arial"/>
          <w:b w:val="0"/>
          <w:color w:val="auto"/>
          <w:sz w:val="20"/>
          <w:szCs w:val="20"/>
        </w:rPr>
        <w:t>59</w:t>
      </w:r>
      <w:r w:rsidRPr="00163822">
        <w:rPr>
          <w:rFonts w:ascii="Arial" w:hAnsi="Arial" w:cs="Arial"/>
          <w:b w:val="0"/>
          <w:color w:val="auto"/>
          <w:sz w:val="20"/>
          <w:szCs w:val="20"/>
        </w:rPr>
        <w:t>% (</w:t>
      </w:r>
      <w:r>
        <w:fldChar w:fldCharType="begin"/>
      </w:r>
      <w:r>
        <w:instrText xml:space="preserve"> REF _Ref270684500 \h  \* MERGEFORMAT </w:instrText>
      </w:r>
      <w:r>
        <w:fldChar w:fldCharType="separate"/>
      </w:r>
      <w:r w:rsidRPr="00D22BD0">
        <w:rPr>
          <w:rFonts w:ascii="Arial" w:hAnsi="Arial" w:cs="Arial"/>
          <w:b w:val="0"/>
          <w:color w:val="auto"/>
          <w:sz w:val="20"/>
          <w:szCs w:val="20"/>
        </w:rPr>
        <w:t xml:space="preserve">Figure </w:t>
      </w:r>
      <w:r w:rsidRPr="00D22BD0">
        <w:rPr>
          <w:rFonts w:ascii="Arial" w:hAnsi="Arial" w:cs="Arial"/>
          <w:b w:val="0"/>
          <w:noProof/>
          <w:color w:val="auto"/>
          <w:sz w:val="20"/>
          <w:szCs w:val="20"/>
        </w:rPr>
        <w:t>14</w:t>
      </w:r>
      <w:r>
        <w:fldChar w:fldCharType="end"/>
      </w:r>
      <w:r w:rsidRPr="00163822">
        <w:rPr>
          <w:rFonts w:ascii="Arial" w:hAnsi="Arial" w:cs="Arial"/>
          <w:b w:val="0"/>
          <w:color w:val="auto"/>
          <w:sz w:val="20"/>
          <w:szCs w:val="20"/>
        </w:rPr>
        <w:t>)</w:t>
      </w:r>
      <w:r>
        <w:rPr>
          <w:rFonts w:ascii="Arial" w:hAnsi="Arial" w:cs="Arial"/>
          <w:b w:val="0"/>
          <w:color w:val="auto"/>
          <w:sz w:val="20"/>
          <w:szCs w:val="20"/>
        </w:rPr>
        <w:t>, 33 practices in total</w:t>
      </w:r>
      <w:r w:rsidRPr="00163822">
        <w:rPr>
          <w:rFonts w:ascii="Arial" w:hAnsi="Arial" w:cs="Arial"/>
          <w:b w:val="0"/>
          <w:color w:val="auto"/>
          <w:sz w:val="20"/>
          <w:szCs w:val="20"/>
        </w:rPr>
        <w:t xml:space="preserve">. </w:t>
      </w:r>
    </w:p>
    <w:p w:rsidR="00FC4610" w:rsidRPr="008930FD" w:rsidRDefault="00FC4610" w:rsidP="001330A2">
      <w:pPr>
        <w:pStyle w:val="Caption"/>
        <w:spacing w:after="0"/>
        <w:rPr>
          <w:rFonts w:ascii="Arial" w:hAnsi="Arial" w:cs="Arial"/>
          <w:b w:val="0"/>
          <w:color w:val="auto"/>
          <w:sz w:val="16"/>
          <w:szCs w:val="16"/>
        </w:rPr>
      </w:pPr>
      <w:bookmarkStart w:id="38" w:name="_Ref270684500"/>
      <w:r w:rsidRPr="008930FD">
        <w:rPr>
          <w:rFonts w:ascii="Arial" w:hAnsi="Arial" w:cs="Arial"/>
          <w:color w:val="auto"/>
        </w:rPr>
        <w:t xml:space="preserve">Figure </w:t>
      </w:r>
      <w:r w:rsidRPr="008930FD">
        <w:rPr>
          <w:rFonts w:ascii="Arial" w:hAnsi="Arial" w:cs="Arial"/>
          <w:color w:val="auto"/>
        </w:rPr>
        <w:fldChar w:fldCharType="begin"/>
      </w:r>
      <w:r w:rsidRPr="008930FD">
        <w:rPr>
          <w:rFonts w:ascii="Arial" w:hAnsi="Arial" w:cs="Arial"/>
          <w:color w:val="auto"/>
        </w:rPr>
        <w:instrText xml:space="preserve"> SEQ Figure \* ARABIC </w:instrText>
      </w:r>
      <w:r w:rsidRPr="008930FD">
        <w:rPr>
          <w:rFonts w:ascii="Arial" w:hAnsi="Arial" w:cs="Arial"/>
          <w:color w:val="auto"/>
        </w:rPr>
        <w:fldChar w:fldCharType="separate"/>
      </w:r>
      <w:r>
        <w:rPr>
          <w:rFonts w:ascii="Arial" w:hAnsi="Arial" w:cs="Arial"/>
          <w:noProof/>
          <w:color w:val="auto"/>
        </w:rPr>
        <w:t>14</w:t>
      </w:r>
      <w:r w:rsidRPr="008930FD">
        <w:rPr>
          <w:rFonts w:ascii="Arial" w:hAnsi="Arial" w:cs="Arial"/>
          <w:color w:val="auto"/>
        </w:rPr>
        <w:fldChar w:fldCharType="end"/>
      </w:r>
      <w:bookmarkEnd w:id="38"/>
      <w:r w:rsidRPr="008930FD">
        <w:rPr>
          <w:rFonts w:ascii="Arial" w:hAnsi="Arial" w:cs="Arial"/>
          <w:color w:val="auto"/>
        </w:rPr>
        <w:t xml:space="preserve">: </w:t>
      </w:r>
      <w:r>
        <w:rPr>
          <w:rFonts w:ascii="Arial" w:hAnsi="Arial" w:cs="Arial"/>
          <w:color w:val="auto"/>
        </w:rPr>
        <w:t>Sutton</w:t>
      </w:r>
      <w:r w:rsidRPr="008930FD">
        <w:rPr>
          <w:rFonts w:ascii="Arial" w:hAnsi="Arial" w:cs="Arial"/>
          <w:color w:val="auto"/>
        </w:rPr>
        <w:t xml:space="preserve"> &amp; </w:t>
      </w:r>
      <w:r>
        <w:rPr>
          <w:rFonts w:ascii="Arial" w:hAnsi="Arial" w:cs="Arial"/>
          <w:color w:val="auto"/>
        </w:rPr>
        <w:t>Merton</w:t>
      </w:r>
      <w:r w:rsidRPr="008930FD">
        <w:rPr>
          <w:rFonts w:ascii="Arial" w:hAnsi="Arial" w:cs="Arial"/>
          <w:color w:val="auto"/>
        </w:rPr>
        <w:t>, GP practices breast screening uptake rates, percentage</w:t>
      </w:r>
      <w:r>
        <w:rPr>
          <w:rFonts w:ascii="Arial" w:hAnsi="Arial" w:cs="Arial"/>
          <w:color w:val="auto"/>
        </w:rPr>
        <w:t>, July 2005 – April 2009</w:t>
      </w:r>
      <w:r w:rsidRPr="008930FD">
        <w:rPr>
          <w:rFonts w:ascii="Arial" w:hAnsi="Arial" w:cs="Arial"/>
          <w:color w:val="auto"/>
        </w:rPr>
        <w:t>.</w:t>
      </w:r>
    </w:p>
    <w:p w:rsidR="00FC4610" w:rsidRDefault="00FC4610" w:rsidP="002F7B03">
      <w:pPr>
        <w:spacing w:after="0"/>
        <w:ind w:left="-426"/>
        <w:rPr>
          <w:rFonts w:ascii="Arial" w:hAnsi="Arial" w:cs="Arial"/>
          <w:sz w:val="20"/>
          <w:szCs w:val="20"/>
        </w:rPr>
      </w:pPr>
      <w:r w:rsidRPr="005E729A">
        <w:rPr>
          <w:rFonts w:ascii="Arial" w:hAnsi="Arial" w:cs="Arial"/>
          <w:noProof/>
          <w:sz w:val="20"/>
          <w:szCs w:val="20"/>
          <w:lang w:eastAsia="en-GB"/>
        </w:rPr>
        <w:pict>
          <v:shape id="Picture 16" o:spid="_x0000_i1040" type="#_x0000_t75" style="width:504.75pt;height:124.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">
            <v:imagedata r:id="rId25" o:title=""/>
            <o:lock v:ext="edit" aspectratio="f"/>
          </v:shape>
        </w:pict>
      </w:r>
    </w:p>
    <w:p w:rsidR="00FC4610" w:rsidRDefault="00FC4610" w:rsidP="001330A2">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1B3724">
      <w:pPr>
        <w:pStyle w:val="Heading3"/>
        <w:numPr>
          <w:ilvl w:val="2"/>
          <w:numId w:val="1"/>
        </w:numPr>
        <w:spacing w:before="0" w:after="240"/>
        <w:rPr>
          <w:rFonts w:ascii="Arial" w:hAnsi="Arial" w:cs="Arial"/>
          <w:color w:val="000000"/>
          <w:sz w:val="20"/>
        </w:rPr>
      </w:pPr>
      <w:bookmarkStart w:id="39" w:name="_Toc276038363"/>
      <w:r>
        <w:rPr>
          <w:rFonts w:ascii="Arial" w:hAnsi="Arial" w:cs="Arial"/>
          <w:color w:val="000000"/>
          <w:sz w:val="20"/>
        </w:rPr>
        <w:t>Wandsworth</w:t>
      </w:r>
      <w:bookmarkEnd w:id="39"/>
    </w:p>
    <w:p w:rsidR="00FC4610" w:rsidRDefault="00FC4610" w:rsidP="00C12ECF">
      <w:pPr>
        <w:rPr>
          <w:rFonts w:ascii="Arial" w:hAnsi="Arial" w:cs="Arial"/>
          <w:sz w:val="20"/>
          <w:szCs w:val="20"/>
        </w:rPr>
      </w:pPr>
      <w:r w:rsidRPr="00567B70">
        <w:rPr>
          <w:rFonts w:ascii="Arial" w:hAnsi="Arial" w:cs="Arial"/>
          <w:sz w:val="20"/>
          <w:szCs w:val="20"/>
        </w:rPr>
        <w:t xml:space="preserve">Only 2 GP practices (H85052 and H85039) achieve the 70% minimum standard in Wandsworth. </w:t>
      </w:r>
      <w:r>
        <w:rPr>
          <w:rFonts w:ascii="Arial" w:hAnsi="Arial" w:cs="Arial"/>
          <w:sz w:val="20"/>
          <w:szCs w:val="20"/>
        </w:rPr>
        <w:t>The highest uptake rate in Wandsworth is 70% (</w:t>
      </w:r>
      <w:r>
        <w:fldChar w:fldCharType="begin"/>
      </w:r>
      <w:r>
        <w:instrText xml:space="preserve"> REF _Ref270685113 \h  \* MERGEFORMAT </w:instrText>
      </w:r>
      <w:r>
        <w:fldChar w:fldCharType="separate"/>
      </w:r>
      <w:r w:rsidRPr="00D22BD0">
        <w:rPr>
          <w:rFonts w:ascii="Arial" w:hAnsi="Arial" w:cs="Arial"/>
          <w:sz w:val="20"/>
          <w:szCs w:val="20"/>
        </w:rPr>
        <w:t>Table 5</w:t>
      </w:r>
      <w:r>
        <w:fldChar w:fldCharType="end"/>
      </w:r>
      <w:r>
        <w:rPr>
          <w:rFonts w:ascii="Arial" w:hAnsi="Arial" w:cs="Arial"/>
          <w:sz w:val="20"/>
          <w:szCs w:val="20"/>
        </w:rPr>
        <w:t xml:space="preserve">). Four of the top 5 practices for uptake also feature in the top 5 practices for breast screening coverage. They are </w:t>
      </w:r>
      <w:r w:rsidRPr="00567B70">
        <w:rPr>
          <w:rFonts w:ascii="Arial" w:hAnsi="Arial" w:cs="Arial"/>
          <w:sz w:val="20"/>
          <w:szCs w:val="18"/>
        </w:rPr>
        <w:t>H85052, H85039, H85057 and H85114</w:t>
      </w:r>
      <w:r>
        <w:rPr>
          <w:rFonts w:ascii="Arial" w:hAnsi="Arial" w:cs="Arial"/>
          <w:sz w:val="18"/>
          <w:szCs w:val="18"/>
        </w:rPr>
        <w:t xml:space="preserve">. </w:t>
      </w:r>
      <w:r>
        <w:rPr>
          <w:rFonts w:ascii="Arial" w:hAnsi="Arial" w:cs="Arial"/>
          <w:sz w:val="20"/>
          <w:szCs w:val="20"/>
        </w:rPr>
        <w:t>The bottom five GP practices all record uptakes rates below 50%. Two of these practices (H85065 and H85087) also record coverage rates in the bottom 5 of practices.</w:t>
      </w:r>
    </w:p>
    <w:p w:rsidR="00FC4610" w:rsidRPr="00471A68" w:rsidRDefault="00FC4610" w:rsidP="00471A68">
      <w:pPr>
        <w:pStyle w:val="Caption"/>
        <w:spacing w:after="0"/>
        <w:rPr>
          <w:rFonts w:ascii="Arial" w:hAnsi="Arial" w:cs="Arial"/>
          <w:color w:val="auto"/>
          <w:sz w:val="20"/>
          <w:szCs w:val="20"/>
        </w:rPr>
      </w:pPr>
      <w:bookmarkStart w:id="40" w:name="_Ref270685113"/>
      <w:r w:rsidRPr="00471A68">
        <w:rPr>
          <w:rFonts w:ascii="Arial" w:hAnsi="Arial" w:cs="Arial"/>
          <w:color w:val="auto"/>
        </w:rPr>
        <w:t xml:space="preserve">Table </w:t>
      </w:r>
      <w:r w:rsidRPr="00471A68">
        <w:rPr>
          <w:rFonts w:ascii="Arial" w:hAnsi="Arial" w:cs="Arial"/>
          <w:color w:val="auto"/>
        </w:rPr>
        <w:fldChar w:fldCharType="begin"/>
      </w:r>
      <w:r w:rsidRPr="00471A68">
        <w:rPr>
          <w:rFonts w:ascii="Arial" w:hAnsi="Arial" w:cs="Arial"/>
          <w:color w:val="auto"/>
        </w:rPr>
        <w:instrText xml:space="preserve"> SEQ Table \* ARABIC </w:instrText>
      </w:r>
      <w:r w:rsidRPr="00471A68">
        <w:rPr>
          <w:rFonts w:ascii="Arial" w:hAnsi="Arial" w:cs="Arial"/>
          <w:color w:val="auto"/>
        </w:rPr>
        <w:fldChar w:fldCharType="separate"/>
      </w:r>
      <w:r>
        <w:rPr>
          <w:rFonts w:ascii="Arial" w:hAnsi="Arial" w:cs="Arial"/>
          <w:noProof/>
          <w:color w:val="auto"/>
        </w:rPr>
        <w:t>5</w:t>
      </w:r>
      <w:r w:rsidRPr="00471A68">
        <w:rPr>
          <w:rFonts w:ascii="Arial" w:hAnsi="Arial" w:cs="Arial"/>
          <w:color w:val="auto"/>
        </w:rPr>
        <w:fldChar w:fldCharType="end"/>
      </w:r>
      <w:bookmarkEnd w:id="40"/>
      <w:r w:rsidRPr="00471A68">
        <w:rPr>
          <w:rFonts w:ascii="Arial" w:hAnsi="Arial" w:cs="Arial"/>
          <w:color w:val="auto"/>
        </w:rPr>
        <w:t>: Wandsworth, highest and lowest achieving GP practices for breast screening uptake, 6</w:t>
      </w:r>
      <w:r w:rsidRPr="00471A68">
        <w:rPr>
          <w:rFonts w:ascii="Arial" w:hAnsi="Arial" w:cs="Arial"/>
          <w:color w:val="auto"/>
          <w:vertAlign w:val="superscript"/>
        </w:rPr>
        <w:t>th</w:t>
      </w:r>
      <w:r w:rsidRPr="00471A68">
        <w:rPr>
          <w:rFonts w:ascii="Arial" w:hAnsi="Arial" w:cs="Arial"/>
          <w:color w:val="auto"/>
        </w:rPr>
        <w:t xml:space="preserve"> Round</w:t>
      </w:r>
      <w:r>
        <w:rPr>
          <w:rFonts w:ascii="Arial" w:hAnsi="Arial" w:cs="Arial"/>
          <w:color w:val="auto"/>
        </w:rPr>
        <w:t xml:space="preserve"> July 2005 – April 2009</w:t>
      </w:r>
      <w:r w:rsidRPr="00471A68">
        <w:rPr>
          <w:rFonts w:ascii="Arial" w:hAnsi="Arial" w:cs="Arial"/>
          <w:color w:val="aut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Uptake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H85052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70%</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H85039</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70%</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H85057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68%</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H85114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H85005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20"/>
                <w:szCs w:val="20"/>
              </w:rPr>
              <w:t>H85065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H85680</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20"/>
                <w:szCs w:val="20"/>
              </w:rPr>
              <w:t>H85087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20"/>
                <w:szCs w:val="20"/>
              </w:rPr>
              <w:t>H85067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20"/>
                <w:szCs w:val="20"/>
              </w:rPr>
              <w:t>H85104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42%</w:t>
            </w:r>
          </w:p>
        </w:tc>
      </w:tr>
    </w:tbl>
    <w:p w:rsidR="00FC4610" w:rsidRDefault="00FC4610" w:rsidP="004D6F21">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Pr="009C0400" w:rsidRDefault="00FC4610" w:rsidP="004D6F21">
      <w:pPr>
        <w:rPr>
          <w:rFonts w:ascii="Arial" w:hAnsi="Arial" w:cs="Arial"/>
          <w:sz w:val="20"/>
          <w:szCs w:val="16"/>
        </w:rPr>
      </w:pPr>
      <w:r>
        <w:rPr>
          <w:rFonts w:ascii="Arial" w:hAnsi="Arial" w:cs="Arial"/>
          <w:sz w:val="20"/>
          <w:szCs w:val="16"/>
        </w:rPr>
        <w:t xml:space="preserve">Eight practices (in addition to </w:t>
      </w:r>
      <w:r>
        <w:fldChar w:fldCharType="begin"/>
      </w:r>
      <w:r>
        <w:instrText xml:space="preserve"> REF _Ref270685113 \h  \* MERGEFORMAT </w:instrText>
      </w:r>
      <w:r>
        <w:fldChar w:fldCharType="separate"/>
      </w:r>
      <w:r w:rsidRPr="00D22BD0">
        <w:rPr>
          <w:rFonts w:ascii="Arial" w:hAnsi="Arial" w:cs="Arial"/>
          <w:sz w:val="20"/>
          <w:szCs w:val="20"/>
        </w:rPr>
        <w:t>Table 5</w:t>
      </w:r>
      <w:r>
        <w:fldChar w:fldCharType="end"/>
      </w:r>
      <w:r>
        <w:rPr>
          <w:rFonts w:ascii="Arial" w:hAnsi="Arial" w:cs="Arial"/>
          <w:sz w:val="20"/>
          <w:szCs w:val="20"/>
        </w:rPr>
        <w:t xml:space="preserve">: </w:t>
      </w:r>
      <w:r w:rsidRPr="00B550F7">
        <w:rPr>
          <w:rFonts w:ascii="Arial" w:hAnsi="Arial" w:cs="Arial"/>
          <w:sz w:val="20"/>
          <w:szCs w:val="20"/>
        </w:rPr>
        <w:t>H85695</w:t>
      </w:r>
      <w:r>
        <w:rPr>
          <w:rFonts w:ascii="Arial" w:hAnsi="Arial" w:cs="Arial"/>
          <w:sz w:val="20"/>
          <w:szCs w:val="20"/>
        </w:rPr>
        <w:t xml:space="preserve">, </w:t>
      </w:r>
      <w:r w:rsidRPr="00B550F7">
        <w:rPr>
          <w:rFonts w:ascii="Arial" w:hAnsi="Arial" w:cs="Arial"/>
          <w:sz w:val="20"/>
          <w:szCs w:val="20"/>
        </w:rPr>
        <w:t>H85008</w:t>
      </w:r>
      <w:r>
        <w:rPr>
          <w:rFonts w:ascii="Arial" w:hAnsi="Arial" w:cs="Arial"/>
          <w:sz w:val="20"/>
          <w:szCs w:val="20"/>
        </w:rPr>
        <w:t xml:space="preserve">, </w:t>
      </w:r>
      <w:r w:rsidRPr="00B550F7">
        <w:rPr>
          <w:rFonts w:ascii="Arial" w:hAnsi="Arial" w:cs="Arial"/>
          <w:sz w:val="20"/>
          <w:szCs w:val="20"/>
        </w:rPr>
        <w:t>H85111)</w:t>
      </w:r>
      <w:r>
        <w:rPr>
          <w:rFonts w:ascii="Arial" w:hAnsi="Arial" w:cs="Arial"/>
          <w:sz w:val="20"/>
          <w:szCs w:val="16"/>
        </w:rPr>
        <w:t xml:space="preserve"> or 17% of GP practices record an uptake rate below 50%. The majority of GP practices achieve an uptake rate of between 50 and 59% </w:t>
      </w:r>
      <w:r w:rsidRPr="00B550F7">
        <w:rPr>
          <w:rFonts w:ascii="Arial" w:hAnsi="Arial" w:cs="Arial"/>
          <w:sz w:val="20"/>
          <w:szCs w:val="20"/>
        </w:rPr>
        <w:t>(</w:t>
      </w:r>
      <w:r>
        <w:fldChar w:fldCharType="begin"/>
      </w:r>
      <w:r>
        <w:instrText xml:space="preserve"> REF _Ref272936463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15</w:t>
      </w:r>
      <w:r>
        <w:fldChar w:fldCharType="end"/>
      </w:r>
      <w:r w:rsidRPr="00B550F7">
        <w:rPr>
          <w:rFonts w:ascii="Arial" w:hAnsi="Arial" w:cs="Arial"/>
          <w:sz w:val="20"/>
          <w:szCs w:val="20"/>
        </w:rPr>
        <w:t>)</w:t>
      </w:r>
      <w:r>
        <w:rPr>
          <w:rFonts w:ascii="Arial" w:hAnsi="Arial" w:cs="Arial"/>
          <w:sz w:val="20"/>
          <w:szCs w:val="20"/>
        </w:rPr>
        <w:t>.</w:t>
      </w:r>
      <w:r>
        <w:rPr>
          <w:rFonts w:ascii="Arial" w:hAnsi="Arial" w:cs="Arial"/>
          <w:sz w:val="20"/>
          <w:szCs w:val="16"/>
        </w:rPr>
        <w:t xml:space="preserve">  Twenty-two GP practices are in this range accounting for 48% of all practices.</w:t>
      </w:r>
    </w:p>
    <w:p w:rsidR="00FC4610" w:rsidRPr="009C0400" w:rsidRDefault="00FC4610" w:rsidP="009C0400">
      <w:pPr>
        <w:pStyle w:val="Caption"/>
        <w:spacing w:after="0"/>
        <w:rPr>
          <w:rFonts w:ascii="Arial" w:hAnsi="Arial" w:cs="Arial"/>
          <w:b w:val="0"/>
          <w:color w:val="auto"/>
          <w:sz w:val="16"/>
          <w:szCs w:val="16"/>
        </w:rPr>
      </w:pPr>
      <w:bookmarkStart w:id="41" w:name="_Ref272936463"/>
      <w:r w:rsidRPr="009C0400">
        <w:rPr>
          <w:rFonts w:ascii="Arial" w:hAnsi="Arial" w:cs="Arial"/>
          <w:color w:val="auto"/>
        </w:rPr>
        <w:t xml:space="preserve">Figure </w:t>
      </w:r>
      <w:r w:rsidRPr="009C0400">
        <w:rPr>
          <w:rFonts w:ascii="Arial" w:hAnsi="Arial" w:cs="Arial"/>
          <w:color w:val="auto"/>
        </w:rPr>
        <w:fldChar w:fldCharType="begin"/>
      </w:r>
      <w:r w:rsidRPr="009C0400">
        <w:rPr>
          <w:rFonts w:ascii="Arial" w:hAnsi="Arial" w:cs="Arial"/>
          <w:color w:val="auto"/>
        </w:rPr>
        <w:instrText xml:space="preserve"> SEQ Figure \* ARABIC </w:instrText>
      </w:r>
      <w:r w:rsidRPr="009C0400">
        <w:rPr>
          <w:rFonts w:ascii="Arial" w:hAnsi="Arial" w:cs="Arial"/>
          <w:color w:val="auto"/>
        </w:rPr>
        <w:fldChar w:fldCharType="separate"/>
      </w:r>
      <w:r>
        <w:rPr>
          <w:rFonts w:ascii="Arial" w:hAnsi="Arial" w:cs="Arial"/>
          <w:noProof/>
          <w:color w:val="auto"/>
        </w:rPr>
        <w:t>15</w:t>
      </w:r>
      <w:r w:rsidRPr="009C0400">
        <w:rPr>
          <w:rFonts w:ascii="Arial" w:hAnsi="Arial" w:cs="Arial"/>
          <w:color w:val="auto"/>
        </w:rPr>
        <w:fldChar w:fldCharType="end"/>
      </w:r>
      <w:bookmarkEnd w:id="41"/>
      <w:r w:rsidRPr="009C0400">
        <w:rPr>
          <w:rFonts w:ascii="Arial" w:hAnsi="Arial" w:cs="Arial"/>
          <w:color w:val="auto"/>
        </w:rPr>
        <w:t>: Wandsworth, GP practices breast screening uptake rates, percentage</w:t>
      </w:r>
      <w:r>
        <w:rPr>
          <w:rFonts w:ascii="Arial" w:hAnsi="Arial" w:cs="Arial"/>
          <w:color w:val="auto"/>
        </w:rPr>
        <w:t>, July 2005 – April 2009</w:t>
      </w:r>
      <w:r w:rsidRPr="009C0400">
        <w:rPr>
          <w:rFonts w:ascii="Arial" w:hAnsi="Arial" w:cs="Arial"/>
          <w:color w:val="auto"/>
        </w:rPr>
        <w:t>.</w:t>
      </w:r>
    </w:p>
    <w:p w:rsidR="00FC4610" w:rsidRDefault="00FC4610" w:rsidP="009D134D">
      <w:pPr>
        <w:spacing w:after="0"/>
        <w:ind w:left="-284"/>
        <w:rPr>
          <w:rFonts w:ascii="Arial" w:hAnsi="Arial" w:cs="Arial"/>
          <w:sz w:val="20"/>
          <w:szCs w:val="20"/>
        </w:rPr>
      </w:pPr>
      <w:r w:rsidRPr="005E729A">
        <w:rPr>
          <w:rFonts w:ascii="Arial" w:hAnsi="Arial" w:cs="Arial"/>
          <w:noProof/>
          <w:sz w:val="20"/>
          <w:szCs w:val="20"/>
          <w:lang w:eastAsia="en-GB"/>
        </w:rPr>
        <w:pict>
          <v:shape id="Chart 8" o:spid="_x0000_i1041" type="#_x0000_t75" style="width:486pt;height:159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">
            <v:imagedata r:id="rId26" o:title=""/>
            <o:lock v:ext="edit" aspectratio="f"/>
          </v:shape>
        </w:pict>
      </w:r>
    </w:p>
    <w:p w:rsidR="00FC4610" w:rsidRDefault="00FC4610" w:rsidP="004D2F1C">
      <w:pPr>
        <w:rPr>
          <w:rFonts w:ascii="Arial" w:hAnsi="Arial" w:cs="Arial"/>
          <w:b/>
          <w:sz w:val="16"/>
          <w:szCs w:val="16"/>
        </w:rPr>
      </w:pPr>
      <w:r w:rsidRPr="00550130">
        <w:rPr>
          <w:rFonts w:ascii="Arial" w:hAnsi="Arial" w:cs="Arial"/>
          <w:b/>
          <w:sz w:val="16"/>
          <w:szCs w:val="16"/>
        </w:rPr>
        <w:t xml:space="preserve">Source: </w:t>
      </w:r>
      <w:r>
        <w:rPr>
          <w:rFonts w:ascii="Arial" w:hAnsi="Arial" w:cs="Arial"/>
          <w:b/>
          <w:sz w:val="16"/>
          <w:szCs w:val="16"/>
        </w:rPr>
        <w:t>Breast Screening Unit, St. George’s Hospital.</w:t>
      </w:r>
    </w:p>
    <w:p w:rsidR="00FC4610" w:rsidRDefault="00FC4610" w:rsidP="001B3724">
      <w:pPr>
        <w:pStyle w:val="Heading2"/>
        <w:numPr>
          <w:ilvl w:val="1"/>
          <w:numId w:val="1"/>
        </w:numPr>
        <w:spacing w:before="0" w:after="240"/>
        <w:rPr>
          <w:rFonts w:ascii="Arial" w:hAnsi="Arial" w:cs="Arial"/>
          <w:color w:val="auto"/>
          <w:sz w:val="24"/>
          <w:szCs w:val="24"/>
        </w:rPr>
      </w:pPr>
      <w:bookmarkStart w:id="42" w:name="_Toc276038364"/>
      <w:r w:rsidRPr="005629A5">
        <w:rPr>
          <w:rFonts w:ascii="Arial" w:hAnsi="Arial" w:cs="Arial"/>
          <w:color w:val="auto"/>
          <w:sz w:val="24"/>
          <w:szCs w:val="24"/>
        </w:rPr>
        <w:t>Coverage by PCT</w:t>
      </w:r>
      <w:r>
        <w:rPr>
          <w:rFonts w:ascii="Arial" w:hAnsi="Arial" w:cs="Arial"/>
          <w:color w:val="auto"/>
          <w:sz w:val="24"/>
          <w:szCs w:val="24"/>
        </w:rPr>
        <w:t xml:space="preserve"> 2006-09</w:t>
      </w:r>
      <w:bookmarkEnd w:id="42"/>
    </w:p>
    <w:p w:rsidR="00FC4610" w:rsidRDefault="00FC4610" w:rsidP="002A052B">
      <w:pPr>
        <w:autoSpaceDE w:val="0"/>
        <w:autoSpaceDN w:val="0"/>
        <w:adjustRightInd w:val="0"/>
        <w:rPr>
          <w:rFonts w:ascii="Arial" w:hAnsi="Arial" w:cs="Arial"/>
          <w:sz w:val="20"/>
          <w:szCs w:val="20"/>
        </w:rPr>
      </w:pPr>
      <w:r w:rsidRPr="002A052B">
        <w:rPr>
          <w:rFonts w:ascii="Arial" w:hAnsi="Arial" w:cs="Arial"/>
          <w:bCs/>
          <w:sz w:val="20"/>
          <w:szCs w:val="20"/>
        </w:rPr>
        <w:t xml:space="preserve">Coverage </w:t>
      </w:r>
      <w:r w:rsidRPr="002A052B">
        <w:rPr>
          <w:rFonts w:ascii="Arial" w:hAnsi="Arial" w:cs="Arial"/>
          <w:sz w:val="20"/>
          <w:szCs w:val="20"/>
        </w:rPr>
        <w:t>is the proportion of women resident and eligib</w:t>
      </w:r>
      <w:r>
        <w:rPr>
          <w:rFonts w:ascii="Arial" w:hAnsi="Arial" w:cs="Arial"/>
          <w:sz w:val="20"/>
          <w:szCs w:val="20"/>
        </w:rPr>
        <w:t>le</w:t>
      </w:r>
      <w:r w:rsidRPr="002A052B">
        <w:rPr>
          <w:rFonts w:ascii="Arial" w:hAnsi="Arial" w:cs="Arial"/>
          <w:sz w:val="20"/>
          <w:szCs w:val="20"/>
        </w:rPr>
        <w:t xml:space="preserve"> at a particular point in time (31st March </w:t>
      </w:r>
      <w:r>
        <w:rPr>
          <w:rFonts w:ascii="Arial" w:hAnsi="Arial" w:cs="Arial"/>
          <w:sz w:val="20"/>
          <w:szCs w:val="20"/>
        </w:rPr>
        <w:t xml:space="preserve">2007, 2008 &amp; </w:t>
      </w:r>
      <w:r w:rsidRPr="002A052B">
        <w:rPr>
          <w:rFonts w:ascii="Arial" w:hAnsi="Arial" w:cs="Arial"/>
          <w:sz w:val="20"/>
          <w:szCs w:val="20"/>
        </w:rPr>
        <w:t xml:space="preserve">2009 </w:t>
      </w:r>
      <w:r>
        <w:rPr>
          <w:rFonts w:ascii="Arial" w:hAnsi="Arial" w:cs="Arial"/>
          <w:sz w:val="20"/>
          <w:szCs w:val="20"/>
        </w:rPr>
        <w:t>here</w:t>
      </w:r>
      <w:r w:rsidRPr="002A052B">
        <w:rPr>
          <w:rFonts w:ascii="Arial" w:hAnsi="Arial" w:cs="Arial"/>
          <w:sz w:val="20"/>
          <w:szCs w:val="20"/>
        </w:rPr>
        <w:t xml:space="preserve">) </w:t>
      </w:r>
      <w:r>
        <w:rPr>
          <w:rFonts w:ascii="Arial" w:hAnsi="Arial" w:cs="Arial"/>
          <w:sz w:val="20"/>
          <w:szCs w:val="20"/>
        </w:rPr>
        <w:t>that</w:t>
      </w:r>
      <w:r w:rsidRPr="002A052B">
        <w:rPr>
          <w:rFonts w:ascii="Arial" w:hAnsi="Arial" w:cs="Arial"/>
          <w:sz w:val="20"/>
          <w:szCs w:val="20"/>
        </w:rPr>
        <w:t xml:space="preserve"> have had a test with a recorded result at least </w:t>
      </w:r>
      <w:r>
        <w:rPr>
          <w:rFonts w:ascii="Arial" w:hAnsi="Arial" w:cs="Arial"/>
          <w:sz w:val="20"/>
          <w:szCs w:val="20"/>
        </w:rPr>
        <w:t>once in the previous 3 years. (</w:t>
      </w:r>
      <w:r w:rsidRPr="002A052B">
        <w:rPr>
          <w:rFonts w:ascii="Arial" w:hAnsi="Arial" w:cs="Arial"/>
          <w:sz w:val="20"/>
          <w:szCs w:val="20"/>
        </w:rPr>
        <w:t>Excluding those ineligible i.e. those who have had a b</w:t>
      </w:r>
      <w:r>
        <w:rPr>
          <w:rFonts w:ascii="Arial" w:hAnsi="Arial" w:cs="Arial"/>
          <w:sz w:val="20"/>
          <w:szCs w:val="20"/>
        </w:rPr>
        <w:t xml:space="preserve">ilateral mastectomy). Currently </w:t>
      </w:r>
      <w:r w:rsidRPr="002A052B">
        <w:rPr>
          <w:rFonts w:ascii="Arial" w:hAnsi="Arial" w:cs="Arial"/>
          <w:sz w:val="20"/>
          <w:szCs w:val="20"/>
        </w:rPr>
        <w:t>coverage is best assessed using the 53-70 age group as women may be called at any time between their 50th and 53rd birthdays</w:t>
      </w:r>
      <w:r>
        <w:rPr>
          <w:rFonts w:ascii="Arial" w:hAnsi="Arial" w:cs="Arial"/>
          <w:sz w:val="20"/>
          <w:szCs w:val="20"/>
        </w:rPr>
        <w:t xml:space="preserve"> (The Information Centre 2010)</w:t>
      </w:r>
      <w:r w:rsidRPr="002A052B">
        <w:rPr>
          <w:rFonts w:ascii="Arial" w:hAnsi="Arial" w:cs="Arial"/>
          <w:sz w:val="20"/>
          <w:szCs w:val="20"/>
        </w:rPr>
        <w:t>.</w:t>
      </w:r>
    </w:p>
    <w:p w:rsidR="00FC4610" w:rsidRDefault="00FC4610" w:rsidP="002A052B">
      <w:pPr>
        <w:autoSpaceDE w:val="0"/>
        <w:autoSpaceDN w:val="0"/>
        <w:adjustRightInd w:val="0"/>
        <w:rPr>
          <w:rFonts w:ascii="Arial" w:hAnsi="Arial" w:cs="Arial"/>
          <w:sz w:val="20"/>
          <w:szCs w:val="20"/>
        </w:rPr>
      </w:pPr>
      <w:r>
        <w:rPr>
          <w:rFonts w:ascii="Arial" w:hAnsi="Arial" w:cs="Arial"/>
          <w:sz w:val="20"/>
          <w:szCs w:val="20"/>
        </w:rPr>
        <w:t>All PCTs in South West London (</w:t>
      </w:r>
      <w:r>
        <w:fldChar w:fldCharType="begin"/>
      </w:r>
      <w:r>
        <w:instrText xml:space="preserve"> REF _Ref265239224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16</w:t>
      </w:r>
      <w:r>
        <w:fldChar w:fldCharType="end"/>
      </w:r>
      <w:r>
        <w:rPr>
          <w:rFonts w:ascii="Arial" w:hAnsi="Arial" w:cs="Arial"/>
          <w:sz w:val="20"/>
          <w:szCs w:val="20"/>
        </w:rPr>
        <w:t xml:space="preserve">) have experienced an increase in coverage each year from 2006 to 2009 (except for Richmond &amp; Twickenham which has stayed constant for the last 2 years 2007-08 &amp; 2008-09). The PCTs of Richmond &amp; Twickenham (70.2%), Sutton &amp; Merton (72.0%), Croydon (71.5%) and Kingston (72.7) have seen their coverage rates rise to meet the national target of 70%. Wandsworth PCT has experienced an increase from 60.2% in 2006-07 to 63.5% in 2008-09, however it remains the only PCT in SWL not to reach the national target. This may be partly due to the transient nature of the population in Wandsworth as well as inflation of GP lists from historical patients. </w:t>
      </w:r>
    </w:p>
    <w:p w:rsidR="00FC4610" w:rsidRPr="00782C0D" w:rsidRDefault="00FC4610" w:rsidP="00782C0D">
      <w:pPr>
        <w:pStyle w:val="Caption"/>
        <w:spacing w:after="0"/>
        <w:rPr>
          <w:rFonts w:ascii="Arial" w:hAnsi="Arial" w:cs="Arial"/>
          <w:color w:val="auto"/>
          <w:sz w:val="20"/>
          <w:szCs w:val="20"/>
        </w:rPr>
      </w:pPr>
      <w:bookmarkStart w:id="43" w:name="_Ref265239224"/>
      <w:r w:rsidRPr="00782C0D">
        <w:rPr>
          <w:rFonts w:ascii="Arial" w:hAnsi="Arial" w:cs="Arial"/>
          <w:color w:val="auto"/>
        </w:rPr>
        <w:t xml:space="preserve">Figure </w:t>
      </w:r>
      <w:r w:rsidRPr="00782C0D">
        <w:rPr>
          <w:rFonts w:ascii="Arial" w:hAnsi="Arial" w:cs="Arial"/>
          <w:color w:val="auto"/>
        </w:rPr>
        <w:fldChar w:fldCharType="begin"/>
      </w:r>
      <w:r w:rsidRPr="00782C0D">
        <w:rPr>
          <w:rFonts w:ascii="Arial" w:hAnsi="Arial" w:cs="Arial"/>
          <w:color w:val="auto"/>
        </w:rPr>
        <w:instrText xml:space="preserve"> SEQ Figure \* ARABIC </w:instrText>
      </w:r>
      <w:r w:rsidRPr="00782C0D">
        <w:rPr>
          <w:rFonts w:ascii="Arial" w:hAnsi="Arial" w:cs="Arial"/>
          <w:color w:val="auto"/>
        </w:rPr>
        <w:fldChar w:fldCharType="separate"/>
      </w:r>
      <w:r>
        <w:rPr>
          <w:rFonts w:ascii="Arial" w:hAnsi="Arial" w:cs="Arial"/>
          <w:noProof/>
          <w:color w:val="auto"/>
        </w:rPr>
        <w:t>16</w:t>
      </w:r>
      <w:r w:rsidRPr="00782C0D">
        <w:rPr>
          <w:rFonts w:ascii="Arial" w:hAnsi="Arial" w:cs="Arial"/>
          <w:color w:val="auto"/>
        </w:rPr>
        <w:fldChar w:fldCharType="end"/>
      </w:r>
      <w:bookmarkEnd w:id="43"/>
      <w:r w:rsidRPr="00782C0D">
        <w:rPr>
          <w:rFonts w:ascii="Arial" w:hAnsi="Arial" w:cs="Arial"/>
          <w:color w:val="auto"/>
        </w:rPr>
        <w:t xml:space="preserve">: </w:t>
      </w:r>
      <w:r>
        <w:rPr>
          <w:rFonts w:ascii="Arial" w:hAnsi="Arial" w:cs="Arial"/>
          <w:color w:val="auto"/>
        </w:rPr>
        <w:t>Yearly b</w:t>
      </w:r>
      <w:r w:rsidRPr="00782C0D">
        <w:rPr>
          <w:rFonts w:ascii="Arial" w:hAnsi="Arial" w:cs="Arial"/>
          <w:color w:val="auto"/>
        </w:rPr>
        <w:t>reast screening coverage rates by Primary Care Trust</w:t>
      </w:r>
      <w:r>
        <w:rPr>
          <w:rFonts w:ascii="Arial" w:hAnsi="Arial" w:cs="Arial"/>
          <w:color w:val="auto"/>
        </w:rPr>
        <w:t xml:space="preserve"> and for age 53-70 years</w:t>
      </w:r>
      <w:r w:rsidRPr="00782C0D">
        <w:rPr>
          <w:rFonts w:ascii="Arial" w:hAnsi="Arial" w:cs="Arial"/>
          <w:color w:val="auto"/>
        </w:rPr>
        <w:t>, 2006-09.</w:t>
      </w:r>
    </w:p>
    <w:p w:rsidR="00FC4610" w:rsidRDefault="00FC4610" w:rsidP="00D81E36">
      <w:pPr>
        <w:spacing w:after="0"/>
      </w:pPr>
      <w:r w:rsidRPr="00B37686">
        <w:rPr>
          <w:noProof/>
          <w:lang w:eastAsia="en-GB"/>
        </w:rPr>
        <w:pict>
          <v:shape id="Chart 16" o:spid="_x0000_i1042" type="#_x0000_t75" style="width:453pt;height:179.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">
            <v:imagedata r:id="rId27" o:title=""/>
            <o:lock v:ext="edit" aspectratio="f"/>
          </v:shape>
        </w:pict>
      </w:r>
    </w:p>
    <w:p w:rsidR="00FC4610" w:rsidRDefault="00FC4610" w:rsidP="002A052B">
      <w:pPr>
        <w:rPr>
          <w:rFonts w:ascii="Arial" w:hAnsi="Arial" w:cs="Arial"/>
          <w:b/>
          <w:sz w:val="16"/>
          <w:szCs w:val="16"/>
        </w:rPr>
      </w:pPr>
      <w:r w:rsidRPr="00D95AA5">
        <w:rPr>
          <w:rFonts w:ascii="Arial" w:hAnsi="Arial" w:cs="Arial"/>
          <w:b/>
          <w:sz w:val="16"/>
          <w:szCs w:val="16"/>
        </w:rPr>
        <w:t xml:space="preserve">Source: </w:t>
      </w:r>
      <w:r>
        <w:rPr>
          <w:rFonts w:ascii="Arial" w:hAnsi="Arial" w:cs="Arial"/>
          <w:b/>
          <w:sz w:val="16"/>
          <w:szCs w:val="16"/>
        </w:rPr>
        <w:t xml:space="preserve">NHS </w:t>
      </w:r>
      <w:r w:rsidRPr="00D95AA5">
        <w:rPr>
          <w:rFonts w:ascii="Arial" w:hAnsi="Arial" w:cs="Arial"/>
          <w:b/>
          <w:sz w:val="16"/>
          <w:szCs w:val="16"/>
        </w:rPr>
        <w:t>London Breast Screening Programme – Annual Results 2008-09, London Quality Assurance Reference Centre (QARC).</w:t>
      </w:r>
    </w:p>
    <w:p w:rsidR="00FC4610" w:rsidRDefault="00FC4610" w:rsidP="001B3724">
      <w:pPr>
        <w:pStyle w:val="Heading2"/>
        <w:numPr>
          <w:ilvl w:val="1"/>
          <w:numId w:val="1"/>
        </w:numPr>
        <w:spacing w:after="240"/>
        <w:rPr>
          <w:rFonts w:ascii="Arial" w:hAnsi="Arial" w:cs="Arial"/>
          <w:color w:val="auto"/>
          <w:sz w:val="24"/>
          <w:szCs w:val="24"/>
        </w:rPr>
      </w:pPr>
      <w:bookmarkStart w:id="44" w:name="_Toc276038365"/>
      <w:r>
        <w:rPr>
          <w:rFonts w:ascii="Arial" w:hAnsi="Arial" w:cs="Arial"/>
          <w:color w:val="auto"/>
          <w:sz w:val="24"/>
          <w:szCs w:val="24"/>
        </w:rPr>
        <w:t>Coverage by GP practice 2008-09</w:t>
      </w:r>
      <w:bookmarkEnd w:id="44"/>
    </w:p>
    <w:p w:rsidR="00FC4610" w:rsidRDefault="00FC4610" w:rsidP="00653231">
      <w:pPr>
        <w:rPr>
          <w:rFonts w:ascii="Arial" w:hAnsi="Arial" w:cs="Arial"/>
          <w:sz w:val="20"/>
          <w:szCs w:val="20"/>
        </w:rPr>
      </w:pPr>
      <w:r>
        <w:rPr>
          <w:rFonts w:ascii="Arial" w:hAnsi="Arial" w:cs="Arial"/>
          <w:sz w:val="20"/>
          <w:szCs w:val="20"/>
        </w:rPr>
        <w:t xml:space="preserve">From 244 GP practices across South West London, 192 (78.7%) do not meet the national breast screening target of 70%. The average screening coverage rate for the whole of South West London was 63% (excluding those practices that only have five or less eligible women on their registers). </w:t>
      </w:r>
    </w:p>
    <w:p w:rsidR="00FC4610" w:rsidRDefault="00FC4610" w:rsidP="00653231">
      <w:pPr>
        <w:rPr>
          <w:rFonts w:ascii="Arial" w:hAnsi="Arial" w:cs="Arial"/>
          <w:sz w:val="20"/>
          <w:szCs w:val="20"/>
        </w:rPr>
      </w:pPr>
      <w:r>
        <w:rPr>
          <w:rFonts w:ascii="Arial" w:hAnsi="Arial" w:cs="Arial"/>
          <w:sz w:val="20"/>
          <w:szCs w:val="20"/>
        </w:rPr>
        <w:t>The breast screening coverage rates by GP presented in this section is sourced from the Exeter system (Primary Care Information Service).</w:t>
      </w:r>
    </w:p>
    <w:p w:rsidR="00FC4610" w:rsidRDefault="00FC4610" w:rsidP="001B3724">
      <w:pPr>
        <w:pStyle w:val="Heading3"/>
        <w:numPr>
          <w:ilvl w:val="2"/>
          <w:numId w:val="1"/>
        </w:numPr>
        <w:spacing w:before="0" w:after="240"/>
        <w:rPr>
          <w:rFonts w:ascii="Arial" w:hAnsi="Arial" w:cs="Arial"/>
          <w:color w:val="000000"/>
          <w:sz w:val="20"/>
        </w:rPr>
      </w:pPr>
      <w:bookmarkStart w:id="45" w:name="_Toc276038366"/>
      <w:r>
        <w:rPr>
          <w:rFonts w:ascii="Arial" w:hAnsi="Arial" w:cs="Arial"/>
          <w:color w:val="000000"/>
          <w:sz w:val="20"/>
        </w:rPr>
        <w:t>Croydon</w:t>
      </w:r>
      <w:bookmarkEnd w:id="45"/>
    </w:p>
    <w:p w:rsidR="00FC4610" w:rsidRDefault="00FC4610" w:rsidP="00653231">
      <w:pPr>
        <w:rPr>
          <w:rFonts w:ascii="Arial" w:hAnsi="Arial" w:cs="Arial"/>
          <w:sz w:val="20"/>
          <w:szCs w:val="20"/>
        </w:rPr>
      </w:pPr>
      <w:r>
        <w:rPr>
          <w:rFonts w:ascii="Arial" w:hAnsi="Arial" w:cs="Arial"/>
          <w:sz w:val="20"/>
          <w:szCs w:val="20"/>
        </w:rPr>
        <w:t>There are forty-seven (from 64 + 3 GPs with 3 or less registered eligible women) GPs not reaching the coverage target in Croydon (</w:t>
      </w:r>
      <w:r>
        <w:fldChar w:fldCharType="begin"/>
      </w:r>
      <w:r>
        <w:instrText xml:space="preserve"> REF _Ref268082063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17</w:t>
      </w:r>
      <w:r>
        <w:fldChar w:fldCharType="end"/>
      </w:r>
      <w:r>
        <w:rPr>
          <w:rFonts w:ascii="Arial" w:hAnsi="Arial" w:cs="Arial"/>
          <w:sz w:val="20"/>
          <w:szCs w:val="20"/>
        </w:rPr>
        <w:t xml:space="preserve">), accounting for 73% of Croydon GPs. The lowest coverage is at </w:t>
      </w:r>
      <w:r w:rsidRPr="00EA6904">
        <w:rPr>
          <w:rFonts w:ascii="Arial" w:hAnsi="Arial" w:cs="Arial"/>
          <w:sz w:val="20"/>
          <w:szCs w:val="20"/>
        </w:rPr>
        <w:t>practice H83634 recording</w:t>
      </w:r>
      <w:r>
        <w:rPr>
          <w:rFonts w:ascii="Arial" w:hAnsi="Arial" w:cs="Arial"/>
          <w:sz w:val="20"/>
          <w:szCs w:val="20"/>
        </w:rPr>
        <w:t xml:space="preserve"> a coverage rate of 40.6% (</w:t>
      </w:r>
      <w:r>
        <w:fldChar w:fldCharType="begin"/>
      </w:r>
      <w:r>
        <w:instrText xml:space="preserve"> REF _Ref268007173 \h  \* MERGEFORMAT </w:instrText>
      </w:r>
      <w:r>
        <w:fldChar w:fldCharType="separate"/>
      </w:r>
      <w:r w:rsidRPr="00D22BD0">
        <w:rPr>
          <w:rFonts w:ascii="Arial" w:hAnsi="Arial" w:cs="Arial"/>
          <w:sz w:val="20"/>
          <w:szCs w:val="20"/>
        </w:rPr>
        <w:t>Table 6</w:t>
      </w:r>
      <w:r>
        <w:fldChar w:fldCharType="end"/>
      </w:r>
      <w:r>
        <w:rPr>
          <w:rFonts w:ascii="Arial" w:hAnsi="Arial" w:cs="Arial"/>
          <w:sz w:val="20"/>
          <w:szCs w:val="20"/>
        </w:rPr>
        <w:t xml:space="preserve">). The other poor performing GP practices include practices </w:t>
      </w:r>
      <w:r w:rsidRPr="00B12D87">
        <w:rPr>
          <w:rFonts w:ascii="Arial" w:hAnsi="Arial" w:cs="Arial"/>
          <w:sz w:val="20"/>
          <w:szCs w:val="20"/>
        </w:rPr>
        <w:t xml:space="preserve">H83049 (47.5%), H83011 (48.2%), H83631 (50.4%) and H83034 (50.6%). </w:t>
      </w:r>
      <w:r>
        <w:rPr>
          <w:rFonts w:ascii="Arial" w:hAnsi="Arial" w:cs="Arial"/>
          <w:sz w:val="20"/>
          <w:szCs w:val="20"/>
        </w:rPr>
        <w:t xml:space="preserve">Seventeen practices achieve the national target of 70% coverage. The highest coverage rate was 80.2% at practice H83028. </w:t>
      </w:r>
      <w:r>
        <w:fldChar w:fldCharType="begin"/>
      </w:r>
      <w:r>
        <w:instrText xml:space="preserve"> REF _Ref268007173 \h  \* MERGEFORMAT </w:instrText>
      </w:r>
      <w:r>
        <w:fldChar w:fldCharType="separate"/>
      </w:r>
      <w:r w:rsidRPr="00D22BD0">
        <w:rPr>
          <w:rFonts w:ascii="Arial" w:hAnsi="Arial" w:cs="Arial"/>
          <w:sz w:val="20"/>
          <w:szCs w:val="20"/>
        </w:rPr>
        <w:t>Table 6</w:t>
      </w:r>
      <w:r>
        <w:fldChar w:fldCharType="end"/>
      </w:r>
      <w:r>
        <w:rPr>
          <w:rFonts w:ascii="Arial" w:hAnsi="Arial" w:cs="Arial"/>
          <w:sz w:val="20"/>
          <w:szCs w:val="20"/>
        </w:rPr>
        <w:t xml:space="preserve"> lists the best and worst performing GP practices for breast screening coverage in Croydon.</w:t>
      </w:r>
    </w:p>
    <w:p w:rsidR="00FC4610" w:rsidRPr="00437D82" w:rsidRDefault="00FC4610" w:rsidP="00B32C93">
      <w:pPr>
        <w:pStyle w:val="Caption"/>
        <w:spacing w:after="0"/>
        <w:rPr>
          <w:rFonts w:ascii="Arial" w:hAnsi="Arial" w:cs="Arial"/>
          <w:color w:val="auto"/>
        </w:rPr>
      </w:pPr>
      <w:bookmarkStart w:id="46" w:name="_Ref268007173"/>
      <w:r w:rsidRPr="00437D82">
        <w:rPr>
          <w:rFonts w:ascii="Arial" w:hAnsi="Arial" w:cs="Arial"/>
          <w:color w:val="auto"/>
        </w:rPr>
        <w:t xml:space="preserve">Table </w:t>
      </w:r>
      <w:r w:rsidRPr="00437D82">
        <w:rPr>
          <w:rFonts w:ascii="Arial" w:hAnsi="Arial" w:cs="Arial"/>
          <w:color w:val="auto"/>
        </w:rPr>
        <w:fldChar w:fldCharType="begin"/>
      </w:r>
      <w:r w:rsidRPr="00437D82">
        <w:rPr>
          <w:rFonts w:ascii="Arial" w:hAnsi="Arial" w:cs="Arial"/>
          <w:color w:val="auto"/>
        </w:rPr>
        <w:instrText xml:space="preserve"> SEQ Table \* ARABIC </w:instrText>
      </w:r>
      <w:r w:rsidRPr="00437D82">
        <w:rPr>
          <w:rFonts w:ascii="Arial" w:hAnsi="Arial" w:cs="Arial"/>
          <w:color w:val="auto"/>
        </w:rPr>
        <w:fldChar w:fldCharType="separate"/>
      </w:r>
      <w:r>
        <w:rPr>
          <w:rFonts w:ascii="Arial" w:hAnsi="Arial" w:cs="Arial"/>
          <w:noProof/>
          <w:color w:val="auto"/>
        </w:rPr>
        <w:t>6</w:t>
      </w:r>
      <w:r w:rsidRPr="00437D82">
        <w:rPr>
          <w:rFonts w:ascii="Arial" w:hAnsi="Arial" w:cs="Arial"/>
          <w:color w:val="auto"/>
        </w:rPr>
        <w:fldChar w:fldCharType="end"/>
      </w:r>
      <w:bookmarkEnd w:id="46"/>
      <w:r w:rsidRPr="00437D82">
        <w:rPr>
          <w:rFonts w:ascii="Arial" w:hAnsi="Arial" w:cs="Arial"/>
          <w:color w:val="auto"/>
        </w:rPr>
        <w:t>: Highest and lowest achieving GP practices for breast screening coverage</w:t>
      </w:r>
      <w:r>
        <w:rPr>
          <w:rFonts w:ascii="Arial" w:hAnsi="Arial" w:cs="Arial"/>
          <w:color w:val="auto"/>
        </w:rPr>
        <w:t xml:space="preserve"> (50-70 years)</w:t>
      </w:r>
      <w:r w:rsidRPr="00437D82">
        <w:rPr>
          <w:rFonts w:ascii="Arial" w:hAnsi="Arial" w:cs="Arial"/>
          <w:color w:val="auto"/>
        </w:rPr>
        <w:t>, Croydon.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Coverage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H83028</w:t>
            </w:r>
          </w:p>
        </w:tc>
        <w:tc>
          <w:tcPr>
            <w:tcW w:w="1196" w:type="dxa"/>
          </w:tcPr>
          <w:p w:rsidR="00FC4610" w:rsidRPr="00387ED8" w:rsidRDefault="00FC4610" w:rsidP="00387ED8">
            <w:pPr>
              <w:spacing w:after="0" w:line="240" w:lineRule="auto"/>
              <w:rPr>
                <w:sz w:val="18"/>
                <w:szCs w:val="18"/>
              </w:rPr>
            </w:pPr>
            <w:r w:rsidRPr="00387ED8">
              <w:rPr>
                <w:rFonts w:ascii="Arial" w:hAnsi="Arial" w:cs="Arial"/>
                <w:sz w:val="18"/>
                <w:szCs w:val="18"/>
              </w:rPr>
              <w:t>80.2%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H83029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78.5%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H83035</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78.5%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H83004</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77.2%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H83015</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77.1%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H83034</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50.6%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H83631</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50.4%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H83011</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48.2%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H83049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H83634</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40.6%</w:t>
            </w:r>
          </w:p>
        </w:tc>
      </w:tr>
    </w:tbl>
    <w:p w:rsidR="00FC4610" w:rsidRDefault="00FC4610" w:rsidP="00B32C93">
      <w:pPr>
        <w:rPr>
          <w:rFonts w:ascii="Arial" w:hAnsi="Arial" w:cs="Arial"/>
          <w:b/>
          <w:sz w:val="16"/>
          <w:szCs w:val="16"/>
        </w:rPr>
      </w:pPr>
      <w:r w:rsidRPr="0099741D">
        <w:rPr>
          <w:rFonts w:ascii="Arial" w:hAnsi="Arial" w:cs="Arial"/>
          <w:b/>
          <w:sz w:val="16"/>
          <w:szCs w:val="16"/>
        </w:rPr>
        <w:t>Source: Primary Care Information Service (PCIS).</w:t>
      </w:r>
    </w:p>
    <w:p w:rsidR="00FC4610" w:rsidRPr="00FB720A" w:rsidRDefault="00FC4610" w:rsidP="00B32C93">
      <w:pPr>
        <w:pStyle w:val="Caption"/>
        <w:spacing w:after="0"/>
        <w:rPr>
          <w:rFonts w:ascii="Arial" w:hAnsi="Arial" w:cs="Arial"/>
          <w:color w:val="auto"/>
          <w:sz w:val="20"/>
          <w:szCs w:val="20"/>
        </w:rPr>
      </w:pPr>
      <w:bookmarkStart w:id="47" w:name="_Ref268082063"/>
      <w:r w:rsidRPr="00FB720A">
        <w:rPr>
          <w:rFonts w:ascii="Arial" w:hAnsi="Arial" w:cs="Arial"/>
          <w:color w:val="auto"/>
        </w:rPr>
        <w:t xml:space="preserve">Figure </w:t>
      </w:r>
      <w:r w:rsidRPr="00FB720A">
        <w:rPr>
          <w:rFonts w:ascii="Arial" w:hAnsi="Arial" w:cs="Arial"/>
          <w:color w:val="auto"/>
        </w:rPr>
        <w:fldChar w:fldCharType="begin"/>
      </w:r>
      <w:r w:rsidRPr="00FB720A">
        <w:rPr>
          <w:rFonts w:ascii="Arial" w:hAnsi="Arial" w:cs="Arial"/>
          <w:color w:val="auto"/>
        </w:rPr>
        <w:instrText xml:space="preserve"> SEQ Figure \* ARABIC </w:instrText>
      </w:r>
      <w:r w:rsidRPr="00FB720A">
        <w:rPr>
          <w:rFonts w:ascii="Arial" w:hAnsi="Arial" w:cs="Arial"/>
          <w:color w:val="auto"/>
        </w:rPr>
        <w:fldChar w:fldCharType="separate"/>
      </w:r>
      <w:r>
        <w:rPr>
          <w:rFonts w:ascii="Arial" w:hAnsi="Arial" w:cs="Arial"/>
          <w:noProof/>
          <w:color w:val="auto"/>
        </w:rPr>
        <w:t>17</w:t>
      </w:r>
      <w:r w:rsidRPr="00FB720A">
        <w:rPr>
          <w:rFonts w:ascii="Arial" w:hAnsi="Arial" w:cs="Arial"/>
          <w:color w:val="auto"/>
        </w:rPr>
        <w:fldChar w:fldCharType="end"/>
      </w:r>
      <w:bookmarkEnd w:id="47"/>
      <w:r w:rsidRPr="00FB720A">
        <w:rPr>
          <w:rFonts w:ascii="Arial" w:hAnsi="Arial" w:cs="Arial"/>
          <w:color w:val="auto"/>
        </w:rPr>
        <w:t>: Croydon GP practices not reaching 70% breast screening target.</w:t>
      </w:r>
    </w:p>
    <w:p w:rsidR="00FC4610" w:rsidRDefault="00FC4610" w:rsidP="00C14661">
      <w:pPr>
        <w:spacing w:after="0"/>
        <w:ind w:left="-709"/>
        <w:rPr>
          <w:rFonts w:ascii="Arial" w:hAnsi="Arial" w:cs="Arial"/>
          <w:sz w:val="20"/>
          <w:szCs w:val="20"/>
        </w:rPr>
      </w:pPr>
      <w:r w:rsidRPr="005E729A">
        <w:rPr>
          <w:rFonts w:ascii="Arial" w:hAnsi="Arial" w:cs="Arial"/>
          <w:noProof/>
          <w:sz w:val="20"/>
          <w:szCs w:val="20"/>
          <w:lang w:eastAsia="en-GB"/>
        </w:rPr>
        <w:pict>
          <v:shape id="Picture 19" o:spid="_x0000_i1043" type="#_x0000_t75" style="width:525pt;height:131.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">
            <v:imagedata r:id="rId28" o:title=""/>
            <o:lock v:ext="edit" aspectratio="f"/>
          </v:shape>
        </w:pict>
      </w:r>
    </w:p>
    <w:p w:rsidR="00FC4610" w:rsidRDefault="00FC4610" w:rsidP="00653231">
      <w:pPr>
        <w:rPr>
          <w:rFonts w:ascii="Arial" w:hAnsi="Arial" w:cs="Arial"/>
          <w:b/>
          <w:sz w:val="16"/>
          <w:szCs w:val="16"/>
        </w:rPr>
      </w:pPr>
      <w:r w:rsidRPr="0099741D">
        <w:rPr>
          <w:rFonts w:ascii="Arial" w:hAnsi="Arial" w:cs="Arial"/>
          <w:b/>
          <w:sz w:val="16"/>
          <w:szCs w:val="16"/>
        </w:rPr>
        <w:t>Source: Primary Care Information Service (PCIS).</w:t>
      </w:r>
    </w:p>
    <w:p w:rsidR="00FC4610" w:rsidRDefault="00FC4610" w:rsidP="001B3724">
      <w:pPr>
        <w:pStyle w:val="Heading3"/>
        <w:numPr>
          <w:ilvl w:val="2"/>
          <w:numId w:val="1"/>
        </w:numPr>
        <w:spacing w:before="0" w:after="240"/>
        <w:rPr>
          <w:rFonts w:ascii="Arial" w:hAnsi="Arial" w:cs="Arial"/>
          <w:color w:val="000000"/>
          <w:sz w:val="20"/>
        </w:rPr>
      </w:pPr>
      <w:bookmarkStart w:id="48" w:name="_Toc276038367"/>
      <w:r>
        <w:rPr>
          <w:rFonts w:ascii="Arial" w:hAnsi="Arial" w:cs="Arial"/>
          <w:color w:val="000000"/>
          <w:sz w:val="20"/>
        </w:rPr>
        <w:t>Kingston</w:t>
      </w:r>
      <w:bookmarkEnd w:id="48"/>
    </w:p>
    <w:p w:rsidR="00FC4610" w:rsidRDefault="00FC4610" w:rsidP="0099741D">
      <w:pPr>
        <w:rPr>
          <w:rFonts w:ascii="Arial" w:hAnsi="Arial" w:cs="Arial"/>
          <w:sz w:val="20"/>
          <w:szCs w:val="20"/>
        </w:rPr>
      </w:pPr>
      <w:r w:rsidRPr="00621367">
        <w:rPr>
          <w:rFonts w:ascii="Arial" w:hAnsi="Arial" w:cs="Arial"/>
          <w:sz w:val="20"/>
          <w:szCs w:val="20"/>
        </w:rPr>
        <w:t>In Kingston, twenty (from 28 + 3 with no or one eligible woman) GPs did not reach the national target (</w:t>
      </w:r>
      <w:r>
        <w:fldChar w:fldCharType="begin"/>
      </w:r>
      <w:r>
        <w:instrText xml:space="preserve"> REF _Ref266188611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18</w:t>
      </w:r>
      <w:r>
        <w:fldChar w:fldCharType="end"/>
      </w:r>
      <w:r w:rsidRPr="00621367">
        <w:rPr>
          <w:rFonts w:ascii="Arial" w:hAnsi="Arial" w:cs="Arial"/>
          <w:sz w:val="20"/>
          <w:szCs w:val="20"/>
        </w:rPr>
        <w:t>), accounting for 71% of Kingston GPs. The lowest coverage was at practice of H84609 recording a coverage rate of 47.1%. It is the only practice recording under 50%. GP practices recording a coverage rate of between 50% and 60% include H84629 (55.2%), Y02379 (56.4%) and H84061 (57.1%).</w:t>
      </w:r>
      <w:r>
        <w:rPr>
          <w:rFonts w:ascii="Arial" w:hAnsi="Arial" w:cs="Arial"/>
          <w:sz w:val="20"/>
          <w:szCs w:val="20"/>
        </w:rPr>
        <w:t xml:space="preserve"> The highest coverage rate is 73.6% at practice H84033. Eight practices achieve the national 70% target.</w:t>
      </w:r>
      <w:r w:rsidRPr="00D36CC8">
        <w:rPr>
          <w:rFonts w:ascii="Arial" w:hAnsi="Arial" w:cs="Arial"/>
          <w:sz w:val="20"/>
          <w:szCs w:val="20"/>
        </w:rPr>
        <w:t xml:space="preserve"> </w:t>
      </w:r>
    </w:p>
    <w:p w:rsidR="00FC4610" w:rsidRPr="00437D82" w:rsidRDefault="00FC4610" w:rsidP="00D36CC8">
      <w:pPr>
        <w:pStyle w:val="Caption"/>
        <w:spacing w:after="0"/>
        <w:rPr>
          <w:rFonts w:ascii="Arial" w:hAnsi="Arial" w:cs="Arial"/>
          <w:color w:val="auto"/>
          <w:sz w:val="20"/>
          <w:szCs w:val="20"/>
        </w:rPr>
      </w:pPr>
      <w:bookmarkStart w:id="49" w:name="_Ref268009235"/>
      <w:r w:rsidRPr="00437D82">
        <w:rPr>
          <w:rFonts w:ascii="Arial" w:hAnsi="Arial" w:cs="Arial"/>
          <w:color w:val="auto"/>
        </w:rPr>
        <w:t xml:space="preserve">Table </w:t>
      </w:r>
      <w:r w:rsidRPr="00437D82">
        <w:rPr>
          <w:rFonts w:ascii="Arial" w:hAnsi="Arial" w:cs="Arial"/>
          <w:color w:val="auto"/>
        </w:rPr>
        <w:fldChar w:fldCharType="begin"/>
      </w:r>
      <w:r w:rsidRPr="00437D82">
        <w:rPr>
          <w:rFonts w:ascii="Arial" w:hAnsi="Arial" w:cs="Arial"/>
          <w:color w:val="auto"/>
        </w:rPr>
        <w:instrText xml:space="preserve"> SEQ Table \* ARABIC </w:instrText>
      </w:r>
      <w:r w:rsidRPr="00437D82">
        <w:rPr>
          <w:rFonts w:ascii="Arial" w:hAnsi="Arial" w:cs="Arial"/>
          <w:color w:val="auto"/>
        </w:rPr>
        <w:fldChar w:fldCharType="separate"/>
      </w:r>
      <w:r>
        <w:rPr>
          <w:rFonts w:ascii="Arial" w:hAnsi="Arial" w:cs="Arial"/>
          <w:noProof/>
          <w:color w:val="auto"/>
        </w:rPr>
        <w:t>7</w:t>
      </w:r>
      <w:r w:rsidRPr="00437D82">
        <w:rPr>
          <w:rFonts w:ascii="Arial" w:hAnsi="Arial" w:cs="Arial"/>
          <w:color w:val="auto"/>
        </w:rPr>
        <w:fldChar w:fldCharType="end"/>
      </w:r>
      <w:bookmarkEnd w:id="49"/>
      <w:r w:rsidRPr="00437D82">
        <w:rPr>
          <w:rFonts w:ascii="Arial" w:hAnsi="Arial" w:cs="Arial"/>
          <w:color w:val="auto"/>
        </w:rPr>
        <w:t>: Highest and lowest achieving GP practices for breast screening coverage</w:t>
      </w:r>
      <w:r>
        <w:rPr>
          <w:rFonts w:ascii="Arial" w:hAnsi="Arial" w:cs="Arial"/>
          <w:color w:val="auto"/>
        </w:rPr>
        <w:t xml:space="preserve"> (50-70 years)</w:t>
      </w:r>
      <w:r w:rsidRPr="00437D82">
        <w:rPr>
          <w:rFonts w:ascii="Arial" w:hAnsi="Arial" w:cs="Arial"/>
          <w:color w:val="auto"/>
        </w:rPr>
        <w:t>, Kingston.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Coverage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H84033</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73.6%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H84618</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73.1%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H84027</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72.3%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H84637</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72.3%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H84042</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72.3%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H84054</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61.1%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H84061</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57.1%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Y02379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56.4%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H84629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55.2%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H84609</w:t>
            </w:r>
          </w:p>
        </w:tc>
        <w:tc>
          <w:tcPr>
            <w:tcW w:w="119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47.1%</w:t>
            </w:r>
          </w:p>
        </w:tc>
      </w:tr>
    </w:tbl>
    <w:p w:rsidR="00FC4610" w:rsidRDefault="00FC4610" w:rsidP="00437D82">
      <w:pPr>
        <w:rPr>
          <w:rFonts w:ascii="Arial" w:hAnsi="Arial" w:cs="Arial"/>
          <w:b/>
          <w:sz w:val="16"/>
          <w:szCs w:val="16"/>
        </w:rPr>
      </w:pPr>
      <w:r w:rsidRPr="0099741D">
        <w:rPr>
          <w:rFonts w:ascii="Arial" w:hAnsi="Arial" w:cs="Arial"/>
          <w:b/>
          <w:sz w:val="16"/>
          <w:szCs w:val="16"/>
        </w:rPr>
        <w:t>Source: Primary Care Information Service (PCIS).</w:t>
      </w:r>
    </w:p>
    <w:p w:rsidR="00FC4610" w:rsidRPr="0099741D" w:rsidRDefault="00FC4610" w:rsidP="0099741D">
      <w:pPr>
        <w:pStyle w:val="Caption"/>
        <w:spacing w:after="0"/>
        <w:rPr>
          <w:rFonts w:ascii="Arial" w:hAnsi="Arial" w:cs="Arial"/>
          <w:color w:val="auto"/>
          <w:sz w:val="20"/>
          <w:szCs w:val="20"/>
        </w:rPr>
      </w:pPr>
      <w:bookmarkStart w:id="50" w:name="_Ref266188611"/>
      <w:r w:rsidRPr="0099741D">
        <w:rPr>
          <w:rFonts w:ascii="Arial" w:hAnsi="Arial" w:cs="Arial"/>
          <w:color w:val="auto"/>
        </w:rPr>
        <w:t xml:space="preserve">Figure </w:t>
      </w:r>
      <w:r w:rsidRPr="0099741D">
        <w:rPr>
          <w:rFonts w:ascii="Arial" w:hAnsi="Arial" w:cs="Arial"/>
          <w:color w:val="auto"/>
        </w:rPr>
        <w:fldChar w:fldCharType="begin"/>
      </w:r>
      <w:r w:rsidRPr="0099741D">
        <w:rPr>
          <w:rFonts w:ascii="Arial" w:hAnsi="Arial" w:cs="Arial"/>
          <w:color w:val="auto"/>
        </w:rPr>
        <w:instrText xml:space="preserve"> SEQ Figure \* ARABIC </w:instrText>
      </w:r>
      <w:r w:rsidRPr="0099741D">
        <w:rPr>
          <w:rFonts w:ascii="Arial" w:hAnsi="Arial" w:cs="Arial"/>
          <w:color w:val="auto"/>
        </w:rPr>
        <w:fldChar w:fldCharType="separate"/>
      </w:r>
      <w:r>
        <w:rPr>
          <w:rFonts w:ascii="Arial" w:hAnsi="Arial" w:cs="Arial"/>
          <w:noProof/>
          <w:color w:val="auto"/>
        </w:rPr>
        <w:t>18</w:t>
      </w:r>
      <w:r w:rsidRPr="0099741D">
        <w:rPr>
          <w:rFonts w:ascii="Arial" w:hAnsi="Arial" w:cs="Arial"/>
          <w:color w:val="auto"/>
        </w:rPr>
        <w:fldChar w:fldCharType="end"/>
      </w:r>
      <w:bookmarkEnd w:id="50"/>
      <w:r w:rsidRPr="0099741D">
        <w:rPr>
          <w:rFonts w:ascii="Arial" w:hAnsi="Arial" w:cs="Arial"/>
          <w:color w:val="auto"/>
        </w:rPr>
        <w:t>: Kingston GP practices not reaching 70% breast screening target.</w:t>
      </w:r>
    </w:p>
    <w:p w:rsidR="00FC4610" w:rsidRDefault="00FC4610" w:rsidP="008850CE">
      <w:pPr>
        <w:spacing w:after="0"/>
        <w:ind w:left="-993"/>
        <w:rPr>
          <w:rFonts w:ascii="Arial" w:hAnsi="Arial" w:cs="Arial"/>
          <w:sz w:val="20"/>
          <w:szCs w:val="20"/>
        </w:rPr>
      </w:pPr>
      <w:r w:rsidRPr="005E729A">
        <w:rPr>
          <w:rFonts w:ascii="Arial" w:hAnsi="Arial" w:cs="Arial"/>
          <w:noProof/>
          <w:sz w:val="20"/>
          <w:szCs w:val="20"/>
          <w:lang w:eastAsia="en-GB"/>
        </w:rPr>
        <w:pict>
          <v:shape id="Picture 20" o:spid="_x0000_i1044" type="#_x0000_t75" style="width:543pt;height:140.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">
            <v:imagedata r:id="rId29" o:title=""/>
            <o:lock v:ext="edit" aspectratio="f"/>
          </v:shape>
        </w:pict>
      </w:r>
    </w:p>
    <w:p w:rsidR="00FC4610" w:rsidRDefault="00FC4610" w:rsidP="00E66CBF">
      <w:pPr>
        <w:rPr>
          <w:rFonts w:ascii="Arial" w:hAnsi="Arial" w:cs="Arial"/>
          <w:b/>
          <w:sz w:val="16"/>
          <w:szCs w:val="16"/>
        </w:rPr>
      </w:pPr>
      <w:r w:rsidRPr="0099741D">
        <w:rPr>
          <w:rFonts w:ascii="Arial" w:hAnsi="Arial" w:cs="Arial"/>
          <w:b/>
          <w:sz w:val="16"/>
          <w:szCs w:val="16"/>
        </w:rPr>
        <w:t>Source: Primary Care Information Service (PCIS).</w:t>
      </w:r>
    </w:p>
    <w:p w:rsidR="00FC4610" w:rsidRDefault="00FC4610" w:rsidP="001B3724">
      <w:pPr>
        <w:pStyle w:val="Heading3"/>
        <w:numPr>
          <w:ilvl w:val="2"/>
          <w:numId w:val="1"/>
        </w:numPr>
        <w:spacing w:after="240"/>
        <w:rPr>
          <w:rFonts w:ascii="Arial" w:hAnsi="Arial" w:cs="Arial"/>
          <w:color w:val="000000"/>
          <w:sz w:val="20"/>
        </w:rPr>
      </w:pPr>
      <w:bookmarkStart w:id="51" w:name="_Toc276038368"/>
      <w:r>
        <w:rPr>
          <w:rFonts w:ascii="Arial" w:hAnsi="Arial" w:cs="Arial"/>
          <w:color w:val="000000"/>
          <w:sz w:val="20"/>
        </w:rPr>
        <w:t>Richmond &amp; Twickenham</w:t>
      </w:r>
      <w:bookmarkEnd w:id="51"/>
    </w:p>
    <w:p w:rsidR="00FC4610" w:rsidRPr="00621367" w:rsidRDefault="00FC4610" w:rsidP="00E66CBF">
      <w:pPr>
        <w:rPr>
          <w:rFonts w:ascii="Arial" w:hAnsi="Arial" w:cs="Arial"/>
          <w:sz w:val="20"/>
          <w:szCs w:val="20"/>
        </w:rPr>
      </w:pPr>
      <w:r w:rsidRPr="00621367">
        <w:rPr>
          <w:rFonts w:ascii="Arial" w:hAnsi="Arial" w:cs="Arial"/>
          <w:sz w:val="20"/>
          <w:szCs w:val="20"/>
        </w:rPr>
        <w:t>Twenty-two (from 31 + 1 with only one eligible woman) GPs did not reach the target in Richmond &amp; Twickenham for 2008-09 (</w:t>
      </w:r>
      <w:r>
        <w:fldChar w:fldCharType="begin"/>
      </w:r>
      <w:r>
        <w:instrText xml:space="preserve"> REF _Ref268082335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19</w:t>
      </w:r>
      <w:r>
        <w:fldChar w:fldCharType="end"/>
      </w:r>
      <w:r w:rsidRPr="00621367">
        <w:rPr>
          <w:rFonts w:ascii="Arial" w:hAnsi="Arial" w:cs="Arial"/>
          <w:sz w:val="20"/>
          <w:szCs w:val="20"/>
        </w:rPr>
        <w:t>). The lowest coverage was at the practices of H84014 and H84608 recording a coverage rate of 32.7% and 43.1% respectively. There are 10 GP practices recording a cov</w:t>
      </w:r>
      <w:r>
        <w:rPr>
          <w:rFonts w:ascii="Arial" w:hAnsi="Arial" w:cs="Arial"/>
          <w:sz w:val="20"/>
          <w:szCs w:val="20"/>
        </w:rPr>
        <w:t>erage rate of between 50% and 59</w:t>
      </w:r>
      <w:r w:rsidRPr="00621367">
        <w:rPr>
          <w:rFonts w:ascii="Arial" w:hAnsi="Arial" w:cs="Arial"/>
          <w:sz w:val="20"/>
          <w:szCs w:val="20"/>
        </w:rPr>
        <w:t xml:space="preserve">%. The highest coverage rate was 75.6% at practice H84002. Nine practices achieved the national target of 70% coverage. </w:t>
      </w:r>
    </w:p>
    <w:p w:rsidR="00FC4610" w:rsidRPr="00A25E1F" w:rsidRDefault="00FC4610" w:rsidP="000B014D">
      <w:pPr>
        <w:pStyle w:val="Caption"/>
        <w:spacing w:after="0"/>
        <w:rPr>
          <w:rFonts w:ascii="Arial" w:hAnsi="Arial" w:cs="Arial"/>
          <w:color w:val="auto"/>
          <w:sz w:val="20"/>
          <w:szCs w:val="20"/>
        </w:rPr>
      </w:pPr>
      <w:bookmarkStart w:id="52" w:name="_Ref268010080"/>
      <w:r w:rsidRPr="00A25E1F">
        <w:rPr>
          <w:rFonts w:ascii="Arial" w:hAnsi="Arial" w:cs="Arial"/>
          <w:color w:val="auto"/>
        </w:rPr>
        <w:t xml:space="preserve">Table </w:t>
      </w:r>
      <w:r w:rsidRPr="00A25E1F">
        <w:rPr>
          <w:rFonts w:ascii="Arial" w:hAnsi="Arial" w:cs="Arial"/>
          <w:color w:val="auto"/>
        </w:rPr>
        <w:fldChar w:fldCharType="begin"/>
      </w:r>
      <w:r w:rsidRPr="00A25E1F">
        <w:rPr>
          <w:rFonts w:ascii="Arial" w:hAnsi="Arial" w:cs="Arial"/>
          <w:color w:val="auto"/>
        </w:rPr>
        <w:instrText xml:space="preserve"> SEQ Table \* ARABIC </w:instrText>
      </w:r>
      <w:r w:rsidRPr="00A25E1F">
        <w:rPr>
          <w:rFonts w:ascii="Arial" w:hAnsi="Arial" w:cs="Arial"/>
          <w:color w:val="auto"/>
        </w:rPr>
        <w:fldChar w:fldCharType="separate"/>
      </w:r>
      <w:r>
        <w:rPr>
          <w:rFonts w:ascii="Arial" w:hAnsi="Arial" w:cs="Arial"/>
          <w:noProof/>
          <w:color w:val="auto"/>
        </w:rPr>
        <w:t>8</w:t>
      </w:r>
      <w:r w:rsidRPr="00A25E1F">
        <w:rPr>
          <w:rFonts w:ascii="Arial" w:hAnsi="Arial" w:cs="Arial"/>
          <w:color w:val="auto"/>
        </w:rPr>
        <w:fldChar w:fldCharType="end"/>
      </w:r>
      <w:bookmarkEnd w:id="52"/>
      <w:r w:rsidRPr="00A25E1F">
        <w:rPr>
          <w:rFonts w:ascii="Arial" w:hAnsi="Arial" w:cs="Arial"/>
          <w:color w:val="auto"/>
        </w:rPr>
        <w:t>: Highest and lowest achieving GP practices for breast screening coverage (50-70 years), Richmond &amp; Twickenham.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Coverage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H84002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75.6%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74.6%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H84040</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74.6%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H84623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73.9%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H84031</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73.9%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H84023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H84615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51.5%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H84639</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51.4%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H84608</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43.1%</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H84014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32.7%</w:t>
            </w:r>
          </w:p>
        </w:tc>
      </w:tr>
    </w:tbl>
    <w:p w:rsidR="00FC4610" w:rsidRDefault="00FC4610" w:rsidP="00A25E1F">
      <w:pPr>
        <w:rPr>
          <w:rFonts w:ascii="Arial" w:hAnsi="Arial" w:cs="Arial"/>
          <w:b/>
          <w:sz w:val="16"/>
          <w:szCs w:val="16"/>
        </w:rPr>
      </w:pPr>
      <w:r w:rsidRPr="0099741D">
        <w:rPr>
          <w:rFonts w:ascii="Arial" w:hAnsi="Arial" w:cs="Arial"/>
          <w:b/>
          <w:sz w:val="16"/>
          <w:szCs w:val="16"/>
        </w:rPr>
        <w:t>Source: Primary Care Information Service (PCIS).</w:t>
      </w:r>
    </w:p>
    <w:p w:rsidR="00FC4610" w:rsidRPr="00E66CBF" w:rsidRDefault="00FC4610" w:rsidP="00E66CBF">
      <w:pPr>
        <w:pStyle w:val="Caption"/>
        <w:spacing w:after="0"/>
        <w:rPr>
          <w:rFonts w:ascii="Arial" w:hAnsi="Arial" w:cs="Arial"/>
          <w:color w:val="auto"/>
          <w:sz w:val="20"/>
          <w:szCs w:val="20"/>
        </w:rPr>
      </w:pPr>
      <w:bookmarkStart w:id="53" w:name="_Ref266189087"/>
      <w:bookmarkStart w:id="54" w:name="_Ref268082335"/>
      <w:r w:rsidRPr="00E66CBF">
        <w:rPr>
          <w:rFonts w:ascii="Arial" w:hAnsi="Arial" w:cs="Arial"/>
          <w:color w:val="auto"/>
        </w:rPr>
        <w:t xml:space="preserve">Figure </w:t>
      </w:r>
      <w:r w:rsidRPr="00E66CBF">
        <w:rPr>
          <w:rFonts w:ascii="Arial" w:hAnsi="Arial" w:cs="Arial"/>
          <w:color w:val="auto"/>
        </w:rPr>
        <w:fldChar w:fldCharType="begin"/>
      </w:r>
      <w:r w:rsidRPr="00E66CBF">
        <w:rPr>
          <w:rFonts w:ascii="Arial" w:hAnsi="Arial" w:cs="Arial"/>
          <w:color w:val="auto"/>
        </w:rPr>
        <w:instrText xml:space="preserve"> SEQ Figure \* ARABIC </w:instrText>
      </w:r>
      <w:r w:rsidRPr="00E66CBF">
        <w:rPr>
          <w:rFonts w:ascii="Arial" w:hAnsi="Arial" w:cs="Arial"/>
          <w:color w:val="auto"/>
        </w:rPr>
        <w:fldChar w:fldCharType="separate"/>
      </w:r>
      <w:r>
        <w:rPr>
          <w:rFonts w:ascii="Arial" w:hAnsi="Arial" w:cs="Arial"/>
          <w:noProof/>
          <w:color w:val="auto"/>
        </w:rPr>
        <w:t>19</w:t>
      </w:r>
      <w:r w:rsidRPr="00E66CBF">
        <w:rPr>
          <w:rFonts w:ascii="Arial" w:hAnsi="Arial" w:cs="Arial"/>
          <w:color w:val="auto"/>
        </w:rPr>
        <w:fldChar w:fldCharType="end"/>
      </w:r>
      <w:bookmarkEnd w:id="53"/>
      <w:bookmarkEnd w:id="54"/>
      <w:r w:rsidRPr="00E66CBF">
        <w:rPr>
          <w:rFonts w:ascii="Arial" w:hAnsi="Arial" w:cs="Arial"/>
          <w:color w:val="auto"/>
        </w:rPr>
        <w:t>: Richmond &amp; Twickenham GP practices not reaching 70% breast screening target.</w:t>
      </w:r>
    </w:p>
    <w:p w:rsidR="00FC4610" w:rsidRDefault="00FC4610" w:rsidP="00A25E1F">
      <w:pPr>
        <w:spacing w:after="0"/>
        <w:ind w:left="-567"/>
        <w:rPr>
          <w:rFonts w:ascii="Arial" w:hAnsi="Arial" w:cs="Arial"/>
          <w:sz w:val="20"/>
          <w:szCs w:val="20"/>
        </w:rPr>
      </w:pPr>
      <w:r w:rsidRPr="005E729A">
        <w:rPr>
          <w:rFonts w:ascii="Arial" w:hAnsi="Arial" w:cs="Arial"/>
          <w:noProof/>
          <w:sz w:val="20"/>
          <w:szCs w:val="20"/>
          <w:lang w:eastAsia="en-GB"/>
        </w:rPr>
        <w:pict>
          <v:shape id="Picture 21" o:spid="_x0000_i1045" type="#_x0000_t75" style="width:510pt;height:150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">
            <v:imagedata r:id="rId30" o:title=""/>
            <o:lock v:ext="edit" aspectratio="f"/>
          </v:shape>
        </w:pict>
      </w:r>
    </w:p>
    <w:p w:rsidR="00FC4610" w:rsidRDefault="00FC4610" w:rsidP="0051753D">
      <w:pPr>
        <w:rPr>
          <w:rFonts w:ascii="Arial" w:hAnsi="Arial" w:cs="Arial"/>
          <w:b/>
          <w:sz w:val="16"/>
          <w:szCs w:val="16"/>
        </w:rPr>
      </w:pPr>
      <w:r w:rsidRPr="0099741D">
        <w:rPr>
          <w:rFonts w:ascii="Arial" w:hAnsi="Arial" w:cs="Arial"/>
          <w:b/>
          <w:sz w:val="16"/>
          <w:szCs w:val="16"/>
        </w:rPr>
        <w:t>Source: Primary Care Information Service (PCIS).</w:t>
      </w:r>
    </w:p>
    <w:p w:rsidR="00FC4610" w:rsidRDefault="00FC4610" w:rsidP="001B3724">
      <w:pPr>
        <w:pStyle w:val="Heading3"/>
        <w:numPr>
          <w:ilvl w:val="2"/>
          <w:numId w:val="1"/>
        </w:numPr>
        <w:spacing w:after="240"/>
        <w:rPr>
          <w:rFonts w:ascii="Arial" w:hAnsi="Arial" w:cs="Arial"/>
          <w:color w:val="000000"/>
          <w:sz w:val="20"/>
        </w:rPr>
      </w:pPr>
      <w:bookmarkStart w:id="55" w:name="_Toc276038369"/>
      <w:r>
        <w:rPr>
          <w:rFonts w:ascii="Arial" w:hAnsi="Arial" w:cs="Arial"/>
          <w:color w:val="000000"/>
          <w:sz w:val="20"/>
        </w:rPr>
        <w:t>Sutton &amp; Merton</w:t>
      </w:r>
      <w:bookmarkEnd w:id="55"/>
    </w:p>
    <w:p w:rsidR="00FC4610" w:rsidRDefault="00FC4610" w:rsidP="0051753D">
      <w:pPr>
        <w:rPr>
          <w:rFonts w:ascii="Arial" w:hAnsi="Arial" w:cs="Arial"/>
          <w:sz w:val="20"/>
          <w:szCs w:val="20"/>
        </w:rPr>
      </w:pPr>
      <w:r>
        <w:rPr>
          <w:rFonts w:ascii="Arial" w:hAnsi="Arial" w:cs="Arial"/>
          <w:sz w:val="20"/>
          <w:szCs w:val="20"/>
        </w:rPr>
        <w:t xml:space="preserve">In Sutton &amp; Merton thirty-seven (from 54 + 4 with no eligible women) GPs did not achieve the 70% target </w:t>
      </w:r>
      <w:r w:rsidRPr="003338EB">
        <w:rPr>
          <w:rFonts w:ascii="Arial" w:hAnsi="Arial" w:cs="Arial"/>
          <w:sz w:val="20"/>
          <w:szCs w:val="20"/>
        </w:rPr>
        <w:t>(</w:t>
      </w:r>
      <w:r>
        <w:fldChar w:fldCharType="begin"/>
      </w:r>
      <w:r>
        <w:instrText xml:space="preserve"> REF _Ref266190663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20</w:t>
      </w:r>
      <w:r>
        <w:fldChar w:fldCharType="end"/>
      </w:r>
      <w:r>
        <w:rPr>
          <w:rFonts w:ascii="Arial" w:hAnsi="Arial" w:cs="Arial"/>
          <w:sz w:val="20"/>
          <w:szCs w:val="20"/>
        </w:rPr>
        <w:t xml:space="preserve">), accounting for 69% of the PCT’s GPs. The lowest coverage was at practice </w:t>
      </w:r>
      <w:r w:rsidRPr="00792B36">
        <w:rPr>
          <w:rFonts w:ascii="Arial" w:hAnsi="Arial" w:cs="Arial"/>
          <w:sz w:val="18"/>
          <w:szCs w:val="18"/>
        </w:rPr>
        <w:t>H85693</w:t>
      </w:r>
      <w:r>
        <w:rPr>
          <w:rFonts w:ascii="Arial" w:hAnsi="Arial" w:cs="Arial"/>
          <w:sz w:val="18"/>
          <w:szCs w:val="18"/>
        </w:rPr>
        <w:t xml:space="preserve"> </w:t>
      </w:r>
      <w:r>
        <w:rPr>
          <w:rFonts w:ascii="Arial" w:hAnsi="Arial" w:cs="Arial"/>
          <w:sz w:val="20"/>
          <w:szCs w:val="20"/>
        </w:rPr>
        <w:t xml:space="preserve">recording a coverage rate of 52.5%. There are 7 further GP practices recording a coverage rate of between 50% and 59%. The highest coverage rate was 82.9% at practice H85113. Practice H85674 was the only other practice to achieve an above 80% rate. </w:t>
      </w:r>
      <w:r w:rsidRPr="00A77773">
        <w:rPr>
          <w:rFonts w:ascii="Arial" w:hAnsi="Arial" w:cs="Arial"/>
          <w:sz w:val="20"/>
          <w:szCs w:val="20"/>
        </w:rPr>
        <w:t xml:space="preserve">Seventeen GP practices recorded the 70% coverage target or above. </w:t>
      </w:r>
    </w:p>
    <w:p w:rsidR="00FC4610" w:rsidRPr="00792B36" w:rsidRDefault="00FC4610" w:rsidP="00792B36">
      <w:pPr>
        <w:pStyle w:val="Caption"/>
        <w:spacing w:after="0"/>
        <w:rPr>
          <w:rFonts w:ascii="Arial" w:hAnsi="Arial" w:cs="Arial"/>
          <w:color w:val="auto"/>
          <w:sz w:val="20"/>
          <w:szCs w:val="20"/>
        </w:rPr>
      </w:pPr>
      <w:bookmarkStart w:id="56" w:name="_Ref268012263"/>
      <w:r w:rsidRPr="00792B36">
        <w:rPr>
          <w:rFonts w:ascii="Arial" w:hAnsi="Arial" w:cs="Arial"/>
          <w:color w:val="auto"/>
        </w:rPr>
        <w:t xml:space="preserve">Table </w:t>
      </w:r>
      <w:r w:rsidRPr="00792B36">
        <w:rPr>
          <w:rFonts w:ascii="Arial" w:hAnsi="Arial" w:cs="Arial"/>
          <w:color w:val="auto"/>
        </w:rPr>
        <w:fldChar w:fldCharType="begin"/>
      </w:r>
      <w:r w:rsidRPr="00792B36">
        <w:rPr>
          <w:rFonts w:ascii="Arial" w:hAnsi="Arial" w:cs="Arial"/>
          <w:color w:val="auto"/>
        </w:rPr>
        <w:instrText xml:space="preserve"> SEQ Table \* ARABIC </w:instrText>
      </w:r>
      <w:r w:rsidRPr="00792B36">
        <w:rPr>
          <w:rFonts w:ascii="Arial" w:hAnsi="Arial" w:cs="Arial"/>
          <w:color w:val="auto"/>
        </w:rPr>
        <w:fldChar w:fldCharType="separate"/>
      </w:r>
      <w:r>
        <w:rPr>
          <w:rFonts w:ascii="Arial" w:hAnsi="Arial" w:cs="Arial"/>
          <w:noProof/>
          <w:color w:val="auto"/>
        </w:rPr>
        <w:t>9</w:t>
      </w:r>
      <w:r w:rsidRPr="00792B36">
        <w:rPr>
          <w:rFonts w:ascii="Arial" w:hAnsi="Arial" w:cs="Arial"/>
          <w:color w:val="auto"/>
        </w:rPr>
        <w:fldChar w:fldCharType="end"/>
      </w:r>
      <w:bookmarkEnd w:id="56"/>
      <w:r w:rsidRPr="00792B36">
        <w:rPr>
          <w:rFonts w:ascii="Arial" w:hAnsi="Arial" w:cs="Arial"/>
          <w:color w:val="auto"/>
        </w:rPr>
        <w:t>: Highest and lowest achieving GP practices for breast screening coverage (50-70 years), Sutton &amp; Merton.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Coverage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H85113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82.9%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H85674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80.5%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H85063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76.3%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H85662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76.0%</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H85115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76.0%</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H85090</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56.8%</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H85656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56.6%</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H85634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56.3%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H85086</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55.7%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H85693</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52.5%</w:t>
            </w:r>
          </w:p>
        </w:tc>
      </w:tr>
    </w:tbl>
    <w:p w:rsidR="00FC4610" w:rsidRDefault="00FC4610" w:rsidP="002B3BDE">
      <w:pPr>
        <w:rPr>
          <w:rFonts w:ascii="Arial" w:hAnsi="Arial" w:cs="Arial"/>
          <w:b/>
          <w:sz w:val="16"/>
          <w:szCs w:val="16"/>
        </w:rPr>
      </w:pPr>
      <w:r w:rsidRPr="0099741D">
        <w:rPr>
          <w:rFonts w:ascii="Arial" w:hAnsi="Arial" w:cs="Arial"/>
          <w:b/>
          <w:sz w:val="16"/>
          <w:szCs w:val="16"/>
        </w:rPr>
        <w:t>Source: Primary Care Information Service (PCIS).</w:t>
      </w:r>
    </w:p>
    <w:p w:rsidR="00FC4610" w:rsidRDefault="00FC4610" w:rsidP="002B3BDE">
      <w:pPr>
        <w:rPr>
          <w:rFonts w:ascii="Arial" w:hAnsi="Arial" w:cs="Arial"/>
          <w:b/>
          <w:sz w:val="16"/>
          <w:szCs w:val="16"/>
        </w:rPr>
      </w:pPr>
    </w:p>
    <w:p w:rsidR="00FC4610" w:rsidRPr="0051753D" w:rsidRDefault="00FC4610" w:rsidP="0051753D">
      <w:pPr>
        <w:pStyle w:val="Caption"/>
        <w:spacing w:after="0"/>
        <w:rPr>
          <w:rFonts w:ascii="Arial" w:hAnsi="Arial" w:cs="Arial"/>
          <w:color w:val="auto"/>
          <w:sz w:val="20"/>
          <w:szCs w:val="20"/>
        </w:rPr>
      </w:pPr>
      <w:bookmarkStart w:id="57" w:name="_Ref266190663"/>
      <w:r w:rsidRPr="0051753D">
        <w:rPr>
          <w:rFonts w:ascii="Arial" w:hAnsi="Arial" w:cs="Arial"/>
          <w:color w:val="auto"/>
        </w:rPr>
        <w:t xml:space="preserve">Figure </w:t>
      </w:r>
      <w:r w:rsidRPr="0051753D">
        <w:rPr>
          <w:rFonts w:ascii="Arial" w:hAnsi="Arial" w:cs="Arial"/>
          <w:color w:val="auto"/>
        </w:rPr>
        <w:fldChar w:fldCharType="begin"/>
      </w:r>
      <w:r w:rsidRPr="0051753D">
        <w:rPr>
          <w:rFonts w:ascii="Arial" w:hAnsi="Arial" w:cs="Arial"/>
          <w:color w:val="auto"/>
        </w:rPr>
        <w:instrText xml:space="preserve"> SEQ Figure \* ARABIC </w:instrText>
      </w:r>
      <w:r w:rsidRPr="0051753D">
        <w:rPr>
          <w:rFonts w:ascii="Arial" w:hAnsi="Arial" w:cs="Arial"/>
          <w:color w:val="auto"/>
        </w:rPr>
        <w:fldChar w:fldCharType="separate"/>
      </w:r>
      <w:r>
        <w:rPr>
          <w:rFonts w:ascii="Arial" w:hAnsi="Arial" w:cs="Arial"/>
          <w:noProof/>
          <w:color w:val="auto"/>
        </w:rPr>
        <w:t>20</w:t>
      </w:r>
      <w:r w:rsidRPr="0051753D">
        <w:rPr>
          <w:rFonts w:ascii="Arial" w:hAnsi="Arial" w:cs="Arial"/>
          <w:color w:val="auto"/>
        </w:rPr>
        <w:fldChar w:fldCharType="end"/>
      </w:r>
      <w:bookmarkEnd w:id="57"/>
      <w:r w:rsidRPr="0051753D">
        <w:rPr>
          <w:rFonts w:ascii="Arial" w:hAnsi="Arial" w:cs="Arial"/>
          <w:color w:val="auto"/>
        </w:rPr>
        <w:t xml:space="preserve">: </w:t>
      </w:r>
      <w:r>
        <w:rPr>
          <w:rFonts w:ascii="Arial" w:hAnsi="Arial" w:cs="Arial"/>
          <w:color w:val="auto"/>
        </w:rPr>
        <w:t>Sutton &amp; Merton</w:t>
      </w:r>
      <w:r w:rsidRPr="0051753D">
        <w:rPr>
          <w:rFonts w:ascii="Arial" w:hAnsi="Arial" w:cs="Arial"/>
          <w:color w:val="auto"/>
        </w:rPr>
        <w:t xml:space="preserve"> GP practices not reaching 70% breast screening target.</w:t>
      </w:r>
    </w:p>
    <w:p w:rsidR="00FC4610" w:rsidRPr="0099741D" w:rsidRDefault="00FC4610" w:rsidP="00857456">
      <w:pPr>
        <w:spacing w:after="0"/>
        <w:ind w:left="-993"/>
        <w:rPr>
          <w:rFonts w:ascii="Arial" w:hAnsi="Arial" w:cs="Arial"/>
          <w:b/>
          <w:sz w:val="16"/>
          <w:szCs w:val="16"/>
        </w:rPr>
      </w:pPr>
      <w:r w:rsidRPr="005E729A">
        <w:rPr>
          <w:rFonts w:ascii="Arial" w:hAnsi="Arial" w:cs="Arial"/>
          <w:b/>
          <w:noProof/>
          <w:sz w:val="16"/>
          <w:szCs w:val="16"/>
          <w:lang w:eastAsia="en-GB"/>
        </w:rPr>
        <w:pict>
          <v:shape id="Picture 22" o:spid="_x0000_i1046" type="#_x0000_t75" style="width:563.25pt;height:150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">
            <v:imagedata r:id="rId31" o:title=""/>
            <o:lock v:ext="edit" aspectratio="f"/>
          </v:shape>
        </w:pict>
      </w:r>
    </w:p>
    <w:p w:rsidR="00FC4610" w:rsidRDefault="00FC4610" w:rsidP="0051753D">
      <w:pPr>
        <w:rPr>
          <w:rFonts w:ascii="Arial" w:hAnsi="Arial" w:cs="Arial"/>
          <w:b/>
          <w:sz w:val="16"/>
          <w:szCs w:val="16"/>
        </w:rPr>
      </w:pPr>
      <w:r w:rsidRPr="0099741D">
        <w:rPr>
          <w:rFonts w:ascii="Arial" w:hAnsi="Arial" w:cs="Arial"/>
          <w:b/>
          <w:sz w:val="16"/>
          <w:szCs w:val="16"/>
        </w:rPr>
        <w:t>Source: Primary Care Information Service (PCIS).</w:t>
      </w:r>
    </w:p>
    <w:p w:rsidR="00FC4610" w:rsidRDefault="00FC4610" w:rsidP="001B3724">
      <w:pPr>
        <w:pStyle w:val="Heading3"/>
        <w:numPr>
          <w:ilvl w:val="2"/>
          <w:numId w:val="1"/>
        </w:numPr>
        <w:spacing w:after="240"/>
        <w:rPr>
          <w:rFonts w:ascii="Arial" w:hAnsi="Arial" w:cs="Arial"/>
          <w:color w:val="000000"/>
          <w:sz w:val="20"/>
        </w:rPr>
      </w:pPr>
      <w:bookmarkStart w:id="58" w:name="_Toc276038370"/>
      <w:r>
        <w:rPr>
          <w:rFonts w:ascii="Arial" w:hAnsi="Arial" w:cs="Arial"/>
          <w:color w:val="000000"/>
          <w:sz w:val="20"/>
        </w:rPr>
        <w:t>Wandsworth</w:t>
      </w:r>
      <w:bookmarkEnd w:id="58"/>
    </w:p>
    <w:p w:rsidR="00FC4610" w:rsidRDefault="00FC4610" w:rsidP="00AE60F8">
      <w:pPr>
        <w:rPr>
          <w:rFonts w:ascii="Arial" w:hAnsi="Arial" w:cs="Arial"/>
          <w:sz w:val="20"/>
          <w:szCs w:val="20"/>
        </w:rPr>
      </w:pPr>
      <w:r>
        <w:rPr>
          <w:rFonts w:ascii="Arial" w:hAnsi="Arial" w:cs="Arial"/>
          <w:sz w:val="20"/>
          <w:szCs w:val="20"/>
        </w:rPr>
        <w:t xml:space="preserve">Only one GP practice achieved the national target of 70% in Wandsworth for 2008-09. This was </w:t>
      </w:r>
      <w:r w:rsidRPr="005D57E3">
        <w:rPr>
          <w:rFonts w:ascii="Arial" w:hAnsi="Arial" w:cs="Arial"/>
          <w:sz w:val="20"/>
          <w:szCs w:val="20"/>
        </w:rPr>
        <w:t>practice H85039 at 71.8% coverage. Forty-six (from 47 + 9 with no or one eligible woman) GPs did not reach the target (</w:t>
      </w:r>
      <w:r>
        <w:fldChar w:fldCharType="begin"/>
      </w:r>
      <w:r>
        <w:instrText xml:space="preserve"> REF _Ref266191457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21</w:t>
      </w:r>
      <w:r>
        <w:fldChar w:fldCharType="end"/>
      </w:r>
      <w:r w:rsidRPr="005D57E3">
        <w:rPr>
          <w:rFonts w:ascii="Arial" w:hAnsi="Arial" w:cs="Arial"/>
          <w:sz w:val="20"/>
          <w:szCs w:val="20"/>
        </w:rPr>
        <w:t>). The lowest coverage was at practice H85685 recording a coverage rate of 38.9%; however this is only resultant of 14 eligible women in the practice. There are 7 further GP practices recording coverage of 50% or below. They include the H85111 (44.4%), H85087 (45.2%), H85065 (45.3%), H85107 (47.2%), H85688 (48.3%), H85077 (49.8%) and H85104 (50.0%).</w:t>
      </w:r>
    </w:p>
    <w:p w:rsidR="00FC4610" w:rsidRPr="00AE60F8" w:rsidRDefault="00FC4610" w:rsidP="00AE60F8">
      <w:pPr>
        <w:pStyle w:val="Caption"/>
        <w:spacing w:after="0"/>
        <w:rPr>
          <w:rFonts w:ascii="Arial" w:hAnsi="Arial" w:cs="Arial"/>
          <w:color w:val="auto"/>
          <w:sz w:val="20"/>
          <w:szCs w:val="20"/>
        </w:rPr>
      </w:pPr>
      <w:bookmarkStart w:id="59" w:name="_Ref268012288"/>
      <w:r w:rsidRPr="00AE60F8">
        <w:rPr>
          <w:rFonts w:ascii="Arial" w:hAnsi="Arial" w:cs="Arial"/>
          <w:color w:val="auto"/>
        </w:rPr>
        <w:t xml:space="preserve">Table </w:t>
      </w:r>
      <w:r w:rsidRPr="00AE60F8">
        <w:rPr>
          <w:rFonts w:ascii="Arial" w:hAnsi="Arial" w:cs="Arial"/>
          <w:color w:val="auto"/>
        </w:rPr>
        <w:fldChar w:fldCharType="begin"/>
      </w:r>
      <w:r w:rsidRPr="00AE60F8">
        <w:rPr>
          <w:rFonts w:ascii="Arial" w:hAnsi="Arial" w:cs="Arial"/>
          <w:color w:val="auto"/>
        </w:rPr>
        <w:instrText xml:space="preserve"> SEQ Table \* ARABIC </w:instrText>
      </w:r>
      <w:r w:rsidRPr="00AE60F8">
        <w:rPr>
          <w:rFonts w:ascii="Arial" w:hAnsi="Arial" w:cs="Arial"/>
          <w:color w:val="auto"/>
        </w:rPr>
        <w:fldChar w:fldCharType="separate"/>
      </w:r>
      <w:r>
        <w:rPr>
          <w:rFonts w:ascii="Arial" w:hAnsi="Arial" w:cs="Arial"/>
          <w:noProof/>
          <w:color w:val="auto"/>
        </w:rPr>
        <w:t>10</w:t>
      </w:r>
      <w:r w:rsidRPr="00AE60F8">
        <w:rPr>
          <w:rFonts w:ascii="Arial" w:hAnsi="Arial" w:cs="Arial"/>
          <w:color w:val="auto"/>
        </w:rPr>
        <w:fldChar w:fldCharType="end"/>
      </w:r>
      <w:bookmarkEnd w:id="59"/>
      <w:r w:rsidRPr="00AE60F8">
        <w:rPr>
          <w:rFonts w:ascii="Arial" w:hAnsi="Arial" w:cs="Arial"/>
          <w:color w:val="auto"/>
        </w:rPr>
        <w:t>: Highest and lowest achieving GP practices for breast screening coverage (50-70 years), Wandsworth.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196"/>
      </w:tblGrid>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Practice Code</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Coverage</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H85039</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71.8%</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H85007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68.7%</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H85052</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67.9%</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H85057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67.5%</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18"/>
              </w:rPr>
              <w:t>H85114</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67.4%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p>
        </w:tc>
        <w:tc>
          <w:tcPr>
            <w:tcW w:w="1196" w:type="dxa"/>
          </w:tcPr>
          <w:p w:rsidR="00FC4610" w:rsidRPr="00387ED8" w:rsidRDefault="00FC4610" w:rsidP="00387ED8">
            <w:pPr>
              <w:spacing w:after="0" w:line="240" w:lineRule="auto"/>
              <w:jc w:val="center"/>
              <w:rPr>
                <w:rFonts w:ascii="Arial" w:hAnsi="Arial" w:cs="Arial"/>
                <w:sz w:val="18"/>
                <w:szCs w:val="18"/>
              </w:rPr>
            </w:pP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20"/>
              </w:rPr>
              <w:t>H85107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47.2%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20"/>
              </w:rPr>
              <w:t>H85065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45.3%</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20"/>
              </w:rPr>
              <w:t>H85087</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45.2%</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20"/>
              </w:rPr>
              <w:t>H85111</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44.4%</w:t>
            </w:r>
          </w:p>
        </w:tc>
      </w:tr>
      <w:tr w:rsidR="00FC4610" w:rsidRPr="00387ED8" w:rsidTr="00387ED8">
        <w:tc>
          <w:tcPr>
            <w:tcW w:w="1526" w:type="dxa"/>
          </w:tcPr>
          <w:p w:rsidR="00FC4610" w:rsidRPr="00387ED8" w:rsidRDefault="00FC4610" w:rsidP="00387ED8">
            <w:pPr>
              <w:spacing w:after="0" w:line="240" w:lineRule="auto"/>
              <w:rPr>
                <w:rFonts w:ascii="Arial" w:hAnsi="Arial" w:cs="Arial"/>
                <w:sz w:val="18"/>
                <w:szCs w:val="18"/>
              </w:rPr>
            </w:pPr>
            <w:r w:rsidRPr="00387ED8">
              <w:rPr>
                <w:rFonts w:ascii="Arial" w:hAnsi="Arial" w:cs="Arial"/>
                <w:sz w:val="18"/>
                <w:szCs w:val="20"/>
              </w:rPr>
              <w:t>H85685</w:t>
            </w:r>
          </w:p>
        </w:tc>
        <w:tc>
          <w:tcPr>
            <w:tcW w:w="1196" w:type="dxa"/>
          </w:tcPr>
          <w:p w:rsidR="00FC4610" w:rsidRPr="00387ED8" w:rsidRDefault="00FC4610" w:rsidP="00387ED8">
            <w:pPr>
              <w:spacing w:after="0" w:line="240" w:lineRule="auto"/>
              <w:jc w:val="center"/>
              <w:rPr>
                <w:rFonts w:ascii="Arial" w:hAnsi="Arial" w:cs="Arial"/>
                <w:sz w:val="18"/>
                <w:szCs w:val="18"/>
              </w:rPr>
            </w:pPr>
            <w:r w:rsidRPr="00387ED8">
              <w:rPr>
                <w:rFonts w:ascii="Arial" w:hAnsi="Arial" w:cs="Arial"/>
                <w:sz w:val="18"/>
                <w:szCs w:val="18"/>
              </w:rPr>
              <w:t>38.9%</w:t>
            </w:r>
          </w:p>
        </w:tc>
      </w:tr>
    </w:tbl>
    <w:p w:rsidR="00FC4610" w:rsidRDefault="00FC4610" w:rsidP="00571F79">
      <w:pPr>
        <w:rPr>
          <w:rFonts w:ascii="Arial" w:hAnsi="Arial" w:cs="Arial"/>
          <w:b/>
          <w:sz w:val="16"/>
          <w:szCs w:val="16"/>
        </w:rPr>
      </w:pPr>
      <w:r w:rsidRPr="0099741D">
        <w:rPr>
          <w:rFonts w:ascii="Arial" w:hAnsi="Arial" w:cs="Arial"/>
          <w:b/>
          <w:sz w:val="16"/>
          <w:szCs w:val="16"/>
        </w:rPr>
        <w:t>Source: Primary Care Information Service (PCIS).</w:t>
      </w:r>
    </w:p>
    <w:p w:rsidR="00FC4610" w:rsidRPr="00571F79" w:rsidRDefault="00FC4610" w:rsidP="009334A4">
      <w:pPr>
        <w:pStyle w:val="Caption"/>
        <w:spacing w:after="0"/>
        <w:rPr>
          <w:rFonts w:ascii="Arial" w:hAnsi="Arial" w:cs="Arial"/>
          <w:color w:val="auto"/>
        </w:rPr>
      </w:pPr>
      <w:bookmarkStart w:id="60" w:name="_Ref266191457"/>
      <w:r w:rsidRPr="00571F79">
        <w:rPr>
          <w:rFonts w:ascii="Arial" w:hAnsi="Arial" w:cs="Arial"/>
          <w:color w:val="auto"/>
        </w:rPr>
        <w:t xml:space="preserve">Figure </w:t>
      </w:r>
      <w:r w:rsidRPr="00571F79">
        <w:rPr>
          <w:rFonts w:ascii="Arial" w:hAnsi="Arial" w:cs="Arial"/>
          <w:color w:val="auto"/>
        </w:rPr>
        <w:fldChar w:fldCharType="begin"/>
      </w:r>
      <w:r w:rsidRPr="00571F79">
        <w:rPr>
          <w:rFonts w:ascii="Arial" w:hAnsi="Arial" w:cs="Arial"/>
          <w:color w:val="auto"/>
        </w:rPr>
        <w:instrText xml:space="preserve"> SEQ Figure \* ARABIC </w:instrText>
      </w:r>
      <w:r w:rsidRPr="00571F79">
        <w:rPr>
          <w:rFonts w:ascii="Arial" w:hAnsi="Arial" w:cs="Arial"/>
          <w:color w:val="auto"/>
        </w:rPr>
        <w:fldChar w:fldCharType="separate"/>
      </w:r>
      <w:r>
        <w:rPr>
          <w:rFonts w:ascii="Arial" w:hAnsi="Arial" w:cs="Arial"/>
          <w:noProof/>
          <w:color w:val="auto"/>
        </w:rPr>
        <w:t>21</w:t>
      </w:r>
      <w:r w:rsidRPr="00571F79">
        <w:rPr>
          <w:rFonts w:ascii="Arial" w:hAnsi="Arial" w:cs="Arial"/>
          <w:color w:val="auto"/>
        </w:rPr>
        <w:fldChar w:fldCharType="end"/>
      </w:r>
      <w:bookmarkEnd w:id="60"/>
      <w:r w:rsidRPr="00571F79">
        <w:rPr>
          <w:rFonts w:ascii="Arial" w:hAnsi="Arial" w:cs="Arial"/>
          <w:color w:val="auto"/>
        </w:rPr>
        <w:t>: Wandsworth GP practices not reaching 70% breast screening target.</w:t>
      </w:r>
    </w:p>
    <w:p w:rsidR="00FC4610" w:rsidRDefault="00FC4610" w:rsidP="00571F79">
      <w:pPr>
        <w:spacing w:after="0"/>
        <w:ind w:left="-851"/>
        <w:rPr>
          <w:rFonts w:ascii="Arial" w:hAnsi="Arial" w:cs="Arial"/>
          <w:sz w:val="20"/>
          <w:szCs w:val="20"/>
        </w:rPr>
      </w:pPr>
      <w:r w:rsidRPr="005E729A">
        <w:rPr>
          <w:rFonts w:ascii="Arial" w:hAnsi="Arial" w:cs="Arial"/>
          <w:noProof/>
          <w:sz w:val="20"/>
          <w:szCs w:val="20"/>
          <w:lang w:eastAsia="en-GB"/>
        </w:rPr>
        <w:pict>
          <v:shape id="Picture 23" o:spid="_x0000_i1047" type="#_x0000_t75" style="width:547.5pt;height:167.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">
            <v:imagedata r:id="rId32" o:title=""/>
            <o:lock v:ext="edit" aspectratio="f"/>
          </v:shape>
        </w:pict>
      </w:r>
    </w:p>
    <w:p w:rsidR="00FC4610" w:rsidRDefault="00FC4610" w:rsidP="009334A4">
      <w:pPr>
        <w:rPr>
          <w:rFonts w:ascii="Arial" w:hAnsi="Arial" w:cs="Arial"/>
          <w:b/>
          <w:sz w:val="16"/>
          <w:szCs w:val="16"/>
        </w:rPr>
      </w:pPr>
      <w:r w:rsidRPr="0099741D">
        <w:rPr>
          <w:rFonts w:ascii="Arial" w:hAnsi="Arial" w:cs="Arial"/>
          <w:b/>
          <w:sz w:val="16"/>
          <w:szCs w:val="16"/>
        </w:rPr>
        <w:t>Source: Primary Care Information Service (PCIS).</w:t>
      </w:r>
    </w:p>
    <w:p w:rsidR="00FC4610" w:rsidRPr="00E03F33" w:rsidRDefault="00FC4610" w:rsidP="009334A4">
      <w:pPr>
        <w:rPr>
          <w:rFonts w:ascii="Arial" w:hAnsi="Arial" w:cs="Arial"/>
          <w:sz w:val="20"/>
          <w:szCs w:val="20"/>
        </w:rPr>
      </w:pPr>
    </w:p>
    <w:p w:rsidR="00FC4610" w:rsidRDefault="00FC4610" w:rsidP="001B3724">
      <w:pPr>
        <w:pStyle w:val="Heading2"/>
        <w:numPr>
          <w:ilvl w:val="1"/>
          <w:numId w:val="1"/>
        </w:numPr>
        <w:spacing w:after="240"/>
        <w:rPr>
          <w:rFonts w:ascii="Arial" w:hAnsi="Arial" w:cs="Arial"/>
          <w:color w:val="auto"/>
          <w:sz w:val="24"/>
          <w:szCs w:val="24"/>
        </w:rPr>
      </w:pPr>
      <w:bookmarkStart w:id="61" w:name="_Toc276038371"/>
      <w:r>
        <w:rPr>
          <w:rFonts w:ascii="Arial" w:hAnsi="Arial" w:cs="Arial"/>
          <w:color w:val="auto"/>
          <w:sz w:val="24"/>
          <w:szCs w:val="24"/>
        </w:rPr>
        <w:t>Percentage of those screened within 36 months of last screen (Round Length) by Screening Unit 2006-09</w:t>
      </w:r>
      <w:bookmarkEnd w:id="61"/>
    </w:p>
    <w:p w:rsidR="00FC4610" w:rsidRDefault="00FC4610" w:rsidP="005900FA">
      <w:pPr>
        <w:autoSpaceDE w:val="0"/>
        <w:autoSpaceDN w:val="0"/>
        <w:adjustRightInd w:val="0"/>
        <w:rPr>
          <w:rFonts w:ascii="Arial" w:hAnsi="Arial" w:cs="Arial"/>
          <w:sz w:val="20"/>
          <w:szCs w:val="20"/>
        </w:rPr>
      </w:pPr>
      <w:r w:rsidRPr="005900FA">
        <w:rPr>
          <w:rFonts w:ascii="Arial" w:hAnsi="Arial" w:cs="Arial"/>
          <w:sz w:val="20"/>
          <w:szCs w:val="20"/>
        </w:rPr>
        <w:t>The breast screening programme is committed to inviting women for screening every three years (36 months) and this is monitored by looking at the percentage of women invited</w:t>
      </w:r>
      <w:r>
        <w:rPr>
          <w:rFonts w:ascii="Arial" w:hAnsi="Arial" w:cs="Arial"/>
          <w:sz w:val="20"/>
          <w:szCs w:val="20"/>
        </w:rPr>
        <w:t xml:space="preserve"> (when 1</w:t>
      </w:r>
      <w:r w:rsidRPr="007B1BF0">
        <w:rPr>
          <w:rFonts w:ascii="Arial" w:hAnsi="Arial" w:cs="Arial"/>
          <w:sz w:val="20"/>
          <w:szCs w:val="20"/>
          <w:vertAlign w:val="superscript"/>
        </w:rPr>
        <w:t>st</w:t>
      </w:r>
      <w:r>
        <w:rPr>
          <w:rFonts w:ascii="Arial" w:hAnsi="Arial" w:cs="Arial"/>
          <w:sz w:val="20"/>
          <w:szCs w:val="20"/>
        </w:rPr>
        <w:t xml:space="preserve"> invited)</w:t>
      </w:r>
      <w:r w:rsidRPr="005900FA">
        <w:rPr>
          <w:rFonts w:ascii="Arial" w:hAnsi="Arial" w:cs="Arial"/>
          <w:sz w:val="20"/>
          <w:szCs w:val="20"/>
        </w:rPr>
        <w:t xml:space="preserve"> for screening within 36 months of their previous screen. A great deal of importance is attached to the achievement of Round Length as it is intrinsic to the success of the screening programme</w:t>
      </w:r>
      <w:r>
        <w:rPr>
          <w:rFonts w:ascii="Arial" w:hAnsi="Arial" w:cs="Arial"/>
          <w:sz w:val="20"/>
          <w:szCs w:val="20"/>
        </w:rPr>
        <w:t xml:space="preserve">, and has an impact on coverage </w:t>
      </w:r>
      <w:r w:rsidRPr="00EF7DB3">
        <w:rPr>
          <w:rFonts w:ascii="Arial" w:hAnsi="Arial" w:cs="Arial"/>
          <w:sz w:val="20"/>
          <w:szCs w:val="20"/>
        </w:rPr>
        <w:t>(London Quality Assurance Reference Centre 2010).</w:t>
      </w:r>
      <w:r>
        <w:rPr>
          <w:rFonts w:ascii="Arial" w:hAnsi="Arial" w:cs="Arial"/>
          <w:sz w:val="20"/>
          <w:szCs w:val="20"/>
        </w:rPr>
        <w:t xml:space="preserve"> The minimum standard is 90% of eligible women offered an appointment with a target of 100%.</w:t>
      </w:r>
    </w:p>
    <w:p w:rsidR="00FC4610" w:rsidRPr="005900FA" w:rsidRDefault="00FC4610" w:rsidP="005900FA">
      <w:pPr>
        <w:autoSpaceDE w:val="0"/>
        <w:autoSpaceDN w:val="0"/>
        <w:adjustRightInd w:val="0"/>
        <w:rPr>
          <w:rFonts w:ascii="Arial" w:hAnsi="Arial" w:cs="Arial"/>
          <w:sz w:val="20"/>
          <w:szCs w:val="20"/>
        </w:rPr>
      </w:pPr>
      <w:r>
        <w:rPr>
          <w:rFonts w:ascii="Arial" w:hAnsi="Arial" w:cs="Arial"/>
          <w:sz w:val="20"/>
          <w:szCs w:val="20"/>
        </w:rPr>
        <w:t>In South West London (</w:t>
      </w:r>
      <w:r>
        <w:fldChar w:fldCharType="begin"/>
      </w:r>
      <w:r>
        <w:instrText xml:space="preserve"> REF _Ref265239275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22</w:t>
      </w:r>
      <w:r>
        <w:fldChar w:fldCharType="end"/>
      </w:r>
      <w:r>
        <w:rPr>
          <w:rFonts w:ascii="Arial" w:hAnsi="Arial" w:cs="Arial"/>
          <w:sz w:val="20"/>
          <w:szCs w:val="20"/>
        </w:rPr>
        <w:t>) the proportion of women invited within 36 months of their last screening has increase substantially since 2006-07, from 63.4% to above the minimum standard at 96.2% in 2008-09. South West London’s performance is above the London average and is one of the highest rates in London. The London average is affected by the low rates in North London due to a suspension of the service. Excluding North London from the London average, South West London still performs above the recalculated London average of 88.2% for 2008-09.</w:t>
      </w:r>
    </w:p>
    <w:p w:rsidR="00FC4610" w:rsidRPr="005900FA" w:rsidRDefault="00FC4610" w:rsidP="00FB5320">
      <w:pPr>
        <w:pStyle w:val="Caption"/>
        <w:spacing w:after="0"/>
        <w:rPr>
          <w:rFonts w:ascii="Arial" w:hAnsi="Arial" w:cs="Arial"/>
          <w:color w:val="auto"/>
        </w:rPr>
      </w:pPr>
      <w:bookmarkStart w:id="62" w:name="_Ref265239275"/>
      <w:r w:rsidRPr="005900FA">
        <w:rPr>
          <w:rFonts w:ascii="Arial" w:hAnsi="Arial" w:cs="Arial"/>
          <w:color w:val="auto"/>
        </w:rPr>
        <w:t xml:space="preserve">Figure </w:t>
      </w:r>
      <w:r w:rsidRPr="005900FA">
        <w:rPr>
          <w:rFonts w:ascii="Arial" w:hAnsi="Arial" w:cs="Arial"/>
          <w:color w:val="auto"/>
        </w:rPr>
        <w:fldChar w:fldCharType="begin"/>
      </w:r>
      <w:r w:rsidRPr="005900FA">
        <w:rPr>
          <w:rFonts w:ascii="Arial" w:hAnsi="Arial" w:cs="Arial"/>
          <w:color w:val="auto"/>
        </w:rPr>
        <w:instrText xml:space="preserve"> SEQ Figure \* ARABIC </w:instrText>
      </w:r>
      <w:r w:rsidRPr="005900FA">
        <w:rPr>
          <w:rFonts w:ascii="Arial" w:hAnsi="Arial" w:cs="Arial"/>
          <w:color w:val="auto"/>
        </w:rPr>
        <w:fldChar w:fldCharType="separate"/>
      </w:r>
      <w:r>
        <w:rPr>
          <w:rFonts w:ascii="Arial" w:hAnsi="Arial" w:cs="Arial"/>
          <w:noProof/>
          <w:color w:val="auto"/>
        </w:rPr>
        <w:t>22</w:t>
      </w:r>
      <w:r w:rsidRPr="005900FA">
        <w:rPr>
          <w:rFonts w:ascii="Arial" w:hAnsi="Arial" w:cs="Arial"/>
          <w:color w:val="auto"/>
        </w:rPr>
        <w:fldChar w:fldCharType="end"/>
      </w:r>
      <w:bookmarkEnd w:id="62"/>
      <w:r w:rsidRPr="005900FA">
        <w:rPr>
          <w:rFonts w:ascii="Arial" w:hAnsi="Arial" w:cs="Arial"/>
          <w:color w:val="auto"/>
        </w:rPr>
        <w:t xml:space="preserve">: Percentage of women invited for screening within 36 months of their last breast screen, 2006-09. </w:t>
      </w:r>
    </w:p>
    <w:p w:rsidR="00FC4610" w:rsidRPr="00BA7BDD" w:rsidRDefault="00FC4610" w:rsidP="00FB5320">
      <w:pPr>
        <w:spacing w:after="0"/>
      </w:pPr>
      <w:r w:rsidRPr="00B37686">
        <w:rPr>
          <w:noProof/>
          <w:lang w:eastAsia="en-GB"/>
        </w:rPr>
        <w:pict>
          <v:shape id="Chart 13" o:spid="_x0000_i1048" type="#_x0000_t75" style="width:453pt;height:185.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">
            <v:imagedata r:id="rId33" o:title=""/>
            <o:lock v:ext="edit" aspectratio="f"/>
          </v:shape>
        </w:pict>
      </w:r>
    </w:p>
    <w:p w:rsidR="00FC4610" w:rsidRDefault="00FC4610" w:rsidP="00FB5320">
      <w:pPr>
        <w:rPr>
          <w:rFonts w:ascii="Arial" w:hAnsi="Arial" w:cs="Arial"/>
          <w:b/>
          <w:sz w:val="16"/>
          <w:szCs w:val="16"/>
        </w:rPr>
      </w:pPr>
      <w:r w:rsidRPr="00D95AA5">
        <w:rPr>
          <w:rFonts w:ascii="Arial" w:hAnsi="Arial" w:cs="Arial"/>
          <w:b/>
          <w:sz w:val="16"/>
          <w:szCs w:val="16"/>
        </w:rPr>
        <w:t xml:space="preserve">Source: </w:t>
      </w:r>
      <w:r>
        <w:rPr>
          <w:rFonts w:ascii="Arial" w:hAnsi="Arial" w:cs="Arial"/>
          <w:b/>
          <w:sz w:val="16"/>
          <w:szCs w:val="16"/>
        </w:rPr>
        <w:t xml:space="preserve">NHS </w:t>
      </w:r>
      <w:r w:rsidRPr="00D95AA5">
        <w:rPr>
          <w:rFonts w:ascii="Arial" w:hAnsi="Arial" w:cs="Arial"/>
          <w:b/>
          <w:sz w:val="16"/>
          <w:szCs w:val="16"/>
        </w:rPr>
        <w:t>London Breast Screening Programme – Annual Results 2008-09, London Quality Assurance Reference Centre (QARC).</w:t>
      </w:r>
    </w:p>
    <w:p w:rsidR="00FC4610" w:rsidRDefault="00FC4610" w:rsidP="001B3724">
      <w:pPr>
        <w:pStyle w:val="Heading2"/>
        <w:numPr>
          <w:ilvl w:val="1"/>
          <w:numId w:val="1"/>
        </w:numPr>
        <w:spacing w:after="240"/>
        <w:rPr>
          <w:rFonts w:ascii="Arial" w:hAnsi="Arial" w:cs="Arial"/>
          <w:color w:val="auto"/>
          <w:sz w:val="24"/>
          <w:szCs w:val="24"/>
        </w:rPr>
      </w:pPr>
      <w:bookmarkStart w:id="63" w:name="_Toc276038372"/>
      <w:r>
        <w:rPr>
          <w:rFonts w:ascii="Arial" w:hAnsi="Arial" w:cs="Arial"/>
          <w:color w:val="auto"/>
          <w:sz w:val="24"/>
          <w:szCs w:val="24"/>
        </w:rPr>
        <w:t>Future age extension of breast screening programme – 2012</w:t>
      </w:r>
      <w:bookmarkEnd w:id="63"/>
    </w:p>
    <w:p w:rsidR="00FC4610" w:rsidRPr="00DB6251" w:rsidRDefault="00FC4610" w:rsidP="00DB6251">
      <w:pPr>
        <w:autoSpaceDE w:val="0"/>
        <w:autoSpaceDN w:val="0"/>
        <w:adjustRightInd w:val="0"/>
        <w:rPr>
          <w:rFonts w:ascii="Arial" w:hAnsi="Arial" w:cs="Arial"/>
          <w:sz w:val="20"/>
          <w:szCs w:val="20"/>
        </w:rPr>
      </w:pPr>
      <w:r w:rsidRPr="00DB6251">
        <w:rPr>
          <w:rFonts w:ascii="Arial" w:hAnsi="Arial" w:cs="Arial"/>
          <w:sz w:val="20"/>
          <w:szCs w:val="20"/>
        </w:rPr>
        <w:t xml:space="preserve">In 2007 the Cancer Reform Strategy </w:t>
      </w:r>
      <w:r>
        <w:rPr>
          <w:rFonts w:ascii="Arial" w:hAnsi="Arial" w:cs="Arial"/>
          <w:sz w:val="20"/>
          <w:szCs w:val="20"/>
        </w:rPr>
        <w:t xml:space="preserve">(Department of Health </w:t>
      </w:r>
      <w:r w:rsidRPr="00493107">
        <w:rPr>
          <w:rFonts w:ascii="Arial" w:hAnsi="Arial" w:cs="Arial"/>
          <w:sz w:val="20"/>
          <w:szCs w:val="20"/>
        </w:rPr>
        <w:t xml:space="preserve">2007) </w:t>
      </w:r>
      <w:r w:rsidRPr="00DB6251">
        <w:rPr>
          <w:rFonts w:ascii="Arial" w:hAnsi="Arial" w:cs="Arial"/>
          <w:sz w:val="20"/>
          <w:szCs w:val="20"/>
        </w:rPr>
        <w:t xml:space="preserve">announced that the </w:t>
      </w:r>
      <w:r>
        <w:rPr>
          <w:rFonts w:ascii="Arial" w:hAnsi="Arial" w:cs="Arial"/>
          <w:sz w:val="20"/>
          <w:szCs w:val="20"/>
        </w:rPr>
        <w:t xml:space="preserve">eligible </w:t>
      </w:r>
      <w:r w:rsidRPr="00DB6251">
        <w:rPr>
          <w:rFonts w:ascii="Arial" w:hAnsi="Arial" w:cs="Arial"/>
          <w:sz w:val="20"/>
          <w:szCs w:val="20"/>
        </w:rPr>
        <w:t>age range</w:t>
      </w:r>
      <w:r>
        <w:rPr>
          <w:rFonts w:ascii="Arial" w:hAnsi="Arial" w:cs="Arial"/>
          <w:sz w:val="20"/>
          <w:szCs w:val="20"/>
        </w:rPr>
        <w:t xml:space="preserve"> for screening</w:t>
      </w:r>
      <w:r w:rsidRPr="00DB6251">
        <w:rPr>
          <w:rFonts w:ascii="Arial" w:hAnsi="Arial" w:cs="Arial"/>
          <w:sz w:val="20"/>
          <w:szCs w:val="20"/>
        </w:rPr>
        <w:t xml:space="preserve"> would be extended to cover women aged 47-49 and 71-73. Full implementation must be achieved by 2012 (and full coverage by 2015). </w:t>
      </w:r>
      <w:r>
        <w:fldChar w:fldCharType="begin"/>
      </w:r>
      <w:r>
        <w:instrText xml:space="preserve"> REF _Ref268269694 \h  \* MERGEFORMAT </w:instrText>
      </w:r>
      <w:r>
        <w:fldChar w:fldCharType="separate"/>
      </w:r>
      <w:r w:rsidRPr="00D22BD0">
        <w:rPr>
          <w:rFonts w:ascii="Arial" w:hAnsi="Arial" w:cs="Arial"/>
          <w:sz w:val="20"/>
          <w:szCs w:val="20"/>
        </w:rPr>
        <w:t xml:space="preserve">Table </w:t>
      </w:r>
      <w:r w:rsidRPr="00D22BD0">
        <w:rPr>
          <w:rFonts w:ascii="Arial" w:hAnsi="Arial" w:cs="Arial"/>
          <w:noProof/>
          <w:sz w:val="20"/>
          <w:szCs w:val="20"/>
        </w:rPr>
        <w:t>11</w:t>
      </w:r>
      <w:r>
        <w:fldChar w:fldCharType="end"/>
      </w:r>
      <w:r w:rsidRPr="00712E5D">
        <w:rPr>
          <w:rFonts w:ascii="Arial" w:hAnsi="Arial" w:cs="Arial"/>
          <w:sz w:val="20"/>
          <w:szCs w:val="20"/>
        </w:rPr>
        <w:t xml:space="preserve"> </w:t>
      </w:r>
      <w:r>
        <w:rPr>
          <w:rFonts w:ascii="Arial" w:hAnsi="Arial" w:cs="Arial"/>
          <w:sz w:val="20"/>
          <w:szCs w:val="20"/>
        </w:rPr>
        <w:t xml:space="preserve">shows an indication of the possible increase in the number of women to screen due to this extension for 2012. These figures may be used to assist the PCTs and </w:t>
      </w:r>
      <w:r w:rsidRPr="00DB6251">
        <w:rPr>
          <w:rFonts w:ascii="Arial" w:hAnsi="Arial" w:cs="Arial"/>
          <w:sz w:val="20"/>
          <w:szCs w:val="20"/>
        </w:rPr>
        <w:t xml:space="preserve">Breast Screening Services (BSS) </w:t>
      </w:r>
      <w:r>
        <w:rPr>
          <w:rFonts w:ascii="Arial" w:hAnsi="Arial" w:cs="Arial"/>
          <w:sz w:val="20"/>
          <w:szCs w:val="20"/>
        </w:rPr>
        <w:t>to</w:t>
      </w:r>
      <w:r w:rsidRPr="00DB6251">
        <w:rPr>
          <w:rFonts w:ascii="Arial" w:hAnsi="Arial" w:cs="Arial"/>
          <w:sz w:val="20"/>
          <w:szCs w:val="20"/>
        </w:rPr>
        <w:t xml:space="preserve"> calculate and plan for the extra capacity that may be needed to screen the additional numbers of women.</w:t>
      </w:r>
    </w:p>
    <w:p w:rsidR="00FC4610" w:rsidRPr="00712E5D" w:rsidRDefault="00FC4610" w:rsidP="00D83F80">
      <w:pPr>
        <w:pStyle w:val="Caption"/>
        <w:spacing w:after="0" w:line="360" w:lineRule="auto"/>
        <w:rPr>
          <w:rFonts w:ascii="Arial" w:hAnsi="Arial" w:cs="Arial"/>
          <w:b w:val="0"/>
          <w:color w:val="auto"/>
          <w:sz w:val="16"/>
          <w:szCs w:val="16"/>
        </w:rPr>
      </w:pPr>
      <w:bookmarkStart w:id="64" w:name="_Ref268269694"/>
      <w:r w:rsidRPr="00712E5D">
        <w:rPr>
          <w:rFonts w:ascii="Arial" w:hAnsi="Arial" w:cs="Arial"/>
          <w:color w:val="auto"/>
        </w:rPr>
        <w:t xml:space="preserve">Table </w:t>
      </w:r>
      <w:r w:rsidRPr="00712E5D">
        <w:rPr>
          <w:rFonts w:ascii="Arial" w:hAnsi="Arial" w:cs="Arial"/>
          <w:color w:val="auto"/>
        </w:rPr>
        <w:fldChar w:fldCharType="begin"/>
      </w:r>
      <w:r w:rsidRPr="00712E5D">
        <w:rPr>
          <w:rFonts w:ascii="Arial" w:hAnsi="Arial" w:cs="Arial"/>
          <w:color w:val="auto"/>
        </w:rPr>
        <w:instrText xml:space="preserve"> SEQ Table \* ARABIC </w:instrText>
      </w:r>
      <w:r w:rsidRPr="00712E5D">
        <w:rPr>
          <w:rFonts w:ascii="Arial" w:hAnsi="Arial" w:cs="Arial"/>
          <w:color w:val="auto"/>
        </w:rPr>
        <w:fldChar w:fldCharType="separate"/>
      </w:r>
      <w:r>
        <w:rPr>
          <w:rFonts w:ascii="Arial" w:hAnsi="Arial" w:cs="Arial"/>
          <w:noProof/>
          <w:color w:val="auto"/>
        </w:rPr>
        <w:t>11</w:t>
      </w:r>
      <w:r w:rsidRPr="00712E5D">
        <w:rPr>
          <w:rFonts w:ascii="Arial" w:hAnsi="Arial" w:cs="Arial"/>
          <w:color w:val="auto"/>
        </w:rPr>
        <w:fldChar w:fldCharType="end"/>
      </w:r>
      <w:bookmarkEnd w:id="64"/>
      <w:r w:rsidRPr="00712E5D">
        <w:rPr>
          <w:rFonts w:ascii="Arial" w:hAnsi="Arial" w:cs="Arial"/>
          <w:color w:val="auto"/>
        </w:rPr>
        <w:t>: Indication of possible increase in numbers due to screening age extension in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1134"/>
        <w:gridCol w:w="1393"/>
        <w:gridCol w:w="1540"/>
        <w:gridCol w:w="1541"/>
        <w:gridCol w:w="1541"/>
      </w:tblGrid>
      <w:tr w:rsidR="00FC4610" w:rsidRPr="00387ED8" w:rsidTr="00387ED8">
        <w:tc>
          <w:tcPr>
            <w:tcW w:w="2093" w:type="dxa"/>
          </w:tcPr>
          <w:p w:rsidR="00FC4610" w:rsidRPr="00387ED8" w:rsidRDefault="00FC4610" w:rsidP="00387ED8">
            <w:pPr>
              <w:spacing w:after="0" w:line="240" w:lineRule="auto"/>
              <w:jc w:val="center"/>
              <w:rPr>
                <w:rFonts w:ascii="Arial" w:hAnsi="Arial" w:cs="Arial"/>
                <w:b/>
                <w:sz w:val="16"/>
                <w:szCs w:val="16"/>
              </w:rPr>
            </w:pPr>
          </w:p>
        </w:tc>
        <w:tc>
          <w:tcPr>
            <w:tcW w:w="1134"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Current Cohort (50 – 70 years)</w:t>
            </w:r>
          </w:p>
        </w:tc>
        <w:tc>
          <w:tcPr>
            <w:tcW w:w="1393"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Screen cohort every 3 years</w:t>
            </w:r>
          </w:p>
        </w:tc>
        <w:tc>
          <w:tcPr>
            <w:tcW w:w="154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Extension cohort (47 – 49 &amp; 71-73 years)</w:t>
            </w:r>
          </w:p>
        </w:tc>
        <w:tc>
          <w:tcPr>
            <w:tcW w:w="154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Screen extension cohort every 3 years</w:t>
            </w:r>
          </w:p>
        </w:tc>
        <w:tc>
          <w:tcPr>
            <w:tcW w:w="154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Percentage increase due to extension</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Croydon</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38,651</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12,884</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11,745</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3,915</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30.39</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Kingston</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16,502</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5,501</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4,942</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1,647</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29.95</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Sutton &amp; Merton</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41,328</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13,776</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12,616</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4,205</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30.53</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Richmond &amp; Twickenham</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19,945</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6,648</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5,986</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1,995</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30.01</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Wandsworth</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21,667</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7,222</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7,323</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2,441</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33.80</w:t>
            </w:r>
          </w:p>
        </w:tc>
      </w:tr>
      <w:tr w:rsidR="00FC4610" w:rsidRPr="00387ED8" w:rsidTr="00387ED8">
        <w:tc>
          <w:tcPr>
            <w:tcW w:w="2093"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SWLBSS</w:t>
            </w:r>
          </w:p>
        </w:tc>
        <w:tc>
          <w:tcPr>
            <w:tcW w:w="1134"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138,091</w:t>
            </w:r>
          </w:p>
        </w:tc>
        <w:tc>
          <w:tcPr>
            <w:tcW w:w="1393"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46,030</w:t>
            </w:r>
          </w:p>
        </w:tc>
        <w:tc>
          <w:tcPr>
            <w:tcW w:w="154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42,612</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14,204</w:t>
            </w:r>
          </w:p>
        </w:tc>
        <w:tc>
          <w:tcPr>
            <w:tcW w:w="154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30.86</w:t>
            </w:r>
          </w:p>
        </w:tc>
      </w:tr>
    </w:tbl>
    <w:p w:rsidR="00FC4610" w:rsidRPr="00712E5D" w:rsidRDefault="00FC4610" w:rsidP="00FB5320">
      <w:pPr>
        <w:rPr>
          <w:rFonts w:ascii="Arial" w:hAnsi="Arial" w:cs="Arial"/>
          <w:b/>
          <w:sz w:val="16"/>
          <w:szCs w:val="16"/>
        </w:rPr>
      </w:pPr>
      <w:r w:rsidRPr="00712E5D">
        <w:rPr>
          <w:rFonts w:ascii="Arial" w:hAnsi="Arial" w:cs="Arial"/>
          <w:b/>
          <w:sz w:val="16"/>
          <w:szCs w:val="16"/>
        </w:rPr>
        <w:t>Source: Breast screening improvement programme London SCG</w:t>
      </w:r>
    </w:p>
    <w:p w:rsidR="00FC4610" w:rsidRDefault="00FC4610" w:rsidP="001B3724">
      <w:pPr>
        <w:pStyle w:val="Heading2"/>
        <w:numPr>
          <w:ilvl w:val="1"/>
          <w:numId w:val="1"/>
        </w:numPr>
        <w:spacing w:before="0" w:after="240"/>
        <w:rPr>
          <w:rFonts w:ascii="Arial" w:hAnsi="Arial" w:cs="Arial"/>
          <w:color w:val="auto"/>
          <w:sz w:val="24"/>
          <w:szCs w:val="24"/>
        </w:rPr>
      </w:pPr>
      <w:bookmarkStart w:id="65" w:name="_Toc276038373"/>
      <w:r>
        <w:rPr>
          <w:rFonts w:ascii="Arial" w:hAnsi="Arial" w:cs="Arial"/>
          <w:color w:val="auto"/>
          <w:sz w:val="24"/>
          <w:szCs w:val="24"/>
        </w:rPr>
        <w:t>F</w:t>
      </w:r>
      <w:r w:rsidRPr="004E33CF">
        <w:rPr>
          <w:rFonts w:ascii="Arial" w:hAnsi="Arial" w:cs="Arial"/>
          <w:color w:val="auto"/>
          <w:sz w:val="24"/>
          <w:szCs w:val="24"/>
        </w:rPr>
        <w:t>uture screening activity</w:t>
      </w:r>
      <w:bookmarkEnd w:id="65"/>
    </w:p>
    <w:p w:rsidR="00FC4610" w:rsidRDefault="00FC4610" w:rsidP="00D41808">
      <w:pPr>
        <w:rPr>
          <w:rFonts w:ascii="Arial" w:hAnsi="Arial" w:cs="Arial"/>
          <w:sz w:val="20"/>
          <w:szCs w:val="20"/>
        </w:rPr>
      </w:pPr>
      <w:r w:rsidRPr="00D41808">
        <w:rPr>
          <w:rFonts w:ascii="Arial" w:hAnsi="Arial" w:cs="Arial"/>
          <w:sz w:val="20"/>
          <w:szCs w:val="20"/>
        </w:rPr>
        <w:t xml:space="preserve">In addition to age extension the Cancer Reform Strategy recommends that women aged between 40-49 years with a moderate family history risk of breast cancer should have access to </w:t>
      </w:r>
      <w:r>
        <w:rPr>
          <w:rFonts w:ascii="Arial" w:hAnsi="Arial" w:cs="Arial"/>
          <w:sz w:val="20"/>
          <w:szCs w:val="20"/>
        </w:rPr>
        <w:t xml:space="preserve">annual </w:t>
      </w:r>
      <w:r w:rsidRPr="00D41808">
        <w:rPr>
          <w:rFonts w:ascii="Arial" w:hAnsi="Arial" w:cs="Arial"/>
          <w:sz w:val="20"/>
          <w:szCs w:val="20"/>
        </w:rPr>
        <w:t>mammography follow up. Baseline mammograms will be undertaken in Family History Clinics from 2009 and follow up mammograms within the SWLBSS from 2010.</w:t>
      </w:r>
      <w:r>
        <w:rPr>
          <w:rFonts w:ascii="Arial" w:hAnsi="Arial" w:cs="Arial"/>
          <w:sz w:val="20"/>
          <w:szCs w:val="20"/>
        </w:rPr>
        <w:t xml:space="preserve"> Therefore, combined with age extension and increases in local populations the eligible population in SWL is expect to increase by 50% from the 2007 population by 2013. </w:t>
      </w:r>
      <w:r>
        <w:fldChar w:fldCharType="begin"/>
      </w:r>
      <w:r>
        <w:instrText xml:space="preserve"> REF _Ref268275119 \h  \* MERGEFORMAT </w:instrText>
      </w:r>
      <w:r>
        <w:fldChar w:fldCharType="separate"/>
      </w:r>
      <w:r w:rsidRPr="00D22BD0">
        <w:rPr>
          <w:rFonts w:ascii="Arial" w:hAnsi="Arial" w:cs="Arial"/>
          <w:sz w:val="20"/>
          <w:szCs w:val="20"/>
        </w:rPr>
        <w:t xml:space="preserve">Table </w:t>
      </w:r>
      <w:r w:rsidRPr="00D22BD0">
        <w:rPr>
          <w:rFonts w:ascii="Arial" w:hAnsi="Arial" w:cs="Arial"/>
          <w:noProof/>
          <w:sz w:val="20"/>
          <w:szCs w:val="20"/>
        </w:rPr>
        <w:t>12</w:t>
      </w:r>
      <w:r>
        <w:fldChar w:fldCharType="end"/>
      </w:r>
      <w:r>
        <w:rPr>
          <w:rFonts w:ascii="Arial" w:hAnsi="Arial" w:cs="Arial"/>
          <w:sz w:val="20"/>
          <w:szCs w:val="20"/>
        </w:rPr>
        <w:t xml:space="preserve"> shows how the eligible population will increase.</w:t>
      </w:r>
    </w:p>
    <w:p w:rsidR="00FC4610" w:rsidRPr="00D41808" w:rsidRDefault="00FC4610" w:rsidP="00723156">
      <w:pPr>
        <w:pStyle w:val="Caption"/>
        <w:spacing w:after="0" w:line="360" w:lineRule="auto"/>
        <w:rPr>
          <w:rFonts w:ascii="Arial" w:hAnsi="Arial" w:cs="Arial"/>
          <w:color w:val="auto"/>
          <w:sz w:val="20"/>
          <w:szCs w:val="20"/>
        </w:rPr>
      </w:pPr>
      <w:bookmarkStart w:id="66" w:name="_Ref268275119"/>
      <w:r w:rsidRPr="00D41808">
        <w:rPr>
          <w:rFonts w:ascii="Arial" w:hAnsi="Arial" w:cs="Arial"/>
          <w:color w:val="auto"/>
        </w:rPr>
        <w:t xml:space="preserve">Table </w:t>
      </w:r>
      <w:r w:rsidRPr="00D41808">
        <w:rPr>
          <w:rFonts w:ascii="Arial" w:hAnsi="Arial" w:cs="Arial"/>
          <w:color w:val="auto"/>
        </w:rPr>
        <w:fldChar w:fldCharType="begin"/>
      </w:r>
      <w:r w:rsidRPr="00D41808">
        <w:rPr>
          <w:rFonts w:ascii="Arial" w:hAnsi="Arial" w:cs="Arial"/>
          <w:color w:val="auto"/>
        </w:rPr>
        <w:instrText xml:space="preserve"> SEQ Table \* ARABIC </w:instrText>
      </w:r>
      <w:r w:rsidRPr="00D41808">
        <w:rPr>
          <w:rFonts w:ascii="Arial" w:hAnsi="Arial" w:cs="Arial"/>
          <w:color w:val="auto"/>
        </w:rPr>
        <w:fldChar w:fldCharType="separate"/>
      </w:r>
      <w:r>
        <w:rPr>
          <w:rFonts w:ascii="Arial" w:hAnsi="Arial" w:cs="Arial"/>
          <w:noProof/>
          <w:color w:val="auto"/>
        </w:rPr>
        <w:t>12</w:t>
      </w:r>
      <w:r w:rsidRPr="00D41808">
        <w:rPr>
          <w:rFonts w:ascii="Arial" w:hAnsi="Arial" w:cs="Arial"/>
          <w:color w:val="auto"/>
        </w:rPr>
        <w:fldChar w:fldCharType="end"/>
      </w:r>
      <w:bookmarkEnd w:id="66"/>
      <w:r w:rsidRPr="00D41808">
        <w:rPr>
          <w:rFonts w:ascii="Arial" w:hAnsi="Arial" w:cs="Arial"/>
          <w:color w:val="auto"/>
        </w:rPr>
        <w:t>: Future breast screening activity</w:t>
      </w:r>
      <w:r>
        <w:rPr>
          <w:rFonts w:ascii="Arial" w:hAnsi="Arial" w:cs="Arial"/>
          <w:color w:val="auto"/>
        </w:rPr>
        <w:t xml:space="preserve"> in SWL.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0"/>
        <w:gridCol w:w="1320"/>
        <w:gridCol w:w="1320"/>
        <w:gridCol w:w="1320"/>
        <w:gridCol w:w="1320"/>
        <w:gridCol w:w="1321"/>
        <w:gridCol w:w="1321"/>
      </w:tblGrid>
      <w:tr w:rsidR="00FC4610" w:rsidRPr="00387ED8" w:rsidTr="00387ED8">
        <w:tc>
          <w:tcPr>
            <w:tcW w:w="1320" w:type="dxa"/>
          </w:tcPr>
          <w:p w:rsidR="00FC4610" w:rsidRPr="00387ED8" w:rsidRDefault="00FC4610" w:rsidP="00387ED8">
            <w:pPr>
              <w:spacing w:after="0" w:line="240" w:lineRule="auto"/>
              <w:rPr>
                <w:rFonts w:ascii="Arial" w:hAnsi="Arial" w:cs="Arial"/>
                <w:b/>
                <w:sz w:val="16"/>
                <w:szCs w:val="16"/>
              </w:rPr>
            </w:pP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2006-07</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2009-10</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2010-11</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2011-12</w:t>
            </w:r>
          </w:p>
        </w:tc>
        <w:tc>
          <w:tcPr>
            <w:tcW w:w="132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2012-13</w:t>
            </w:r>
          </w:p>
        </w:tc>
        <w:tc>
          <w:tcPr>
            <w:tcW w:w="132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2013-14</w:t>
            </w:r>
          </w:p>
        </w:tc>
      </w:tr>
      <w:tr w:rsidR="00FC4610" w:rsidRPr="00387ED8" w:rsidTr="00387ED8">
        <w:tc>
          <w:tcPr>
            <w:tcW w:w="1320" w:type="dxa"/>
          </w:tcPr>
          <w:p w:rsidR="00FC4610" w:rsidRPr="00387ED8" w:rsidRDefault="00FC4610" w:rsidP="00387ED8">
            <w:pPr>
              <w:spacing w:after="0" w:line="240" w:lineRule="auto"/>
              <w:rPr>
                <w:rFonts w:ascii="Arial" w:hAnsi="Arial" w:cs="Arial"/>
                <w:b/>
                <w:sz w:val="16"/>
                <w:szCs w:val="16"/>
              </w:rPr>
            </w:pP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Actual activity (Baseline)</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Projected Year 1</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Projected Year 2</w:t>
            </w:r>
          </w:p>
        </w:tc>
        <w:tc>
          <w:tcPr>
            <w:tcW w:w="1320"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Projected Year 3</w:t>
            </w:r>
          </w:p>
        </w:tc>
        <w:tc>
          <w:tcPr>
            <w:tcW w:w="132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Projected Year 4</w:t>
            </w:r>
          </w:p>
        </w:tc>
        <w:tc>
          <w:tcPr>
            <w:tcW w:w="1321" w:type="dxa"/>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Projected Year 5</w:t>
            </w:r>
          </w:p>
        </w:tc>
      </w:tr>
      <w:tr w:rsidR="00FC4610" w:rsidRPr="00387ED8" w:rsidTr="00387ED8">
        <w:tc>
          <w:tcPr>
            <w:tcW w:w="1320"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Eligible Population</w:t>
            </w:r>
            <w:r w:rsidRPr="00387ED8">
              <w:rPr>
                <w:rFonts w:ascii="Arial" w:hAnsi="Arial" w:cs="Arial"/>
                <w:sz w:val="16"/>
                <w:szCs w:val="16"/>
                <w:vertAlign w:val="superscript"/>
              </w:rPr>
              <w:t>1</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156,333</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160,096</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160,096</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191,000</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228,000</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228,000</w:t>
            </w:r>
          </w:p>
        </w:tc>
      </w:tr>
      <w:tr w:rsidR="00FC4610" w:rsidRPr="00387ED8" w:rsidTr="00387ED8">
        <w:tc>
          <w:tcPr>
            <w:tcW w:w="1320"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Invited</w:t>
            </w:r>
            <w:r w:rsidRPr="00387ED8">
              <w:rPr>
                <w:rFonts w:ascii="Arial" w:hAnsi="Arial" w:cs="Arial"/>
                <w:sz w:val="16"/>
                <w:szCs w:val="16"/>
                <w:vertAlign w:val="superscript"/>
              </w:rPr>
              <w:t>1,2</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55,932</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55,500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55,500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65,801</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78,135</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78,135</w:t>
            </w:r>
          </w:p>
        </w:tc>
      </w:tr>
      <w:tr w:rsidR="00FC4610" w:rsidRPr="00387ED8" w:rsidTr="00387ED8">
        <w:tc>
          <w:tcPr>
            <w:tcW w:w="1320"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Screened</w:t>
            </w:r>
            <w:r w:rsidRPr="00387ED8">
              <w:rPr>
                <w:rFonts w:ascii="Arial" w:hAnsi="Arial" w:cs="Arial"/>
                <w:sz w:val="16"/>
                <w:szCs w:val="16"/>
                <w:vertAlign w:val="superscript"/>
              </w:rPr>
              <w:t>1,2</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34,678</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35,520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35,520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42,113</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50,006</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50,006</w:t>
            </w:r>
          </w:p>
        </w:tc>
      </w:tr>
      <w:tr w:rsidR="00FC4610" w:rsidRPr="00387ED8" w:rsidTr="00387ED8">
        <w:tc>
          <w:tcPr>
            <w:tcW w:w="1320" w:type="dxa"/>
          </w:tcPr>
          <w:p w:rsidR="00FC4610" w:rsidRPr="00387ED8" w:rsidRDefault="00FC4610" w:rsidP="00387ED8">
            <w:pPr>
              <w:spacing w:after="0" w:line="240" w:lineRule="auto"/>
              <w:rPr>
                <w:rFonts w:ascii="Arial" w:hAnsi="Arial" w:cs="Arial"/>
                <w:sz w:val="16"/>
                <w:szCs w:val="16"/>
              </w:rPr>
            </w:pPr>
            <w:r w:rsidRPr="00387ED8">
              <w:rPr>
                <w:rFonts w:ascii="Arial" w:hAnsi="Arial" w:cs="Arial"/>
                <w:sz w:val="16"/>
                <w:szCs w:val="16"/>
              </w:rPr>
              <w:t>Family history screening</w:t>
            </w:r>
            <w:r w:rsidRPr="00387ED8">
              <w:rPr>
                <w:rFonts w:ascii="Arial" w:hAnsi="Arial" w:cs="Arial"/>
                <w:sz w:val="16"/>
                <w:szCs w:val="16"/>
                <w:vertAlign w:val="superscript"/>
              </w:rPr>
              <w:t>3</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3,000</w:t>
            </w:r>
          </w:p>
        </w:tc>
        <w:tc>
          <w:tcPr>
            <w:tcW w:w="1320"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3,000</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3,000</w:t>
            </w:r>
          </w:p>
        </w:tc>
        <w:tc>
          <w:tcPr>
            <w:tcW w:w="1321" w:type="dxa"/>
            <w:vAlign w:val="center"/>
          </w:tcPr>
          <w:p w:rsidR="00FC4610" w:rsidRPr="00387ED8" w:rsidRDefault="00FC4610" w:rsidP="00387ED8">
            <w:pPr>
              <w:spacing w:after="0" w:line="240" w:lineRule="auto"/>
              <w:jc w:val="center"/>
              <w:rPr>
                <w:rFonts w:ascii="Arial" w:hAnsi="Arial" w:cs="Arial"/>
                <w:sz w:val="16"/>
                <w:szCs w:val="16"/>
              </w:rPr>
            </w:pPr>
            <w:r w:rsidRPr="00387ED8">
              <w:rPr>
                <w:rFonts w:ascii="Arial" w:hAnsi="Arial" w:cs="Arial"/>
                <w:sz w:val="16"/>
                <w:szCs w:val="16"/>
              </w:rPr>
              <w:t>3,000</w:t>
            </w:r>
          </w:p>
        </w:tc>
      </w:tr>
      <w:tr w:rsidR="00FC4610" w:rsidRPr="00387ED8" w:rsidTr="00387ED8">
        <w:tc>
          <w:tcPr>
            <w:tcW w:w="1320" w:type="dxa"/>
          </w:tcPr>
          <w:p w:rsidR="00FC4610" w:rsidRPr="00387ED8" w:rsidRDefault="00FC4610" w:rsidP="00387ED8">
            <w:pPr>
              <w:spacing w:after="0" w:line="240" w:lineRule="auto"/>
              <w:rPr>
                <w:rFonts w:ascii="Arial" w:hAnsi="Arial" w:cs="Arial"/>
                <w:b/>
                <w:sz w:val="16"/>
                <w:szCs w:val="16"/>
              </w:rPr>
            </w:pPr>
            <w:r w:rsidRPr="00387ED8">
              <w:rPr>
                <w:rFonts w:ascii="Arial" w:hAnsi="Arial" w:cs="Arial"/>
                <w:b/>
                <w:sz w:val="16"/>
                <w:szCs w:val="16"/>
              </w:rPr>
              <w:t>Total</w:t>
            </w:r>
          </w:p>
        </w:tc>
        <w:tc>
          <w:tcPr>
            <w:tcW w:w="1320"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34,678</w:t>
            </w:r>
          </w:p>
        </w:tc>
        <w:tc>
          <w:tcPr>
            <w:tcW w:w="1320"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35,520</w:t>
            </w:r>
          </w:p>
        </w:tc>
        <w:tc>
          <w:tcPr>
            <w:tcW w:w="1320"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38,520</w:t>
            </w:r>
          </w:p>
        </w:tc>
        <w:tc>
          <w:tcPr>
            <w:tcW w:w="1320"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45,113</w:t>
            </w:r>
          </w:p>
        </w:tc>
        <w:tc>
          <w:tcPr>
            <w:tcW w:w="1321"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53,006</w:t>
            </w:r>
          </w:p>
        </w:tc>
        <w:tc>
          <w:tcPr>
            <w:tcW w:w="1321" w:type="dxa"/>
            <w:vAlign w:val="center"/>
          </w:tcPr>
          <w:p w:rsidR="00FC4610" w:rsidRPr="00387ED8" w:rsidRDefault="00FC4610" w:rsidP="00387ED8">
            <w:pPr>
              <w:spacing w:after="0" w:line="240" w:lineRule="auto"/>
              <w:jc w:val="center"/>
              <w:rPr>
                <w:rFonts w:ascii="Arial" w:hAnsi="Arial" w:cs="Arial"/>
                <w:b/>
                <w:sz w:val="16"/>
                <w:szCs w:val="16"/>
              </w:rPr>
            </w:pPr>
            <w:r w:rsidRPr="00387ED8">
              <w:rPr>
                <w:rFonts w:ascii="Arial" w:hAnsi="Arial" w:cs="Arial"/>
                <w:b/>
                <w:sz w:val="16"/>
                <w:szCs w:val="16"/>
              </w:rPr>
              <w:t>53,006</w:t>
            </w:r>
          </w:p>
        </w:tc>
      </w:tr>
    </w:tbl>
    <w:p w:rsidR="00FC4610" w:rsidRDefault="00FC4610" w:rsidP="00787B42">
      <w:pPr>
        <w:spacing w:after="0" w:line="240" w:lineRule="auto"/>
        <w:rPr>
          <w:rFonts w:ascii="Arial" w:hAnsi="Arial" w:cs="Arial"/>
          <w:b/>
          <w:sz w:val="16"/>
          <w:szCs w:val="16"/>
        </w:rPr>
      </w:pPr>
      <w:r>
        <w:rPr>
          <w:rFonts w:ascii="Arial" w:hAnsi="Arial" w:cs="Arial"/>
          <w:b/>
          <w:sz w:val="16"/>
          <w:szCs w:val="16"/>
        </w:rPr>
        <w:t>Source: Staying Healthy Strategy for South West London 2010-2016</w:t>
      </w:r>
    </w:p>
    <w:p w:rsidR="00FC4610" w:rsidRDefault="00FC4610" w:rsidP="00787B42">
      <w:pPr>
        <w:spacing w:after="0"/>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FB5320">
      <w:pPr>
        <w:rPr>
          <w:rFonts w:ascii="Arial" w:hAnsi="Arial" w:cs="Arial"/>
          <w:b/>
          <w:sz w:val="16"/>
          <w:szCs w:val="16"/>
        </w:rPr>
      </w:pPr>
    </w:p>
    <w:p w:rsidR="00FC4610" w:rsidRDefault="00FC4610" w:rsidP="001B3724">
      <w:pPr>
        <w:pStyle w:val="Heading1"/>
        <w:numPr>
          <w:ilvl w:val="0"/>
          <w:numId w:val="1"/>
        </w:numPr>
        <w:spacing w:after="240"/>
        <w:rPr>
          <w:rFonts w:ascii="Arial" w:hAnsi="Arial" w:cs="Arial"/>
          <w:color w:val="auto"/>
        </w:rPr>
      </w:pPr>
      <w:bookmarkStart w:id="67" w:name="_Toc276038374"/>
      <w:r>
        <w:rPr>
          <w:rFonts w:ascii="Arial" w:hAnsi="Arial" w:cs="Arial"/>
          <w:color w:val="auto"/>
        </w:rPr>
        <w:t>Female Breast Cancer Incidence</w:t>
      </w:r>
      <w:bookmarkEnd w:id="67"/>
    </w:p>
    <w:p w:rsidR="00FC4610" w:rsidRDefault="00FC4610" w:rsidP="001B3724">
      <w:pPr>
        <w:pStyle w:val="Heading2"/>
        <w:numPr>
          <w:ilvl w:val="1"/>
          <w:numId w:val="1"/>
        </w:numPr>
        <w:spacing w:after="240"/>
        <w:rPr>
          <w:rFonts w:ascii="Arial" w:hAnsi="Arial" w:cs="Arial"/>
          <w:color w:val="auto"/>
          <w:sz w:val="24"/>
          <w:szCs w:val="24"/>
        </w:rPr>
      </w:pPr>
      <w:bookmarkStart w:id="68" w:name="_Toc276038375"/>
      <w:r w:rsidRPr="00784E76">
        <w:rPr>
          <w:rFonts w:ascii="Arial" w:hAnsi="Arial" w:cs="Arial"/>
          <w:color w:val="auto"/>
          <w:sz w:val="24"/>
          <w:szCs w:val="24"/>
        </w:rPr>
        <w:t>Under 75</w:t>
      </w:r>
      <w:r>
        <w:rPr>
          <w:rFonts w:ascii="Arial" w:hAnsi="Arial" w:cs="Arial"/>
          <w:color w:val="auto"/>
          <w:sz w:val="24"/>
          <w:szCs w:val="24"/>
        </w:rPr>
        <w:t xml:space="preserve"> incidence by PCT 2004-06</w:t>
      </w:r>
      <w:bookmarkEnd w:id="68"/>
    </w:p>
    <w:p w:rsidR="00FC4610" w:rsidRPr="00E05866" w:rsidRDefault="00FC4610" w:rsidP="00784E76">
      <w:pPr>
        <w:spacing w:after="240"/>
        <w:rPr>
          <w:rFonts w:ascii="Arial" w:hAnsi="Arial" w:cs="Arial"/>
          <w:sz w:val="20"/>
          <w:szCs w:val="20"/>
        </w:rPr>
      </w:pPr>
      <w:r>
        <w:fldChar w:fldCharType="begin"/>
      </w:r>
      <w:r>
        <w:instrText xml:space="preserve"> REF _Ref263679771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23</w:t>
      </w:r>
      <w:r>
        <w:fldChar w:fldCharType="end"/>
      </w:r>
      <w:r>
        <w:rPr>
          <w:rFonts w:ascii="Arial" w:hAnsi="Arial" w:cs="Arial"/>
          <w:sz w:val="20"/>
          <w:szCs w:val="20"/>
        </w:rPr>
        <w:t xml:space="preserve"> shows the under 75 age standardised female breast cancer incidence in SWL for 2004-06. There is not much variation between PCTs in SWL in the incidence rates with no significant difference between PCTs except for Sutton &amp; Merton. The highest rate is in Croydon (110.26 per 100,000 95%CI 100.73 – 119.78), however the confidence intervals range across the London (100.18 95%CI 98.16 – 102.19) and England (112.08 95%CI 111.33 – 112.83) averages. Sutton &amp; Merton (87.13 95%CI 79.06 – 95.20) has an incidence rate which is significantly lower than England and London as well as Wandsworth (107.46 95%CI 95.45 – 119.47), Richmond and Twickenham (108.37 95%CI 95.57 – 121.17) and Croydon. </w:t>
      </w:r>
    </w:p>
    <w:p w:rsidR="00FC4610" w:rsidRPr="00E05866" w:rsidRDefault="00FC4610" w:rsidP="00AB2EB4">
      <w:pPr>
        <w:pStyle w:val="Caption"/>
        <w:spacing w:after="0"/>
        <w:rPr>
          <w:rFonts w:ascii="Arial" w:hAnsi="Arial" w:cs="Arial"/>
          <w:color w:val="auto"/>
        </w:rPr>
      </w:pPr>
      <w:bookmarkStart w:id="69" w:name="_Ref263679771"/>
      <w:r w:rsidRPr="00E05866">
        <w:rPr>
          <w:rFonts w:ascii="Arial" w:hAnsi="Arial" w:cs="Arial"/>
          <w:color w:val="auto"/>
        </w:rPr>
        <w:t xml:space="preserve">Figure </w:t>
      </w:r>
      <w:r w:rsidRPr="00E05866">
        <w:rPr>
          <w:rFonts w:ascii="Arial" w:hAnsi="Arial" w:cs="Arial"/>
          <w:color w:val="auto"/>
        </w:rPr>
        <w:fldChar w:fldCharType="begin"/>
      </w:r>
      <w:r w:rsidRPr="00E05866">
        <w:rPr>
          <w:rFonts w:ascii="Arial" w:hAnsi="Arial" w:cs="Arial"/>
          <w:color w:val="auto"/>
        </w:rPr>
        <w:instrText xml:space="preserve"> SEQ Figure \* ARABIC </w:instrText>
      </w:r>
      <w:r w:rsidRPr="00E05866">
        <w:rPr>
          <w:rFonts w:ascii="Arial" w:hAnsi="Arial" w:cs="Arial"/>
          <w:color w:val="auto"/>
        </w:rPr>
        <w:fldChar w:fldCharType="separate"/>
      </w:r>
      <w:r>
        <w:rPr>
          <w:rFonts w:ascii="Arial" w:hAnsi="Arial" w:cs="Arial"/>
          <w:noProof/>
          <w:color w:val="auto"/>
        </w:rPr>
        <w:t>23</w:t>
      </w:r>
      <w:r w:rsidRPr="00E05866">
        <w:rPr>
          <w:rFonts w:ascii="Arial" w:hAnsi="Arial" w:cs="Arial"/>
          <w:color w:val="auto"/>
        </w:rPr>
        <w:fldChar w:fldCharType="end"/>
      </w:r>
      <w:bookmarkEnd w:id="69"/>
      <w:r w:rsidRPr="00E05866">
        <w:rPr>
          <w:rFonts w:ascii="Arial" w:hAnsi="Arial" w:cs="Arial"/>
          <w:color w:val="auto"/>
        </w:rPr>
        <w:t xml:space="preserve">: Directly age standardised </w:t>
      </w:r>
      <w:r>
        <w:rPr>
          <w:rFonts w:ascii="Arial" w:hAnsi="Arial" w:cs="Arial"/>
          <w:color w:val="auto"/>
        </w:rPr>
        <w:t>(DSR) under 75 years female breast c</w:t>
      </w:r>
      <w:r w:rsidRPr="00E05866">
        <w:rPr>
          <w:rFonts w:ascii="Arial" w:hAnsi="Arial" w:cs="Arial"/>
          <w:color w:val="auto"/>
        </w:rPr>
        <w:t>ancer</w:t>
      </w:r>
      <w:r w:rsidRPr="00E05866">
        <w:rPr>
          <w:rFonts w:ascii="Arial" w:hAnsi="Arial" w:cs="Arial"/>
          <w:noProof/>
          <w:color w:val="auto"/>
        </w:rPr>
        <w:t xml:space="preserve"> incidence, 2004-06.</w:t>
      </w:r>
    </w:p>
    <w:p w:rsidR="00FC4610" w:rsidRPr="00DC0D89" w:rsidRDefault="00FC4610" w:rsidP="00E05866">
      <w:pPr>
        <w:spacing w:after="0"/>
      </w:pPr>
      <w:r w:rsidRPr="00B37686">
        <w:rPr>
          <w:noProof/>
          <w:lang w:eastAsia="en-GB"/>
        </w:rPr>
        <w:pict>
          <v:shape id="Picture 25" o:spid="_x0000_i1049" type="#_x0000_t75" style="width:453pt;height:168.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">
            <v:imagedata r:id="rId34" o:title=""/>
            <o:lock v:ext="edit" aspectratio="f"/>
          </v:shape>
        </w:pict>
      </w:r>
    </w:p>
    <w:p w:rsidR="00FC4610" w:rsidRDefault="00FC4610" w:rsidP="00DC0D89">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C4610" w:rsidRDefault="00FC4610" w:rsidP="001B3724">
      <w:pPr>
        <w:pStyle w:val="Heading2"/>
        <w:numPr>
          <w:ilvl w:val="1"/>
          <w:numId w:val="1"/>
        </w:numPr>
        <w:spacing w:after="240"/>
        <w:rPr>
          <w:rFonts w:ascii="Arial" w:hAnsi="Arial" w:cs="Arial"/>
          <w:color w:val="auto"/>
          <w:sz w:val="24"/>
          <w:szCs w:val="24"/>
        </w:rPr>
      </w:pPr>
      <w:bookmarkStart w:id="70" w:name="_Toc276038376"/>
      <w:r>
        <w:rPr>
          <w:rFonts w:ascii="Arial" w:hAnsi="Arial" w:cs="Arial"/>
          <w:color w:val="auto"/>
          <w:sz w:val="24"/>
          <w:szCs w:val="24"/>
        </w:rPr>
        <w:t>All age incidence by PCT 2004-06</w:t>
      </w:r>
      <w:bookmarkEnd w:id="70"/>
    </w:p>
    <w:p w:rsidR="00FC4610" w:rsidRDefault="00FC4610" w:rsidP="00332713">
      <w:pPr>
        <w:rPr>
          <w:rFonts w:ascii="Arial" w:hAnsi="Arial" w:cs="Arial"/>
          <w:sz w:val="20"/>
          <w:szCs w:val="20"/>
        </w:rPr>
      </w:pPr>
      <w:r>
        <w:rPr>
          <w:rFonts w:ascii="Arial" w:hAnsi="Arial" w:cs="Arial"/>
          <w:sz w:val="20"/>
          <w:szCs w:val="20"/>
        </w:rPr>
        <w:t>Differently to the under 75 incidence rates, Richmond &amp; Twickenham record the highest all age female breast cancer rate and not Croydon (</w:t>
      </w:r>
      <w:r>
        <w:fldChar w:fldCharType="begin"/>
      </w:r>
      <w:r>
        <w:instrText xml:space="preserve"> REF _Ref263863613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24</w:t>
      </w:r>
      <w:r>
        <w:fldChar w:fldCharType="end"/>
      </w:r>
      <w:r>
        <w:rPr>
          <w:rFonts w:ascii="Arial" w:hAnsi="Arial" w:cs="Arial"/>
          <w:sz w:val="20"/>
          <w:szCs w:val="20"/>
        </w:rPr>
        <w:t>). However the difference between Richmond &amp; Twickenham (120.53 per 100,000 95%CI 107.75 – 133.31) and Croydon (120.28 95%CI 110.80 – 129.77) is minimal with confidence intervals overlapping. Again Sutton &amp; Merton experiences female breast cancer incidence which is significantly lower than the England and London averages as well as all other PCTs except Kingston. All PCTs except Sutton &amp; Merton do not have incidence rates significantly different to the London and national averages.</w:t>
      </w:r>
    </w:p>
    <w:p w:rsidR="00FC4610" w:rsidRPr="00332713" w:rsidRDefault="00FC4610" w:rsidP="00AB2EB4">
      <w:pPr>
        <w:pStyle w:val="Caption"/>
        <w:spacing w:after="0"/>
        <w:rPr>
          <w:rFonts w:ascii="Arial" w:hAnsi="Arial" w:cs="Arial"/>
          <w:color w:val="auto"/>
          <w:sz w:val="20"/>
          <w:szCs w:val="20"/>
        </w:rPr>
      </w:pPr>
      <w:bookmarkStart w:id="71" w:name="_Ref263863613"/>
      <w:r w:rsidRPr="00332713">
        <w:rPr>
          <w:rFonts w:ascii="Arial" w:hAnsi="Arial" w:cs="Arial"/>
          <w:color w:val="auto"/>
        </w:rPr>
        <w:t xml:space="preserve">Figure </w:t>
      </w:r>
      <w:r w:rsidRPr="00332713">
        <w:rPr>
          <w:rFonts w:ascii="Arial" w:hAnsi="Arial" w:cs="Arial"/>
          <w:color w:val="auto"/>
        </w:rPr>
        <w:fldChar w:fldCharType="begin"/>
      </w:r>
      <w:r w:rsidRPr="00332713">
        <w:rPr>
          <w:rFonts w:ascii="Arial" w:hAnsi="Arial" w:cs="Arial"/>
          <w:color w:val="auto"/>
        </w:rPr>
        <w:instrText xml:space="preserve"> SEQ Figure \* ARABIC </w:instrText>
      </w:r>
      <w:r w:rsidRPr="00332713">
        <w:rPr>
          <w:rFonts w:ascii="Arial" w:hAnsi="Arial" w:cs="Arial"/>
          <w:color w:val="auto"/>
        </w:rPr>
        <w:fldChar w:fldCharType="separate"/>
      </w:r>
      <w:r>
        <w:rPr>
          <w:rFonts w:ascii="Arial" w:hAnsi="Arial" w:cs="Arial"/>
          <w:noProof/>
          <w:color w:val="auto"/>
        </w:rPr>
        <w:t>24</w:t>
      </w:r>
      <w:r w:rsidRPr="00332713">
        <w:rPr>
          <w:rFonts w:ascii="Arial" w:hAnsi="Arial" w:cs="Arial"/>
          <w:color w:val="auto"/>
        </w:rPr>
        <w:fldChar w:fldCharType="end"/>
      </w:r>
      <w:bookmarkEnd w:id="71"/>
      <w:r w:rsidRPr="00332713">
        <w:rPr>
          <w:rFonts w:ascii="Arial" w:hAnsi="Arial" w:cs="Arial"/>
          <w:color w:val="auto"/>
        </w:rPr>
        <w:t xml:space="preserve">: Directly age standardised (DSR) all ages years </w:t>
      </w:r>
      <w:r>
        <w:rPr>
          <w:rFonts w:ascii="Arial" w:hAnsi="Arial" w:cs="Arial"/>
          <w:color w:val="auto"/>
        </w:rPr>
        <w:t>female breast</w:t>
      </w:r>
      <w:r w:rsidRPr="00332713">
        <w:rPr>
          <w:rFonts w:ascii="Arial" w:hAnsi="Arial" w:cs="Arial"/>
          <w:color w:val="auto"/>
        </w:rPr>
        <w:t xml:space="preserve"> cancer incidence, 2004-06.</w:t>
      </w:r>
    </w:p>
    <w:p w:rsidR="00FC4610" w:rsidRPr="00BD2581" w:rsidRDefault="00FC4610" w:rsidP="00332713">
      <w:pPr>
        <w:spacing w:after="0"/>
        <w:rPr>
          <w:rFonts w:ascii="Arial" w:hAnsi="Arial" w:cs="Arial"/>
          <w:sz w:val="20"/>
          <w:szCs w:val="20"/>
        </w:rPr>
      </w:pPr>
      <w:r w:rsidRPr="005E729A">
        <w:rPr>
          <w:rFonts w:ascii="Arial" w:hAnsi="Arial" w:cs="Arial"/>
          <w:noProof/>
          <w:sz w:val="20"/>
          <w:szCs w:val="20"/>
          <w:lang w:eastAsia="en-GB"/>
        </w:rPr>
        <w:pict>
          <v:shape id="Picture 26" o:spid="_x0000_i1050" type="#_x0000_t75" style="width:453pt;height:163.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">
            <v:imagedata r:id="rId35" o:title=""/>
            <o:lock v:ext="edit" aspectratio="f"/>
          </v:shape>
        </w:pict>
      </w:r>
    </w:p>
    <w:p w:rsidR="00FC4610" w:rsidRDefault="00FC4610" w:rsidP="00332713">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C4610" w:rsidRDefault="00FC4610" w:rsidP="001B3724">
      <w:pPr>
        <w:pStyle w:val="Heading2"/>
        <w:numPr>
          <w:ilvl w:val="1"/>
          <w:numId w:val="1"/>
        </w:numPr>
        <w:spacing w:after="240"/>
        <w:rPr>
          <w:rFonts w:ascii="Arial" w:hAnsi="Arial" w:cs="Arial"/>
          <w:color w:val="auto"/>
          <w:sz w:val="24"/>
          <w:szCs w:val="24"/>
        </w:rPr>
      </w:pPr>
      <w:bookmarkStart w:id="72" w:name="_Toc276038377"/>
      <w:r>
        <w:rPr>
          <w:rFonts w:ascii="Arial" w:hAnsi="Arial" w:cs="Arial"/>
          <w:color w:val="auto"/>
          <w:sz w:val="24"/>
          <w:szCs w:val="24"/>
        </w:rPr>
        <w:t>All age incidence by PCT 1993-2006 (3-year rolling average)</w:t>
      </w:r>
      <w:bookmarkEnd w:id="72"/>
    </w:p>
    <w:p w:rsidR="00FC4610" w:rsidRDefault="00FC4610" w:rsidP="006C278D">
      <w:pPr>
        <w:rPr>
          <w:rFonts w:ascii="Arial" w:hAnsi="Arial" w:cs="Arial"/>
          <w:sz w:val="20"/>
          <w:szCs w:val="20"/>
        </w:rPr>
      </w:pPr>
      <w:r>
        <w:rPr>
          <w:rFonts w:ascii="Arial" w:hAnsi="Arial" w:cs="Arial"/>
          <w:sz w:val="20"/>
          <w:szCs w:val="20"/>
        </w:rPr>
        <w:t xml:space="preserve">The London average for incidence has remained constant since 1997-99 whereas the national average has been slowly increasing over the same period. Except for the PCT of Sutton &amp; Merton, the PCTs of SWL do not exhibit either a prolonged trend downwards or </w:t>
      </w:r>
      <w:r w:rsidRPr="00C5488B">
        <w:rPr>
          <w:rFonts w:ascii="Arial" w:hAnsi="Arial" w:cs="Arial"/>
          <w:sz w:val="20"/>
          <w:szCs w:val="20"/>
        </w:rPr>
        <w:t>upwards (</w:t>
      </w:r>
      <w:r>
        <w:fldChar w:fldCharType="begin"/>
      </w:r>
      <w:r>
        <w:instrText xml:space="preserve"> REF _Ref263866557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25</w:t>
      </w:r>
      <w:r>
        <w:fldChar w:fldCharType="end"/>
      </w:r>
      <w:r w:rsidRPr="00C5488B">
        <w:rPr>
          <w:rFonts w:ascii="Arial" w:hAnsi="Arial" w:cs="Arial"/>
          <w:sz w:val="20"/>
          <w:szCs w:val="20"/>
        </w:rPr>
        <w:t>).</w:t>
      </w:r>
      <w:r>
        <w:rPr>
          <w:rFonts w:ascii="Arial" w:hAnsi="Arial" w:cs="Arial"/>
          <w:sz w:val="20"/>
          <w:szCs w:val="20"/>
        </w:rPr>
        <w:t xml:space="preserve"> The peak seen in Richmond &amp; Twickenham in 1997-99 is due to a large spike in incidence for 1997 when the number of cases jumped from 113 in 1996 to 177 in 1997, before decreasing to 133 cases in 1998. For the latest year, 2004-06, Richmond &amp; Twickenham and Croydon have the highest incidence rates in SWL at 120 per 100,000 population, while Sutton &amp; Merton the lowest at 96.21. Sutton &amp; Merton has experienced a large decrease in incidence since 2001-03 with the number of cases decreasing from 276 in 2003 to near the 200 mark in the years 2004-2006. For 2004-06, except for Sutton &amp; Merton all PCTs had incidence rates greater than the London average, indicating that overall PCTs in SWL have incidence rates higher than other PCTs in London. </w:t>
      </w:r>
    </w:p>
    <w:p w:rsidR="00FC4610" w:rsidRPr="006C278D" w:rsidRDefault="00FC4610" w:rsidP="006C278D">
      <w:pPr>
        <w:pStyle w:val="Caption"/>
        <w:spacing w:after="0"/>
        <w:rPr>
          <w:rFonts w:ascii="Arial" w:hAnsi="Arial" w:cs="Arial"/>
          <w:color w:val="auto"/>
        </w:rPr>
      </w:pPr>
      <w:bookmarkStart w:id="73" w:name="_Ref263866557"/>
      <w:r w:rsidRPr="006C278D">
        <w:rPr>
          <w:rFonts w:ascii="Arial" w:hAnsi="Arial" w:cs="Arial"/>
          <w:color w:val="auto"/>
        </w:rPr>
        <w:t xml:space="preserve">Figure </w:t>
      </w:r>
      <w:r w:rsidRPr="006C278D">
        <w:rPr>
          <w:rFonts w:ascii="Arial" w:hAnsi="Arial" w:cs="Arial"/>
          <w:color w:val="auto"/>
        </w:rPr>
        <w:fldChar w:fldCharType="begin"/>
      </w:r>
      <w:r w:rsidRPr="006C278D">
        <w:rPr>
          <w:rFonts w:ascii="Arial" w:hAnsi="Arial" w:cs="Arial"/>
          <w:color w:val="auto"/>
        </w:rPr>
        <w:instrText xml:space="preserve"> SEQ Figure \* ARABIC </w:instrText>
      </w:r>
      <w:r w:rsidRPr="006C278D">
        <w:rPr>
          <w:rFonts w:ascii="Arial" w:hAnsi="Arial" w:cs="Arial"/>
          <w:color w:val="auto"/>
        </w:rPr>
        <w:fldChar w:fldCharType="separate"/>
      </w:r>
      <w:r>
        <w:rPr>
          <w:rFonts w:ascii="Arial" w:hAnsi="Arial" w:cs="Arial"/>
          <w:noProof/>
          <w:color w:val="auto"/>
        </w:rPr>
        <w:t>25</w:t>
      </w:r>
      <w:r w:rsidRPr="006C278D">
        <w:rPr>
          <w:rFonts w:ascii="Arial" w:hAnsi="Arial" w:cs="Arial"/>
          <w:color w:val="auto"/>
        </w:rPr>
        <w:fldChar w:fldCharType="end"/>
      </w:r>
      <w:bookmarkEnd w:id="73"/>
      <w:r>
        <w:rPr>
          <w:rFonts w:ascii="Arial" w:hAnsi="Arial" w:cs="Arial"/>
          <w:color w:val="auto"/>
        </w:rPr>
        <w:t>: Fem</w:t>
      </w:r>
      <w:r w:rsidRPr="006C278D">
        <w:rPr>
          <w:rFonts w:ascii="Arial" w:hAnsi="Arial" w:cs="Arial"/>
          <w:color w:val="auto"/>
        </w:rPr>
        <w:t xml:space="preserve">ale directly age standardised (DSR) all ages </w:t>
      </w:r>
      <w:r>
        <w:rPr>
          <w:rFonts w:ascii="Arial" w:hAnsi="Arial" w:cs="Arial"/>
          <w:color w:val="auto"/>
        </w:rPr>
        <w:t>breast</w:t>
      </w:r>
      <w:r w:rsidRPr="006C278D">
        <w:rPr>
          <w:rFonts w:ascii="Arial" w:hAnsi="Arial" w:cs="Arial"/>
          <w:color w:val="auto"/>
        </w:rPr>
        <w:t xml:space="preserve"> cancer incidence, 1993-</w:t>
      </w:r>
      <w:r>
        <w:rPr>
          <w:rFonts w:ascii="Arial" w:hAnsi="Arial" w:cs="Arial"/>
          <w:color w:val="auto"/>
        </w:rPr>
        <w:t>20</w:t>
      </w:r>
      <w:r w:rsidRPr="006C278D">
        <w:rPr>
          <w:rFonts w:ascii="Arial" w:hAnsi="Arial" w:cs="Arial"/>
          <w:color w:val="auto"/>
        </w:rPr>
        <w:t>06 3-year rolling average.</w:t>
      </w:r>
    </w:p>
    <w:p w:rsidR="00FC4610" w:rsidRDefault="00FC4610" w:rsidP="006C278D">
      <w:pPr>
        <w:spacing w:after="0"/>
      </w:pPr>
      <w:r w:rsidRPr="00B37686">
        <w:rPr>
          <w:noProof/>
          <w:lang w:eastAsia="en-GB"/>
        </w:rPr>
        <w:pict>
          <v:shape id="Picture 27" o:spid="_x0000_i1051" type="#_x0000_t75" style="width:453pt;height:219.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&#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">
            <v:imagedata r:id="rId36" o:title=""/>
            <o:lock v:ext="edit" aspectratio="f"/>
          </v:shape>
        </w:pict>
      </w:r>
    </w:p>
    <w:p w:rsidR="00FC4610" w:rsidRDefault="00FC4610" w:rsidP="006C278D">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C4610" w:rsidRPr="000046E1" w:rsidRDefault="00FC4610" w:rsidP="000046E1"/>
    <w:p w:rsidR="00FC4610" w:rsidRDefault="00FC4610" w:rsidP="00C11C19"/>
    <w:p w:rsidR="00FC4610" w:rsidRDefault="00FC4610" w:rsidP="00C11C19"/>
    <w:p w:rsidR="00FC4610" w:rsidRDefault="00FC4610" w:rsidP="00C11C19"/>
    <w:p w:rsidR="00FC4610" w:rsidRPr="00C11C19" w:rsidRDefault="00FC4610" w:rsidP="00C11C19"/>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Pr="00A655EC" w:rsidRDefault="00FC4610" w:rsidP="001B3724">
      <w:pPr>
        <w:pStyle w:val="Heading1"/>
        <w:numPr>
          <w:ilvl w:val="0"/>
          <w:numId w:val="1"/>
        </w:numPr>
        <w:spacing w:after="240"/>
        <w:rPr>
          <w:rStyle w:val="foos21"/>
          <w:rFonts w:ascii="Arial" w:hAnsi="Arial" w:cs="Arial"/>
          <w:color w:val="auto"/>
          <w:sz w:val="28"/>
          <w:szCs w:val="16"/>
        </w:rPr>
      </w:pPr>
      <w:bookmarkStart w:id="74" w:name="_Toc276038378"/>
      <w:r>
        <w:rPr>
          <w:rStyle w:val="foos21"/>
          <w:rFonts w:ascii="Arial" w:hAnsi="Arial" w:cs="Arial"/>
          <w:color w:val="auto"/>
          <w:sz w:val="28"/>
          <w:szCs w:val="16"/>
        </w:rPr>
        <w:t>Female Breast</w:t>
      </w:r>
      <w:r w:rsidRPr="00A655EC">
        <w:rPr>
          <w:rStyle w:val="foos21"/>
          <w:rFonts w:ascii="Arial" w:hAnsi="Arial" w:cs="Arial"/>
          <w:color w:val="auto"/>
          <w:sz w:val="28"/>
          <w:szCs w:val="16"/>
        </w:rPr>
        <w:t xml:space="preserve"> Cancer Prevalence</w:t>
      </w:r>
      <w:bookmarkEnd w:id="74"/>
    </w:p>
    <w:p w:rsidR="00FC4610" w:rsidRDefault="00FC4610" w:rsidP="002C54EE">
      <w:pPr>
        <w:rPr>
          <w:rFonts w:ascii="Arial" w:hAnsi="Arial" w:cs="Arial"/>
          <w:sz w:val="20"/>
          <w:szCs w:val="20"/>
        </w:rPr>
      </w:pPr>
      <w:r>
        <w:rPr>
          <w:rFonts w:ascii="Arial" w:hAnsi="Arial" w:cs="Arial"/>
          <w:b/>
          <w:sz w:val="20"/>
          <w:szCs w:val="20"/>
        </w:rPr>
        <w:t>C</w:t>
      </w:r>
      <w:r w:rsidRPr="00A655EC">
        <w:rPr>
          <w:rFonts w:ascii="Arial" w:hAnsi="Arial" w:cs="Arial"/>
          <w:sz w:val="20"/>
          <w:szCs w:val="20"/>
        </w:rPr>
        <w:t xml:space="preserve">ancer prevalence refers to the number of people who have previously received a diagnosis of cancer and who </w:t>
      </w:r>
      <w:r>
        <w:rPr>
          <w:rFonts w:ascii="Arial" w:hAnsi="Arial" w:cs="Arial"/>
          <w:sz w:val="20"/>
          <w:szCs w:val="20"/>
        </w:rPr>
        <w:t xml:space="preserve">are still alive at a given time </w:t>
      </w:r>
      <w:r w:rsidRPr="00A655EC">
        <w:rPr>
          <w:rFonts w:ascii="Arial" w:hAnsi="Arial" w:cs="Arial"/>
          <w:sz w:val="20"/>
          <w:szCs w:val="20"/>
        </w:rPr>
        <w:t xml:space="preserve">point. Some of these patients will have been cured and others will not. Therefore prevalence reflects both the incidence of cancer and its associated </w:t>
      </w:r>
      <w:hyperlink r:id="rId37" w:history="1">
        <w:r w:rsidRPr="00A655EC">
          <w:rPr>
            <w:rStyle w:val="Hyperlink"/>
            <w:rFonts w:ascii="Arial" w:hAnsi="Arial" w:cs="Arial"/>
            <w:color w:val="auto"/>
            <w:sz w:val="20"/>
            <w:szCs w:val="20"/>
            <w:u w:val="none"/>
            <w:shd w:val="clear" w:color="auto" w:fill="FFFFFF"/>
          </w:rPr>
          <w:t>survival</w:t>
        </w:r>
      </w:hyperlink>
      <w:r w:rsidRPr="00A655EC">
        <w:rPr>
          <w:rFonts w:ascii="Arial" w:hAnsi="Arial" w:cs="Arial"/>
          <w:sz w:val="20"/>
          <w:szCs w:val="20"/>
        </w:rPr>
        <w:t xml:space="preserve"> pattern.</w:t>
      </w:r>
    </w:p>
    <w:p w:rsidR="00FC4610" w:rsidRDefault="00FC4610" w:rsidP="001B3724">
      <w:pPr>
        <w:pStyle w:val="Heading2"/>
        <w:numPr>
          <w:ilvl w:val="1"/>
          <w:numId w:val="1"/>
        </w:numPr>
        <w:spacing w:after="240"/>
        <w:rPr>
          <w:rFonts w:ascii="Arial" w:hAnsi="Arial" w:cs="Arial"/>
          <w:color w:val="auto"/>
          <w:sz w:val="24"/>
          <w:szCs w:val="24"/>
        </w:rPr>
      </w:pPr>
      <w:bookmarkStart w:id="75" w:name="_Toc271548723"/>
      <w:bookmarkStart w:id="76" w:name="_Toc276038379"/>
      <w:r w:rsidRPr="00C3264E">
        <w:rPr>
          <w:rFonts w:ascii="Arial" w:hAnsi="Arial" w:cs="Arial"/>
          <w:color w:val="auto"/>
          <w:sz w:val="24"/>
          <w:szCs w:val="24"/>
        </w:rPr>
        <w:t>One-year prevalence</w:t>
      </w:r>
      <w:r>
        <w:rPr>
          <w:rFonts w:ascii="Arial" w:hAnsi="Arial" w:cs="Arial"/>
          <w:color w:val="auto"/>
          <w:sz w:val="24"/>
          <w:szCs w:val="24"/>
        </w:rPr>
        <w:t xml:space="preserve"> by Cancer Network</w:t>
      </w:r>
      <w:bookmarkEnd w:id="75"/>
      <w:r>
        <w:rPr>
          <w:rFonts w:ascii="Arial" w:hAnsi="Arial" w:cs="Arial"/>
          <w:color w:val="auto"/>
          <w:sz w:val="24"/>
          <w:szCs w:val="24"/>
        </w:rPr>
        <w:t xml:space="preserve"> 2006</w:t>
      </w:r>
      <w:bookmarkEnd w:id="76"/>
    </w:p>
    <w:p w:rsidR="00FC4610" w:rsidRDefault="00FC4610" w:rsidP="005F3DA7">
      <w:pPr>
        <w:rPr>
          <w:rFonts w:ascii="Arial" w:hAnsi="Arial" w:cs="Arial"/>
          <w:sz w:val="20"/>
          <w:szCs w:val="20"/>
        </w:rPr>
      </w:pPr>
      <w:r w:rsidRPr="005F3DA7">
        <w:rPr>
          <w:rFonts w:ascii="Arial" w:hAnsi="Arial" w:cs="Arial"/>
          <w:sz w:val="20"/>
          <w:szCs w:val="20"/>
        </w:rPr>
        <w:t>In 2006 the SWLCN had</w:t>
      </w:r>
      <w:r>
        <w:rPr>
          <w:rFonts w:ascii="Arial" w:hAnsi="Arial" w:cs="Arial"/>
          <w:sz w:val="20"/>
          <w:szCs w:val="20"/>
        </w:rPr>
        <w:t xml:space="preserve"> one of</w:t>
      </w:r>
      <w:r w:rsidRPr="005F3DA7">
        <w:rPr>
          <w:rFonts w:ascii="Arial" w:hAnsi="Arial" w:cs="Arial"/>
          <w:sz w:val="20"/>
          <w:szCs w:val="20"/>
        </w:rPr>
        <w:t xml:space="preserve"> the </w:t>
      </w:r>
      <w:r>
        <w:rPr>
          <w:rFonts w:ascii="Arial" w:hAnsi="Arial" w:cs="Arial"/>
          <w:sz w:val="20"/>
          <w:szCs w:val="20"/>
        </w:rPr>
        <w:t>high</w:t>
      </w:r>
      <w:r w:rsidRPr="005F3DA7">
        <w:rPr>
          <w:rFonts w:ascii="Arial" w:hAnsi="Arial" w:cs="Arial"/>
          <w:sz w:val="20"/>
          <w:szCs w:val="20"/>
        </w:rPr>
        <w:t xml:space="preserve">est age standardised prevalence of </w:t>
      </w:r>
      <w:r>
        <w:rPr>
          <w:rFonts w:ascii="Arial" w:hAnsi="Arial" w:cs="Arial"/>
          <w:sz w:val="20"/>
          <w:szCs w:val="20"/>
        </w:rPr>
        <w:t>female breast</w:t>
      </w:r>
      <w:r w:rsidRPr="005F3DA7">
        <w:rPr>
          <w:rFonts w:ascii="Arial" w:hAnsi="Arial" w:cs="Arial"/>
          <w:sz w:val="20"/>
          <w:szCs w:val="20"/>
        </w:rPr>
        <w:t xml:space="preserve"> cancer in London (</w:t>
      </w:r>
      <w:r>
        <w:fldChar w:fldCharType="begin"/>
      </w:r>
      <w:r>
        <w:instrText xml:space="preserve"> REF _Ref271721978 \h  \* MERGEFORMAT </w:instrText>
      </w:r>
      <w:r>
        <w:fldChar w:fldCharType="separate"/>
      </w:r>
      <w:r w:rsidRPr="00D22BD0">
        <w:rPr>
          <w:rFonts w:ascii="Arial" w:hAnsi="Arial" w:cs="Arial"/>
          <w:sz w:val="20"/>
          <w:szCs w:val="20"/>
        </w:rPr>
        <w:t xml:space="preserve">Table </w:t>
      </w:r>
      <w:r w:rsidRPr="00D22BD0">
        <w:rPr>
          <w:rFonts w:ascii="Arial" w:hAnsi="Arial" w:cs="Arial"/>
          <w:noProof/>
          <w:sz w:val="20"/>
          <w:szCs w:val="20"/>
        </w:rPr>
        <w:t>13</w:t>
      </w:r>
      <w:r>
        <w:fldChar w:fldCharType="end"/>
      </w:r>
      <w:r w:rsidRPr="005F3DA7">
        <w:rPr>
          <w:rFonts w:ascii="Arial" w:hAnsi="Arial" w:cs="Arial"/>
          <w:sz w:val="20"/>
          <w:szCs w:val="20"/>
        </w:rPr>
        <w:t>)</w:t>
      </w:r>
      <w:r>
        <w:rPr>
          <w:rFonts w:ascii="Arial" w:hAnsi="Arial" w:cs="Arial"/>
          <w:sz w:val="20"/>
          <w:szCs w:val="20"/>
        </w:rPr>
        <w:t xml:space="preserve"> but is similar to the national average</w:t>
      </w:r>
      <w:r w:rsidRPr="005F3DA7">
        <w:rPr>
          <w:rFonts w:ascii="Arial" w:hAnsi="Arial" w:cs="Arial"/>
          <w:sz w:val="20"/>
          <w:szCs w:val="20"/>
        </w:rPr>
        <w:t xml:space="preserve">. </w:t>
      </w:r>
      <w:r>
        <w:rPr>
          <w:rFonts w:ascii="Arial" w:hAnsi="Arial" w:cs="Arial"/>
          <w:sz w:val="20"/>
          <w:szCs w:val="20"/>
        </w:rPr>
        <w:t>However, a</w:t>
      </w:r>
      <w:r w:rsidRPr="005F3DA7">
        <w:rPr>
          <w:rFonts w:ascii="Arial" w:hAnsi="Arial" w:cs="Arial"/>
          <w:sz w:val="20"/>
          <w:szCs w:val="20"/>
        </w:rPr>
        <w:t xml:space="preserve">ll </w:t>
      </w:r>
      <w:r>
        <w:rPr>
          <w:rFonts w:ascii="Arial" w:hAnsi="Arial" w:cs="Arial"/>
          <w:sz w:val="20"/>
          <w:szCs w:val="20"/>
        </w:rPr>
        <w:t xml:space="preserve">other </w:t>
      </w:r>
      <w:r w:rsidRPr="005F3DA7">
        <w:rPr>
          <w:rFonts w:ascii="Arial" w:hAnsi="Arial" w:cs="Arial"/>
          <w:sz w:val="20"/>
          <w:szCs w:val="20"/>
        </w:rPr>
        <w:t>cancer networks in London</w:t>
      </w:r>
      <w:r>
        <w:rPr>
          <w:rFonts w:ascii="Arial" w:hAnsi="Arial" w:cs="Arial"/>
          <w:sz w:val="20"/>
          <w:szCs w:val="20"/>
        </w:rPr>
        <w:t>,</w:t>
      </w:r>
      <w:r w:rsidRPr="005F3DA7">
        <w:rPr>
          <w:rFonts w:ascii="Arial" w:hAnsi="Arial" w:cs="Arial"/>
          <w:sz w:val="20"/>
          <w:szCs w:val="20"/>
        </w:rPr>
        <w:t xml:space="preserve"> </w:t>
      </w:r>
      <w:r>
        <w:rPr>
          <w:rFonts w:ascii="Arial" w:hAnsi="Arial" w:cs="Arial"/>
          <w:sz w:val="20"/>
          <w:szCs w:val="20"/>
        </w:rPr>
        <w:t xml:space="preserve">except SELCN, </w:t>
      </w:r>
      <w:r w:rsidRPr="005F3DA7">
        <w:rPr>
          <w:rFonts w:ascii="Arial" w:hAnsi="Arial" w:cs="Arial"/>
          <w:sz w:val="20"/>
          <w:szCs w:val="20"/>
        </w:rPr>
        <w:t xml:space="preserve">have </w:t>
      </w:r>
      <w:r>
        <w:rPr>
          <w:rFonts w:ascii="Arial" w:hAnsi="Arial" w:cs="Arial"/>
          <w:sz w:val="20"/>
          <w:szCs w:val="20"/>
        </w:rPr>
        <w:t>a</w:t>
      </w:r>
      <w:r w:rsidRPr="005F3DA7">
        <w:rPr>
          <w:rFonts w:ascii="Arial" w:hAnsi="Arial" w:cs="Arial"/>
          <w:sz w:val="20"/>
          <w:szCs w:val="20"/>
        </w:rPr>
        <w:t xml:space="preserve"> </w:t>
      </w:r>
      <w:r>
        <w:rPr>
          <w:rFonts w:ascii="Arial" w:hAnsi="Arial" w:cs="Arial"/>
          <w:sz w:val="20"/>
          <w:szCs w:val="20"/>
        </w:rPr>
        <w:t>p</w:t>
      </w:r>
      <w:r w:rsidRPr="005F3DA7">
        <w:rPr>
          <w:rFonts w:ascii="Arial" w:hAnsi="Arial" w:cs="Arial"/>
          <w:sz w:val="20"/>
          <w:szCs w:val="20"/>
        </w:rPr>
        <w:t>revalence rate</w:t>
      </w:r>
      <w:r>
        <w:rPr>
          <w:rFonts w:ascii="Arial" w:hAnsi="Arial" w:cs="Arial"/>
          <w:sz w:val="20"/>
          <w:szCs w:val="20"/>
        </w:rPr>
        <w:t xml:space="preserve"> which is significantly lower than</w:t>
      </w:r>
      <w:r w:rsidRPr="005F3DA7">
        <w:rPr>
          <w:rFonts w:ascii="Arial" w:hAnsi="Arial" w:cs="Arial"/>
          <w:sz w:val="20"/>
          <w:szCs w:val="20"/>
        </w:rPr>
        <w:t xml:space="preserve"> the national rate. </w:t>
      </w:r>
    </w:p>
    <w:p w:rsidR="00FC4610" w:rsidRPr="003123FA" w:rsidRDefault="00FC4610" w:rsidP="003123FA">
      <w:pPr>
        <w:pStyle w:val="Caption"/>
        <w:spacing w:after="0"/>
        <w:rPr>
          <w:rFonts w:ascii="Arial" w:hAnsi="Arial" w:cs="Arial"/>
          <w:color w:val="auto"/>
          <w:sz w:val="20"/>
          <w:szCs w:val="20"/>
        </w:rPr>
      </w:pPr>
      <w:bookmarkStart w:id="77" w:name="_Ref271721978"/>
      <w:r w:rsidRPr="003123FA">
        <w:rPr>
          <w:rFonts w:ascii="Arial" w:hAnsi="Arial" w:cs="Arial"/>
          <w:color w:val="auto"/>
        </w:rPr>
        <w:t xml:space="preserve">Table </w:t>
      </w:r>
      <w:r w:rsidRPr="003123FA">
        <w:rPr>
          <w:rFonts w:ascii="Arial" w:hAnsi="Arial" w:cs="Arial"/>
          <w:color w:val="auto"/>
        </w:rPr>
        <w:fldChar w:fldCharType="begin"/>
      </w:r>
      <w:r w:rsidRPr="003123FA">
        <w:rPr>
          <w:rFonts w:ascii="Arial" w:hAnsi="Arial" w:cs="Arial"/>
          <w:color w:val="auto"/>
        </w:rPr>
        <w:instrText xml:space="preserve"> SEQ Table \* ARABIC </w:instrText>
      </w:r>
      <w:r w:rsidRPr="003123FA">
        <w:rPr>
          <w:rFonts w:ascii="Arial" w:hAnsi="Arial" w:cs="Arial"/>
          <w:color w:val="auto"/>
        </w:rPr>
        <w:fldChar w:fldCharType="separate"/>
      </w:r>
      <w:r>
        <w:rPr>
          <w:rFonts w:ascii="Arial" w:hAnsi="Arial" w:cs="Arial"/>
          <w:noProof/>
          <w:color w:val="auto"/>
        </w:rPr>
        <w:t>13</w:t>
      </w:r>
      <w:r w:rsidRPr="003123FA">
        <w:rPr>
          <w:rFonts w:ascii="Arial" w:hAnsi="Arial" w:cs="Arial"/>
          <w:color w:val="auto"/>
        </w:rPr>
        <w:fldChar w:fldCharType="end"/>
      </w:r>
      <w:bookmarkEnd w:id="77"/>
      <w:r w:rsidRPr="003123FA">
        <w:rPr>
          <w:rFonts w:ascii="Arial" w:hAnsi="Arial" w:cs="Arial"/>
          <w:color w:val="auto"/>
        </w:rPr>
        <w:t>: Age standardised female breast cancer prevalence per 100,000, 2006.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559"/>
        <w:gridCol w:w="1843"/>
        <w:gridCol w:w="1090"/>
        <w:gridCol w:w="1541"/>
        <w:gridCol w:w="1541"/>
      </w:tblGrid>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Cancer Network</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No. of patients</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Crude Prevalence</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ASP*</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95% Lower CI</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95% Upper CI</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SWLCN</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880</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109.7</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106.6</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99.3</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113.9</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WLCN</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900</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97.4</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99.5</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92.8</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106.1</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NLCN</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696</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89.6</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89.2</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82.4</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96.0</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NELCN</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675</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86.7</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92.8</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85.6</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100.0</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SELCN</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829</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106.5</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107.6</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100.0</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115.2</w:t>
            </w:r>
          </w:p>
        </w:tc>
      </w:tr>
      <w:tr w:rsidR="00FC4610" w:rsidRPr="00387ED8" w:rsidTr="00387ED8">
        <w:tc>
          <w:tcPr>
            <w:tcW w:w="1668"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England</w:t>
            </w:r>
          </w:p>
        </w:tc>
        <w:tc>
          <w:tcPr>
            <w:tcW w:w="1559"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33,640</w:t>
            </w:r>
          </w:p>
        </w:tc>
        <w:tc>
          <w:tcPr>
            <w:tcW w:w="1843"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130.2</w:t>
            </w:r>
          </w:p>
        </w:tc>
        <w:tc>
          <w:tcPr>
            <w:tcW w:w="1090" w:type="dxa"/>
            <w:shd w:val="clear" w:color="auto" w:fill="A6A6A6"/>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109.6</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108.4</w:t>
            </w:r>
          </w:p>
        </w:tc>
        <w:tc>
          <w:tcPr>
            <w:tcW w:w="1541" w:type="dxa"/>
          </w:tcPr>
          <w:p w:rsidR="00FC4610" w:rsidRPr="00387ED8" w:rsidRDefault="00FC4610" w:rsidP="00387ED8">
            <w:pPr>
              <w:spacing w:after="0" w:line="240" w:lineRule="auto"/>
              <w:rPr>
                <w:rFonts w:ascii="Arial" w:hAnsi="Arial" w:cs="Arial"/>
                <w:sz w:val="20"/>
                <w:szCs w:val="20"/>
              </w:rPr>
            </w:pPr>
            <w:r w:rsidRPr="00387ED8">
              <w:rPr>
                <w:rFonts w:ascii="Arial" w:hAnsi="Arial" w:cs="Arial"/>
                <w:sz w:val="20"/>
                <w:szCs w:val="20"/>
              </w:rPr>
              <w:t>110.8</w:t>
            </w:r>
          </w:p>
        </w:tc>
      </w:tr>
    </w:tbl>
    <w:p w:rsidR="00FC4610" w:rsidRPr="005F3DA7" w:rsidRDefault="00FC4610" w:rsidP="005F3DA7">
      <w:pPr>
        <w:spacing w:after="0"/>
        <w:rPr>
          <w:rFonts w:ascii="Arial" w:hAnsi="Arial" w:cs="Arial"/>
          <w:sz w:val="16"/>
          <w:szCs w:val="16"/>
        </w:rPr>
      </w:pPr>
      <w:r w:rsidRPr="005F3DA7">
        <w:rPr>
          <w:rFonts w:ascii="Arial" w:hAnsi="Arial" w:cs="Arial"/>
          <w:sz w:val="16"/>
          <w:szCs w:val="16"/>
        </w:rPr>
        <w:t>*Age standardised prevalence</w:t>
      </w:r>
    </w:p>
    <w:p w:rsidR="00FC4610" w:rsidRPr="005F3DA7" w:rsidRDefault="00FC4610" w:rsidP="005F3DA7">
      <w:pPr>
        <w:autoSpaceDE w:val="0"/>
        <w:autoSpaceDN w:val="0"/>
        <w:adjustRightInd w:val="0"/>
        <w:spacing w:after="0" w:line="240" w:lineRule="auto"/>
        <w:rPr>
          <w:rFonts w:ascii="Arial" w:hAnsi="Arial" w:cs="Arial"/>
          <w:b/>
          <w:sz w:val="16"/>
          <w:szCs w:val="16"/>
        </w:rPr>
      </w:pPr>
      <w:r w:rsidRPr="005F3DA7">
        <w:rPr>
          <w:rFonts w:ascii="Arial" w:hAnsi="Arial" w:cs="Arial"/>
          <w:b/>
          <w:sz w:val="16"/>
          <w:szCs w:val="16"/>
        </w:rPr>
        <w:t>Source: National Cancer Intelligence Network (2010</w:t>
      </w:r>
      <w:r>
        <w:rPr>
          <w:rFonts w:ascii="Arial" w:hAnsi="Arial" w:cs="Arial"/>
          <w:b/>
          <w:sz w:val="16"/>
          <w:szCs w:val="16"/>
        </w:rPr>
        <w:t>b</w:t>
      </w:r>
      <w:r w:rsidRPr="005F3DA7">
        <w:rPr>
          <w:rFonts w:ascii="Arial" w:hAnsi="Arial" w:cs="Arial"/>
          <w:b/>
          <w:sz w:val="16"/>
          <w:szCs w:val="16"/>
        </w:rPr>
        <w:t>).</w:t>
      </w: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DC0D89">
      <w:pPr>
        <w:rPr>
          <w:rFonts w:ascii="Arial" w:hAnsi="Arial" w:cs="Arial"/>
          <w:sz w:val="20"/>
          <w:szCs w:val="20"/>
        </w:rPr>
      </w:pPr>
    </w:p>
    <w:p w:rsidR="00FC4610" w:rsidRDefault="00FC4610" w:rsidP="001B3724">
      <w:pPr>
        <w:pStyle w:val="Heading1"/>
        <w:numPr>
          <w:ilvl w:val="0"/>
          <w:numId w:val="1"/>
        </w:numPr>
        <w:spacing w:after="240"/>
        <w:rPr>
          <w:rFonts w:ascii="Arial" w:hAnsi="Arial" w:cs="Arial"/>
          <w:color w:val="auto"/>
        </w:rPr>
      </w:pPr>
      <w:bookmarkStart w:id="78" w:name="_Toc276038380"/>
      <w:r>
        <w:rPr>
          <w:rFonts w:ascii="Arial" w:hAnsi="Arial" w:cs="Arial"/>
          <w:color w:val="auto"/>
        </w:rPr>
        <w:t>Female Breast</w:t>
      </w:r>
      <w:r w:rsidRPr="005C4A04">
        <w:rPr>
          <w:rFonts w:ascii="Arial" w:hAnsi="Arial" w:cs="Arial"/>
          <w:color w:val="auto"/>
        </w:rPr>
        <w:t xml:space="preserve"> Cancer</w:t>
      </w:r>
      <w:r>
        <w:rPr>
          <w:rFonts w:ascii="Arial" w:hAnsi="Arial" w:cs="Arial"/>
          <w:color w:val="auto"/>
        </w:rPr>
        <w:t xml:space="preserve"> Staging 2003-07</w:t>
      </w:r>
      <w:bookmarkEnd w:id="78"/>
    </w:p>
    <w:p w:rsidR="00FC4610" w:rsidRDefault="00FC4610" w:rsidP="00292223">
      <w:pPr>
        <w:rPr>
          <w:rFonts w:ascii="Arial" w:hAnsi="Arial" w:cs="Arial"/>
          <w:sz w:val="20"/>
          <w:szCs w:val="20"/>
        </w:rPr>
      </w:pPr>
      <w:r>
        <w:rPr>
          <w:rFonts w:ascii="Arial" w:hAnsi="Arial" w:cs="Arial"/>
          <w:sz w:val="20"/>
          <w:szCs w:val="20"/>
        </w:rPr>
        <w:t>T</w:t>
      </w:r>
      <w:r w:rsidRPr="007D1FB6">
        <w:rPr>
          <w:rFonts w:ascii="Arial" w:hAnsi="Arial" w:cs="Arial"/>
          <w:sz w:val="20"/>
          <w:szCs w:val="20"/>
        </w:rPr>
        <w:t xml:space="preserve">he staging data presented </w:t>
      </w:r>
      <w:r>
        <w:rPr>
          <w:rFonts w:ascii="Arial" w:hAnsi="Arial" w:cs="Arial"/>
          <w:sz w:val="20"/>
          <w:szCs w:val="20"/>
        </w:rPr>
        <w:t>reveals</w:t>
      </w:r>
      <w:r w:rsidRPr="007D1FB6">
        <w:rPr>
          <w:rFonts w:ascii="Arial" w:hAnsi="Arial" w:cs="Arial"/>
          <w:sz w:val="20"/>
          <w:szCs w:val="20"/>
        </w:rPr>
        <w:t xml:space="preserve"> that the availability of information </w:t>
      </w:r>
      <w:r>
        <w:rPr>
          <w:rFonts w:ascii="Arial" w:hAnsi="Arial" w:cs="Arial"/>
          <w:sz w:val="20"/>
          <w:szCs w:val="20"/>
        </w:rPr>
        <w:t xml:space="preserve">on staging, for </w:t>
      </w:r>
      <w:r w:rsidRPr="007D1FB6">
        <w:rPr>
          <w:rFonts w:ascii="Arial" w:hAnsi="Arial" w:cs="Arial"/>
          <w:sz w:val="20"/>
          <w:szCs w:val="20"/>
        </w:rPr>
        <w:t xml:space="preserve">a cancer at </w:t>
      </w:r>
      <w:r>
        <w:rPr>
          <w:rFonts w:ascii="Arial" w:hAnsi="Arial" w:cs="Arial"/>
          <w:sz w:val="20"/>
          <w:szCs w:val="20"/>
        </w:rPr>
        <w:t>registration</w:t>
      </w:r>
      <w:r w:rsidRPr="007D1FB6">
        <w:rPr>
          <w:rFonts w:ascii="Arial" w:hAnsi="Arial" w:cs="Arial"/>
          <w:sz w:val="20"/>
          <w:szCs w:val="20"/>
        </w:rPr>
        <w:t xml:space="preserve"> is not always present</w:t>
      </w:r>
      <w:r>
        <w:rPr>
          <w:rFonts w:ascii="Arial" w:hAnsi="Arial" w:cs="Arial"/>
          <w:sz w:val="20"/>
          <w:szCs w:val="20"/>
        </w:rPr>
        <w:t xml:space="preserve"> for analysis. </w:t>
      </w:r>
      <w:r w:rsidRPr="0056514F">
        <w:rPr>
          <w:rFonts w:ascii="Arial" w:hAnsi="Arial" w:cs="Arial"/>
          <w:sz w:val="20"/>
          <w:szCs w:val="20"/>
        </w:rPr>
        <w:t>Note that this point refers to the availability of information to the T</w:t>
      </w:r>
      <w:r>
        <w:rPr>
          <w:rFonts w:ascii="Arial" w:hAnsi="Arial" w:cs="Arial"/>
          <w:sz w:val="20"/>
          <w:szCs w:val="20"/>
        </w:rPr>
        <w:t xml:space="preserve">hames </w:t>
      </w:r>
      <w:r w:rsidRPr="0056514F">
        <w:rPr>
          <w:rFonts w:ascii="Arial" w:hAnsi="Arial" w:cs="Arial"/>
          <w:sz w:val="20"/>
          <w:szCs w:val="20"/>
        </w:rPr>
        <w:t>C</w:t>
      </w:r>
      <w:r>
        <w:rPr>
          <w:rFonts w:ascii="Arial" w:hAnsi="Arial" w:cs="Arial"/>
          <w:sz w:val="20"/>
          <w:szCs w:val="20"/>
        </w:rPr>
        <w:t xml:space="preserve">ancer </w:t>
      </w:r>
      <w:r w:rsidRPr="0056514F">
        <w:rPr>
          <w:rFonts w:ascii="Arial" w:hAnsi="Arial" w:cs="Arial"/>
          <w:sz w:val="20"/>
          <w:szCs w:val="20"/>
        </w:rPr>
        <w:t>R</w:t>
      </w:r>
      <w:r>
        <w:rPr>
          <w:rFonts w:ascii="Arial" w:hAnsi="Arial" w:cs="Arial"/>
          <w:sz w:val="20"/>
          <w:szCs w:val="20"/>
        </w:rPr>
        <w:t>egistry (TCR)</w:t>
      </w:r>
      <w:r w:rsidRPr="0056514F">
        <w:rPr>
          <w:rFonts w:ascii="Arial" w:hAnsi="Arial" w:cs="Arial"/>
          <w:sz w:val="20"/>
          <w:szCs w:val="20"/>
        </w:rPr>
        <w:t xml:space="preserve"> for analysis and differs from stating that staging of tumours is not occurring and that medical notes are insufficient.</w:t>
      </w:r>
      <w:r>
        <w:rPr>
          <w:rFonts w:ascii="Arial" w:hAnsi="Arial" w:cs="Arial"/>
          <w:sz w:val="20"/>
          <w:szCs w:val="20"/>
        </w:rPr>
        <w:t xml:space="preserve"> Specifically w</w:t>
      </w:r>
      <w:r w:rsidRPr="00CF07AF">
        <w:rPr>
          <w:rFonts w:ascii="Arial" w:hAnsi="Arial" w:cs="Arial"/>
          <w:sz w:val="20"/>
          <w:szCs w:val="20"/>
        </w:rPr>
        <w:t xml:space="preserve">here the proportion of cases staged by the TCR is low (e.g. SWLCN at 55%), </w:t>
      </w:r>
      <w:r>
        <w:rPr>
          <w:rFonts w:ascii="Arial" w:hAnsi="Arial" w:cs="Arial"/>
          <w:sz w:val="20"/>
          <w:szCs w:val="20"/>
        </w:rPr>
        <w:t xml:space="preserve">it will be </w:t>
      </w:r>
      <w:r w:rsidRPr="00CF07AF">
        <w:rPr>
          <w:rFonts w:ascii="Arial" w:hAnsi="Arial" w:cs="Arial"/>
          <w:sz w:val="20"/>
          <w:szCs w:val="20"/>
        </w:rPr>
        <w:t>due to the low ascertainment of information used to construct the TCR stage</w:t>
      </w:r>
      <w:r>
        <w:rPr>
          <w:rFonts w:ascii="Arial" w:hAnsi="Arial" w:cs="Arial"/>
          <w:sz w:val="20"/>
          <w:szCs w:val="20"/>
        </w:rPr>
        <w:t>. This is due to the information not being available at the time of registration. It is possible that further information may be added at a later date. This may come from the initial hospital visited or another hospital subsequently visited, for example, in the process of treatment. The sources of information for the TCR are:</w:t>
      </w:r>
    </w:p>
    <w:p w:rsidR="00FC4610" w:rsidRPr="00171F3C" w:rsidRDefault="00FC4610" w:rsidP="001B3724">
      <w:pPr>
        <w:pStyle w:val="ListParagraph"/>
        <w:numPr>
          <w:ilvl w:val="0"/>
          <w:numId w:val="2"/>
        </w:numPr>
        <w:spacing w:after="0"/>
        <w:rPr>
          <w:rFonts w:ascii="Arial" w:hAnsi="Arial" w:cs="Arial"/>
          <w:sz w:val="20"/>
          <w:szCs w:val="20"/>
        </w:rPr>
      </w:pPr>
      <w:r w:rsidRPr="00171F3C">
        <w:rPr>
          <w:rFonts w:ascii="Arial" w:hAnsi="Arial" w:cs="Arial"/>
          <w:sz w:val="20"/>
          <w:szCs w:val="20"/>
        </w:rPr>
        <w:t>Medical notes</w:t>
      </w:r>
    </w:p>
    <w:p w:rsidR="00FC4610" w:rsidRDefault="00FC4610" w:rsidP="001B3724">
      <w:pPr>
        <w:pStyle w:val="ListParagraph"/>
        <w:numPr>
          <w:ilvl w:val="0"/>
          <w:numId w:val="2"/>
        </w:numPr>
        <w:rPr>
          <w:rFonts w:ascii="Arial" w:hAnsi="Arial" w:cs="Arial"/>
          <w:sz w:val="20"/>
          <w:szCs w:val="20"/>
        </w:rPr>
      </w:pPr>
      <w:r>
        <w:rPr>
          <w:rFonts w:ascii="Arial" w:hAnsi="Arial" w:cs="Arial"/>
          <w:sz w:val="20"/>
          <w:szCs w:val="20"/>
        </w:rPr>
        <w:t>Pathology</w:t>
      </w:r>
    </w:p>
    <w:p w:rsidR="00FC4610" w:rsidRPr="00171F3C" w:rsidRDefault="00FC4610" w:rsidP="001B3724">
      <w:pPr>
        <w:pStyle w:val="ListParagraph"/>
        <w:numPr>
          <w:ilvl w:val="0"/>
          <w:numId w:val="2"/>
        </w:numPr>
        <w:rPr>
          <w:rFonts w:ascii="Arial" w:hAnsi="Arial" w:cs="Arial"/>
          <w:sz w:val="20"/>
          <w:szCs w:val="20"/>
        </w:rPr>
      </w:pPr>
      <w:r>
        <w:rPr>
          <w:rFonts w:ascii="Arial" w:hAnsi="Arial" w:cs="Arial"/>
          <w:sz w:val="20"/>
          <w:szCs w:val="20"/>
        </w:rPr>
        <w:t>Electronic data sent by trust (only occurs at some trusts)</w:t>
      </w:r>
    </w:p>
    <w:p w:rsidR="00FC4610" w:rsidRDefault="00FC4610" w:rsidP="00292223">
      <w:pPr>
        <w:rPr>
          <w:rFonts w:ascii="Arial" w:hAnsi="Arial" w:cs="Arial"/>
          <w:sz w:val="20"/>
          <w:szCs w:val="20"/>
        </w:rPr>
      </w:pPr>
      <w:r>
        <w:rPr>
          <w:rFonts w:ascii="Arial" w:hAnsi="Arial" w:cs="Arial"/>
          <w:sz w:val="20"/>
          <w:szCs w:val="20"/>
        </w:rPr>
        <w:t>Ultimately if the information (listed above) is not available or it is not immediately apparent in the medical notes, then constructing a TCR stage at diagnosis is not possible. Given the extent of paper medical notes possible for each patient, the TCR cannot invest inordinate amounts of time examining every piece of medical notes for each patient. It must be</w:t>
      </w:r>
      <w:r w:rsidRPr="00CF07AF">
        <w:rPr>
          <w:rFonts w:ascii="Arial" w:hAnsi="Arial" w:cs="Arial"/>
          <w:sz w:val="20"/>
          <w:szCs w:val="20"/>
        </w:rPr>
        <w:t xml:space="preserve"> emphasise</w:t>
      </w:r>
      <w:r>
        <w:rPr>
          <w:rFonts w:ascii="Arial" w:hAnsi="Arial" w:cs="Arial"/>
          <w:sz w:val="20"/>
          <w:szCs w:val="20"/>
        </w:rPr>
        <w:t>d</w:t>
      </w:r>
      <w:r w:rsidRPr="00CF07AF">
        <w:rPr>
          <w:rFonts w:ascii="Arial" w:hAnsi="Arial" w:cs="Arial"/>
          <w:sz w:val="20"/>
          <w:szCs w:val="20"/>
        </w:rPr>
        <w:t xml:space="preserve"> that the lack of staging data </w:t>
      </w:r>
      <w:r>
        <w:rPr>
          <w:rFonts w:ascii="Arial" w:hAnsi="Arial" w:cs="Arial"/>
          <w:sz w:val="20"/>
          <w:szCs w:val="20"/>
        </w:rPr>
        <w:t>(</w:t>
      </w:r>
      <w:r w:rsidRPr="00CF07AF">
        <w:rPr>
          <w:rFonts w:ascii="Arial" w:hAnsi="Arial" w:cs="Arial"/>
          <w:sz w:val="20"/>
          <w:szCs w:val="20"/>
        </w:rPr>
        <w:t xml:space="preserve">as reflected in </w:t>
      </w:r>
      <w:r>
        <w:rPr>
          <w:rFonts w:ascii="Arial" w:hAnsi="Arial" w:cs="Arial"/>
          <w:sz w:val="20"/>
          <w:szCs w:val="20"/>
        </w:rPr>
        <w:t>the SWLCN</w:t>
      </w:r>
      <w:r w:rsidRPr="00CF07AF">
        <w:rPr>
          <w:rFonts w:ascii="Arial" w:hAnsi="Arial" w:cs="Arial"/>
          <w:sz w:val="20"/>
          <w:szCs w:val="20"/>
        </w:rPr>
        <w:t xml:space="preserve"> </w:t>
      </w:r>
      <w:r>
        <w:rPr>
          <w:rFonts w:ascii="Arial" w:hAnsi="Arial" w:cs="Arial"/>
          <w:sz w:val="20"/>
          <w:szCs w:val="20"/>
        </w:rPr>
        <w:t xml:space="preserve">2007 average proportion – 55%) </w:t>
      </w:r>
      <w:r w:rsidRPr="00CF07AF">
        <w:rPr>
          <w:rFonts w:ascii="Arial" w:hAnsi="Arial" w:cs="Arial"/>
          <w:sz w:val="20"/>
          <w:szCs w:val="20"/>
        </w:rPr>
        <w:t xml:space="preserve">is due to processes in </w:t>
      </w:r>
      <w:r>
        <w:rPr>
          <w:rFonts w:ascii="Arial" w:hAnsi="Arial" w:cs="Arial"/>
          <w:sz w:val="20"/>
          <w:szCs w:val="20"/>
        </w:rPr>
        <w:t>the</w:t>
      </w:r>
      <w:r w:rsidRPr="00CF07AF">
        <w:rPr>
          <w:rFonts w:ascii="Arial" w:hAnsi="Arial" w:cs="Arial"/>
          <w:sz w:val="20"/>
          <w:szCs w:val="20"/>
        </w:rPr>
        <w:t xml:space="preserve"> ascertainmen</w:t>
      </w:r>
      <w:r>
        <w:rPr>
          <w:rFonts w:ascii="Arial" w:hAnsi="Arial" w:cs="Arial"/>
          <w:sz w:val="20"/>
          <w:szCs w:val="20"/>
        </w:rPr>
        <w:t xml:space="preserve">t of the data. It does not mean </w:t>
      </w:r>
      <w:r w:rsidRPr="00CF07AF">
        <w:rPr>
          <w:rFonts w:ascii="Arial" w:hAnsi="Arial" w:cs="Arial"/>
          <w:sz w:val="20"/>
          <w:szCs w:val="20"/>
        </w:rPr>
        <w:t>that the patients did not have their disease staged by their clinician(s)</w:t>
      </w:r>
      <w:r>
        <w:rPr>
          <w:rFonts w:ascii="Arial" w:hAnsi="Arial" w:cs="Arial"/>
          <w:sz w:val="20"/>
          <w:szCs w:val="20"/>
        </w:rPr>
        <w:t xml:space="preserve"> (Thames Cancer Registry 2010a).</w:t>
      </w:r>
    </w:p>
    <w:p w:rsidR="00FC4610" w:rsidRDefault="00FC4610" w:rsidP="00292223">
      <w:pPr>
        <w:rPr>
          <w:rFonts w:ascii="Arial" w:hAnsi="Arial" w:cs="Arial"/>
          <w:sz w:val="20"/>
          <w:szCs w:val="20"/>
        </w:rPr>
      </w:pPr>
      <w:r>
        <w:rPr>
          <w:rFonts w:ascii="Arial" w:hAnsi="Arial" w:cs="Arial"/>
          <w:sz w:val="20"/>
          <w:szCs w:val="20"/>
        </w:rPr>
        <w:t>The Thames Cancer Registry staging system is as follows:</w:t>
      </w:r>
    </w:p>
    <w:p w:rsidR="00FC4610" w:rsidRPr="007B4954" w:rsidRDefault="00FC4610" w:rsidP="007B4954">
      <w:pPr>
        <w:pStyle w:val="Caption"/>
        <w:spacing w:after="0"/>
        <w:rPr>
          <w:rFonts w:ascii="Arial" w:hAnsi="Arial" w:cs="Arial"/>
          <w:color w:val="auto"/>
          <w:sz w:val="20"/>
          <w:szCs w:val="20"/>
        </w:rPr>
      </w:pPr>
      <w:r w:rsidRPr="007B4954">
        <w:rPr>
          <w:rFonts w:ascii="Arial" w:hAnsi="Arial" w:cs="Arial"/>
          <w:color w:val="auto"/>
        </w:rPr>
        <w:t xml:space="preserve">Table </w:t>
      </w:r>
      <w:r w:rsidRPr="007B4954">
        <w:rPr>
          <w:rFonts w:ascii="Arial" w:hAnsi="Arial" w:cs="Arial"/>
          <w:color w:val="auto"/>
        </w:rPr>
        <w:fldChar w:fldCharType="begin"/>
      </w:r>
      <w:r w:rsidRPr="007B4954">
        <w:rPr>
          <w:rFonts w:ascii="Arial" w:hAnsi="Arial" w:cs="Arial"/>
          <w:color w:val="auto"/>
        </w:rPr>
        <w:instrText xml:space="preserve"> SEQ Table \* ARABIC </w:instrText>
      </w:r>
      <w:r w:rsidRPr="007B4954">
        <w:rPr>
          <w:rFonts w:ascii="Arial" w:hAnsi="Arial" w:cs="Arial"/>
          <w:color w:val="auto"/>
        </w:rPr>
        <w:fldChar w:fldCharType="separate"/>
      </w:r>
      <w:r>
        <w:rPr>
          <w:rFonts w:ascii="Arial" w:hAnsi="Arial" w:cs="Arial"/>
          <w:noProof/>
          <w:color w:val="auto"/>
        </w:rPr>
        <w:t>14</w:t>
      </w:r>
      <w:r w:rsidRPr="007B4954">
        <w:rPr>
          <w:rFonts w:ascii="Arial" w:hAnsi="Arial" w:cs="Arial"/>
          <w:color w:val="auto"/>
        </w:rPr>
        <w:fldChar w:fldCharType="end"/>
      </w:r>
      <w:r w:rsidRPr="007B4954">
        <w:rPr>
          <w:rFonts w:ascii="Arial" w:hAnsi="Arial" w:cs="Arial"/>
          <w:color w:val="auto"/>
        </w:rPr>
        <w:t>: Thames Cancer Registry four level staging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087"/>
      </w:tblGrid>
      <w:tr w:rsidR="00FC4610" w:rsidRPr="00387ED8" w:rsidTr="00387ED8">
        <w:tc>
          <w:tcPr>
            <w:tcW w:w="1526" w:type="dxa"/>
          </w:tcPr>
          <w:p w:rsidR="00FC4610" w:rsidRPr="00387ED8" w:rsidRDefault="00FC4610" w:rsidP="00387ED8">
            <w:pPr>
              <w:autoSpaceDE w:val="0"/>
              <w:autoSpaceDN w:val="0"/>
              <w:adjustRightInd w:val="0"/>
              <w:spacing w:after="0" w:line="240" w:lineRule="auto"/>
              <w:rPr>
                <w:rFonts w:ascii="Arial" w:hAnsi="Arial" w:cs="Arial"/>
                <w:b/>
                <w:sz w:val="20"/>
                <w:szCs w:val="20"/>
              </w:rPr>
            </w:pPr>
            <w:r w:rsidRPr="00387ED8">
              <w:rPr>
                <w:rFonts w:ascii="Arial" w:hAnsi="Arial" w:cs="Arial"/>
                <w:b/>
                <w:sz w:val="20"/>
                <w:szCs w:val="20"/>
              </w:rPr>
              <w:t>Stage</w:t>
            </w:r>
          </w:p>
        </w:tc>
        <w:tc>
          <w:tcPr>
            <w:tcW w:w="7087" w:type="dxa"/>
          </w:tcPr>
          <w:p w:rsidR="00FC4610" w:rsidRPr="00387ED8" w:rsidRDefault="00FC4610" w:rsidP="00387ED8">
            <w:pPr>
              <w:autoSpaceDE w:val="0"/>
              <w:autoSpaceDN w:val="0"/>
              <w:adjustRightInd w:val="0"/>
              <w:spacing w:after="0" w:line="240" w:lineRule="auto"/>
              <w:rPr>
                <w:rFonts w:ascii="Arial" w:hAnsi="Arial" w:cs="Arial"/>
                <w:b/>
                <w:sz w:val="20"/>
                <w:szCs w:val="20"/>
              </w:rPr>
            </w:pPr>
            <w:r w:rsidRPr="00387ED8">
              <w:rPr>
                <w:rFonts w:ascii="Arial" w:hAnsi="Arial" w:cs="Arial"/>
                <w:b/>
                <w:sz w:val="20"/>
                <w:szCs w:val="20"/>
              </w:rPr>
              <w:t>Description</w:t>
            </w:r>
          </w:p>
        </w:tc>
      </w:tr>
      <w:tr w:rsidR="00FC4610" w:rsidRPr="00387ED8" w:rsidTr="00387ED8">
        <w:tc>
          <w:tcPr>
            <w:tcW w:w="1526" w:type="dxa"/>
          </w:tcPr>
          <w:p w:rsidR="00FC4610" w:rsidRPr="00387ED8" w:rsidRDefault="00FC4610" w:rsidP="00387ED8">
            <w:pPr>
              <w:autoSpaceDE w:val="0"/>
              <w:autoSpaceDN w:val="0"/>
              <w:adjustRightInd w:val="0"/>
              <w:spacing w:after="0" w:line="240" w:lineRule="auto"/>
              <w:jc w:val="center"/>
              <w:rPr>
                <w:rFonts w:ascii="Arial" w:hAnsi="Arial" w:cs="Arial"/>
                <w:sz w:val="20"/>
                <w:szCs w:val="20"/>
              </w:rPr>
            </w:pPr>
            <w:r w:rsidRPr="00387ED8">
              <w:rPr>
                <w:rFonts w:ascii="Arial" w:hAnsi="Arial" w:cs="Arial"/>
                <w:sz w:val="20"/>
                <w:szCs w:val="20"/>
              </w:rPr>
              <w:t>1</w:t>
            </w:r>
          </w:p>
        </w:tc>
        <w:tc>
          <w:tcPr>
            <w:tcW w:w="7087" w:type="dxa"/>
          </w:tcPr>
          <w:p w:rsidR="00FC4610" w:rsidRPr="00387ED8" w:rsidRDefault="00FC4610" w:rsidP="00387ED8">
            <w:pPr>
              <w:autoSpaceDE w:val="0"/>
              <w:autoSpaceDN w:val="0"/>
              <w:adjustRightInd w:val="0"/>
              <w:spacing w:after="0" w:line="240" w:lineRule="auto"/>
              <w:rPr>
                <w:rFonts w:ascii="Arial" w:hAnsi="Arial" w:cs="Arial"/>
                <w:sz w:val="20"/>
                <w:szCs w:val="20"/>
              </w:rPr>
            </w:pPr>
            <w:r w:rsidRPr="00387ED8">
              <w:rPr>
                <w:rFonts w:ascii="ArialMT" w:hAnsi="ArialMT" w:cs="ArialMT"/>
                <w:sz w:val="20"/>
                <w:szCs w:val="20"/>
              </w:rPr>
              <w:t>Local (tumour confined to organ of origin).</w:t>
            </w:r>
          </w:p>
        </w:tc>
      </w:tr>
      <w:tr w:rsidR="00FC4610" w:rsidRPr="00387ED8" w:rsidTr="00387ED8">
        <w:tc>
          <w:tcPr>
            <w:tcW w:w="1526" w:type="dxa"/>
          </w:tcPr>
          <w:p w:rsidR="00FC4610" w:rsidRPr="00387ED8" w:rsidRDefault="00FC4610" w:rsidP="00387ED8">
            <w:pPr>
              <w:autoSpaceDE w:val="0"/>
              <w:autoSpaceDN w:val="0"/>
              <w:adjustRightInd w:val="0"/>
              <w:spacing w:after="0" w:line="240" w:lineRule="auto"/>
              <w:jc w:val="center"/>
              <w:rPr>
                <w:rFonts w:ascii="Arial" w:hAnsi="Arial" w:cs="Arial"/>
                <w:sz w:val="20"/>
                <w:szCs w:val="20"/>
              </w:rPr>
            </w:pPr>
            <w:r w:rsidRPr="00387ED8">
              <w:rPr>
                <w:rFonts w:ascii="Arial" w:hAnsi="Arial" w:cs="Arial"/>
                <w:sz w:val="20"/>
                <w:szCs w:val="20"/>
              </w:rPr>
              <w:t>2</w:t>
            </w:r>
          </w:p>
        </w:tc>
        <w:tc>
          <w:tcPr>
            <w:tcW w:w="7087" w:type="dxa"/>
          </w:tcPr>
          <w:p w:rsidR="00FC4610" w:rsidRPr="00387ED8" w:rsidRDefault="00FC4610" w:rsidP="00387ED8">
            <w:pPr>
              <w:autoSpaceDE w:val="0"/>
              <w:autoSpaceDN w:val="0"/>
              <w:adjustRightInd w:val="0"/>
              <w:spacing w:after="0" w:line="240" w:lineRule="auto"/>
              <w:rPr>
                <w:rFonts w:ascii="ArialMT" w:hAnsi="ArialMT" w:cs="ArialMT"/>
                <w:sz w:val="20"/>
                <w:szCs w:val="20"/>
              </w:rPr>
            </w:pPr>
            <w:r w:rsidRPr="00387ED8">
              <w:rPr>
                <w:rFonts w:ascii="ArialMT" w:hAnsi="ArialMT" w:cs="ArialMT"/>
                <w:sz w:val="20"/>
                <w:szCs w:val="20"/>
              </w:rPr>
              <w:t>Direct extension (tumour has extended into surrounding tissues and organs).</w:t>
            </w:r>
          </w:p>
        </w:tc>
      </w:tr>
      <w:tr w:rsidR="00FC4610" w:rsidRPr="00387ED8" w:rsidTr="00387ED8">
        <w:tc>
          <w:tcPr>
            <w:tcW w:w="1526" w:type="dxa"/>
          </w:tcPr>
          <w:p w:rsidR="00FC4610" w:rsidRPr="00387ED8" w:rsidRDefault="00FC4610" w:rsidP="00387ED8">
            <w:pPr>
              <w:autoSpaceDE w:val="0"/>
              <w:autoSpaceDN w:val="0"/>
              <w:adjustRightInd w:val="0"/>
              <w:spacing w:after="0" w:line="240" w:lineRule="auto"/>
              <w:jc w:val="center"/>
              <w:rPr>
                <w:rFonts w:ascii="Arial" w:hAnsi="Arial" w:cs="Arial"/>
                <w:sz w:val="20"/>
                <w:szCs w:val="20"/>
              </w:rPr>
            </w:pPr>
            <w:r w:rsidRPr="00387ED8">
              <w:rPr>
                <w:rFonts w:ascii="Arial" w:hAnsi="Arial" w:cs="Arial"/>
                <w:sz w:val="20"/>
                <w:szCs w:val="20"/>
              </w:rPr>
              <w:t>3</w:t>
            </w:r>
          </w:p>
        </w:tc>
        <w:tc>
          <w:tcPr>
            <w:tcW w:w="7087" w:type="dxa"/>
          </w:tcPr>
          <w:p w:rsidR="00FC4610" w:rsidRPr="00387ED8" w:rsidRDefault="00FC4610" w:rsidP="00387ED8">
            <w:pPr>
              <w:autoSpaceDE w:val="0"/>
              <w:autoSpaceDN w:val="0"/>
              <w:adjustRightInd w:val="0"/>
              <w:spacing w:after="0" w:line="240" w:lineRule="auto"/>
              <w:rPr>
                <w:rFonts w:ascii="ArialMT" w:hAnsi="ArialMT" w:cs="ArialMT"/>
                <w:sz w:val="20"/>
                <w:szCs w:val="20"/>
              </w:rPr>
            </w:pPr>
            <w:r w:rsidRPr="00387ED8">
              <w:rPr>
                <w:rFonts w:ascii="ArialMT" w:hAnsi="ArialMT" w:cs="ArialMT"/>
                <w:sz w:val="20"/>
                <w:szCs w:val="20"/>
              </w:rPr>
              <w:t>Nodal involvement (local nodes are involved).</w:t>
            </w:r>
          </w:p>
        </w:tc>
      </w:tr>
      <w:tr w:rsidR="00FC4610" w:rsidRPr="00387ED8" w:rsidTr="00387ED8">
        <w:tc>
          <w:tcPr>
            <w:tcW w:w="1526" w:type="dxa"/>
          </w:tcPr>
          <w:p w:rsidR="00FC4610" w:rsidRPr="00387ED8" w:rsidRDefault="00FC4610" w:rsidP="00387ED8">
            <w:pPr>
              <w:autoSpaceDE w:val="0"/>
              <w:autoSpaceDN w:val="0"/>
              <w:adjustRightInd w:val="0"/>
              <w:spacing w:after="0" w:line="240" w:lineRule="auto"/>
              <w:jc w:val="center"/>
              <w:rPr>
                <w:rFonts w:ascii="Arial" w:hAnsi="Arial" w:cs="Arial"/>
                <w:sz w:val="20"/>
                <w:szCs w:val="20"/>
              </w:rPr>
            </w:pPr>
            <w:r w:rsidRPr="00387ED8">
              <w:rPr>
                <w:rFonts w:ascii="Arial" w:hAnsi="Arial" w:cs="Arial"/>
                <w:sz w:val="20"/>
                <w:szCs w:val="20"/>
              </w:rPr>
              <w:t>4</w:t>
            </w:r>
          </w:p>
        </w:tc>
        <w:tc>
          <w:tcPr>
            <w:tcW w:w="7087" w:type="dxa"/>
          </w:tcPr>
          <w:p w:rsidR="00FC4610" w:rsidRPr="00387ED8" w:rsidRDefault="00FC4610" w:rsidP="00387ED8">
            <w:pPr>
              <w:autoSpaceDE w:val="0"/>
              <w:autoSpaceDN w:val="0"/>
              <w:adjustRightInd w:val="0"/>
              <w:spacing w:after="0" w:line="240" w:lineRule="auto"/>
              <w:rPr>
                <w:rFonts w:ascii="ArialMT" w:hAnsi="ArialMT" w:cs="ArialMT"/>
                <w:sz w:val="20"/>
                <w:szCs w:val="20"/>
              </w:rPr>
            </w:pPr>
            <w:r w:rsidRPr="00387ED8">
              <w:rPr>
                <w:rFonts w:ascii="ArialMT" w:hAnsi="ArialMT" w:cs="ArialMT"/>
                <w:sz w:val="20"/>
                <w:szCs w:val="20"/>
              </w:rPr>
              <w:t>Metastases (distant metastases are present).</w:t>
            </w:r>
          </w:p>
        </w:tc>
      </w:tr>
    </w:tbl>
    <w:p w:rsidR="00FC4610" w:rsidRDefault="00FC4610" w:rsidP="007B4954">
      <w:pPr>
        <w:autoSpaceDE w:val="0"/>
        <w:autoSpaceDN w:val="0"/>
        <w:adjustRightInd w:val="0"/>
        <w:spacing w:after="0" w:line="360" w:lineRule="auto"/>
        <w:rPr>
          <w:rFonts w:ascii="Arial" w:hAnsi="Arial" w:cs="Arial"/>
          <w:b/>
          <w:sz w:val="16"/>
          <w:szCs w:val="16"/>
        </w:rPr>
      </w:pPr>
      <w:r>
        <w:rPr>
          <w:rFonts w:ascii="Arial" w:hAnsi="Arial" w:cs="Arial"/>
          <w:b/>
          <w:sz w:val="16"/>
          <w:szCs w:val="16"/>
        </w:rPr>
        <w:t>Source: Thames Cancer Registry (2009).</w:t>
      </w:r>
    </w:p>
    <w:p w:rsidR="00FC4610" w:rsidRDefault="00FC4610" w:rsidP="001B3724">
      <w:pPr>
        <w:pStyle w:val="Heading2"/>
        <w:numPr>
          <w:ilvl w:val="1"/>
          <w:numId w:val="1"/>
        </w:numPr>
        <w:spacing w:after="240"/>
        <w:rPr>
          <w:rFonts w:ascii="Arial" w:hAnsi="Arial" w:cs="Arial"/>
          <w:color w:val="auto"/>
          <w:sz w:val="24"/>
          <w:szCs w:val="24"/>
        </w:rPr>
      </w:pPr>
      <w:bookmarkStart w:id="79" w:name="_Toc266789753"/>
      <w:bookmarkStart w:id="80" w:name="_Toc276038381"/>
      <w:r>
        <w:rPr>
          <w:rFonts w:ascii="Arial" w:hAnsi="Arial" w:cs="Arial"/>
          <w:color w:val="auto"/>
          <w:sz w:val="24"/>
          <w:szCs w:val="24"/>
        </w:rPr>
        <w:t>PCT staging</w:t>
      </w:r>
      <w:bookmarkEnd w:id="79"/>
      <w:bookmarkEnd w:id="80"/>
    </w:p>
    <w:p w:rsidR="00FC4610" w:rsidRDefault="00FC4610" w:rsidP="007071A2">
      <w:pPr>
        <w:tabs>
          <w:tab w:val="left" w:pos="2370"/>
        </w:tabs>
        <w:rPr>
          <w:rFonts w:ascii="Arial" w:hAnsi="Arial" w:cs="Arial"/>
          <w:sz w:val="20"/>
          <w:szCs w:val="20"/>
        </w:rPr>
      </w:pPr>
      <w:r w:rsidRPr="006E2854">
        <w:rPr>
          <w:rFonts w:ascii="Arial" w:hAnsi="Arial" w:cs="Arial"/>
          <w:sz w:val="20"/>
          <w:szCs w:val="20"/>
        </w:rPr>
        <w:t xml:space="preserve">As shown in </w:t>
      </w:r>
      <w:r>
        <w:fldChar w:fldCharType="begin"/>
      </w:r>
      <w:r>
        <w:instrText xml:space="preserve"> REF _Ref266803899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26</w:t>
      </w:r>
      <w:r>
        <w:fldChar w:fldCharType="end"/>
      </w:r>
      <w:r>
        <w:rPr>
          <w:rFonts w:ascii="Arial" w:hAnsi="Arial" w:cs="Arial"/>
          <w:sz w:val="20"/>
          <w:szCs w:val="20"/>
        </w:rPr>
        <w:t xml:space="preserve"> </w:t>
      </w:r>
      <w:r w:rsidRPr="006E2854">
        <w:rPr>
          <w:rFonts w:ascii="Arial" w:hAnsi="Arial" w:cs="Arial"/>
          <w:sz w:val="20"/>
          <w:szCs w:val="20"/>
        </w:rPr>
        <w:t>most female breast cancers that are staged are assessed t</w:t>
      </w:r>
      <w:r>
        <w:rPr>
          <w:rFonts w:ascii="Arial" w:hAnsi="Arial" w:cs="Arial"/>
          <w:sz w:val="20"/>
          <w:szCs w:val="20"/>
        </w:rPr>
        <w:t>o be at stage 1. Richmond &amp; T</w:t>
      </w:r>
      <w:r w:rsidRPr="006E2854">
        <w:rPr>
          <w:rFonts w:ascii="Arial" w:hAnsi="Arial" w:cs="Arial"/>
          <w:sz w:val="20"/>
          <w:szCs w:val="20"/>
        </w:rPr>
        <w:t>w</w:t>
      </w:r>
      <w:r>
        <w:rPr>
          <w:rFonts w:ascii="Arial" w:hAnsi="Arial" w:cs="Arial"/>
          <w:sz w:val="20"/>
          <w:szCs w:val="20"/>
        </w:rPr>
        <w:t>i</w:t>
      </w:r>
      <w:r w:rsidRPr="006E2854">
        <w:rPr>
          <w:rFonts w:ascii="Arial" w:hAnsi="Arial" w:cs="Arial"/>
          <w:sz w:val="20"/>
          <w:szCs w:val="20"/>
        </w:rPr>
        <w:t>ckenham, Kingston and Wandsworth see around 40% of women present at an early</w:t>
      </w:r>
      <w:r>
        <w:rPr>
          <w:rFonts w:ascii="Arial" w:hAnsi="Arial" w:cs="Arial"/>
          <w:sz w:val="20"/>
          <w:szCs w:val="20"/>
        </w:rPr>
        <w:t xml:space="preserve"> stage (one). Sutton &amp; Merton and</w:t>
      </w:r>
      <w:r w:rsidRPr="006E2854">
        <w:rPr>
          <w:rFonts w:ascii="Arial" w:hAnsi="Arial" w:cs="Arial"/>
          <w:sz w:val="20"/>
          <w:szCs w:val="20"/>
        </w:rPr>
        <w:t xml:space="preserve"> Croydon have low proportions of women presenting early</w:t>
      </w:r>
      <w:r>
        <w:rPr>
          <w:rFonts w:ascii="Arial" w:hAnsi="Arial" w:cs="Arial"/>
          <w:sz w:val="20"/>
          <w:szCs w:val="20"/>
        </w:rPr>
        <w:t>, possibly due to a higher proportion of “Not Known” in these two PCTs</w:t>
      </w:r>
      <w:r w:rsidRPr="006E2854">
        <w:rPr>
          <w:rFonts w:ascii="Arial" w:hAnsi="Arial" w:cs="Arial"/>
          <w:sz w:val="20"/>
          <w:szCs w:val="20"/>
        </w:rPr>
        <w:t xml:space="preserve">. A noticeable proportion of women are presenting at a relatively late stage (three), nearing one in five women for Croydon, Richmond </w:t>
      </w:r>
      <w:r>
        <w:rPr>
          <w:rFonts w:ascii="Arial" w:hAnsi="Arial" w:cs="Arial"/>
          <w:sz w:val="20"/>
          <w:szCs w:val="20"/>
        </w:rPr>
        <w:t>&amp;</w:t>
      </w:r>
      <w:r w:rsidRPr="006E2854">
        <w:rPr>
          <w:rFonts w:ascii="Arial" w:hAnsi="Arial" w:cs="Arial"/>
          <w:sz w:val="20"/>
          <w:szCs w:val="20"/>
        </w:rPr>
        <w:t xml:space="preserve"> Twickenham, Kingston and Wandsworth. It is interesting to note that breast cancer cases in Croydon PCT have not been staged </w:t>
      </w:r>
      <w:r>
        <w:rPr>
          <w:rFonts w:ascii="Arial" w:hAnsi="Arial" w:cs="Arial"/>
          <w:sz w:val="20"/>
          <w:szCs w:val="20"/>
        </w:rPr>
        <w:t xml:space="preserve">by the TCR </w:t>
      </w:r>
      <w:r w:rsidRPr="006E2854">
        <w:rPr>
          <w:rFonts w:ascii="Arial" w:hAnsi="Arial" w:cs="Arial"/>
          <w:sz w:val="20"/>
          <w:szCs w:val="20"/>
        </w:rPr>
        <w:t xml:space="preserve">for over half of cases, however the proportion of women presenting at stage 3 are similar to Richmond </w:t>
      </w:r>
      <w:r>
        <w:rPr>
          <w:rFonts w:ascii="Arial" w:hAnsi="Arial" w:cs="Arial"/>
          <w:sz w:val="20"/>
          <w:szCs w:val="20"/>
        </w:rPr>
        <w:t>&amp;</w:t>
      </w:r>
      <w:r w:rsidRPr="006E2854">
        <w:rPr>
          <w:rFonts w:ascii="Arial" w:hAnsi="Arial" w:cs="Arial"/>
          <w:sz w:val="20"/>
          <w:szCs w:val="20"/>
        </w:rPr>
        <w:t xml:space="preserve"> Twickenham, Kingston and Wandsworth who all have lower ‘non staged’ proportions (</w:t>
      </w:r>
      <w:r>
        <w:fldChar w:fldCharType="begin"/>
      </w:r>
      <w:r>
        <w:instrText xml:space="preserve"> REF _Ref266803899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26</w:t>
      </w:r>
      <w:r>
        <w:fldChar w:fldCharType="end"/>
      </w:r>
      <w:r w:rsidRPr="006E2854">
        <w:rPr>
          <w:rFonts w:ascii="Arial" w:hAnsi="Arial" w:cs="Arial"/>
          <w:sz w:val="20"/>
          <w:szCs w:val="20"/>
        </w:rPr>
        <w:t xml:space="preserve">). </w:t>
      </w:r>
    </w:p>
    <w:p w:rsidR="00FC4610" w:rsidRDefault="00FC4610" w:rsidP="007071A2">
      <w:pPr>
        <w:tabs>
          <w:tab w:val="left" w:pos="2370"/>
        </w:tabs>
        <w:rPr>
          <w:rFonts w:ascii="Arial" w:hAnsi="Arial" w:cs="Arial"/>
          <w:sz w:val="20"/>
          <w:szCs w:val="20"/>
        </w:rPr>
      </w:pPr>
    </w:p>
    <w:p w:rsidR="00FC4610" w:rsidRDefault="00FC4610" w:rsidP="007071A2">
      <w:pPr>
        <w:tabs>
          <w:tab w:val="left" w:pos="2370"/>
        </w:tabs>
        <w:rPr>
          <w:rFonts w:ascii="Arial" w:hAnsi="Arial" w:cs="Arial"/>
          <w:sz w:val="20"/>
          <w:szCs w:val="20"/>
        </w:rPr>
      </w:pPr>
    </w:p>
    <w:p w:rsidR="00FC4610" w:rsidRDefault="00FC4610" w:rsidP="007071A2">
      <w:pPr>
        <w:tabs>
          <w:tab w:val="left" w:pos="2370"/>
        </w:tabs>
        <w:rPr>
          <w:rFonts w:ascii="Arial" w:hAnsi="Arial" w:cs="Arial"/>
          <w:sz w:val="20"/>
          <w:szCs w:val="20"/>
        </w:rPr>
      </w:pPr>
    </w:p>
    <w:p w:rsidR="00FC4610" w:rsidRDefault="00FC4610" w:rsidP="007071A2">
      <w:pPr>
        <w:tabs>
          <w:tab w:val="left" w:pos="2370"/>
        </w:tabs>
        <w:rPr>
          <w:rFonts w:ascii="Arial" w:hAnsi="Arial" w:cs="Arial"/>
          <w:sz w:val="20"/>
          <w:szCs w:val="20"/>
        </w:rPr>
      </w:pPr>
    </w:p>
    <w:p w:rsidR="00FC4610" w:rsidRDefault="00FC4610" w:rsidP="007071A2">
      <w:pPr>
        <w:tabs>
          <w:tab w:val="left" w:pos="2370"/>
        </w:tabs>
        <w:rPr>
          <w:rFonts w:ascii="Arial" w:hAnsi="Arial" w:cs="Arial"/>
          <w:sz w:val="20"/>
          <w:szCs w:val="20"/>
        </w:rPr>
      </w:pPr>
    </w:p>
    <w:p w:rsidR="00FC4610" w:rsidRPr="007071A2" w:rsidRDefault="00FC4610" w:rsidP="007071A2">
      <w:pPr>
        <w:pStyle w:val="Caption"/>
        <w:spacing w:after="0"/>
        <w:rPr>
          <w:rFonts w:ascii="Arial" w:hAnsi="Arial" w:cs="Arial"/>
          <w:color w:val="auto"/>
          <w:sz w:val="20"/>
          <w:szCs w:val="20"/>
        </w:rPr>
      </w:pPr>
      <w:bookmarkStart w:id="81" w:name="_Ref266803899"/>
      <w:r w:rsidRPr="007071A2">
        <w:rPr>
          <w:rFonts w:ascii="Arial" w:hAnsi="Arial" w:cs="Arial"/>
          <w:color w:val="auto"/>
        </w:rPr>
        <w:t xml:space="preserve">Figure </w:t>
      </w:r>
      <w:r w:rsidRPr="007071A2">
        <w:rPr>
          <w:rFonts w:ascii="Arial" w:hAnsi="Arial" w:cs="Arial"/>
          <w:color w:val="auto"/>
        </w:rPr>
        <w:fldChar w:fldCharType="begin"/>
      </w:r>
      <w:r w:rsidRPr="007071A2">
        <w:rPr>
          <w:rFonts w:ascii="Arial" w:hAnsi="Arial" w:cs="Arial"/>
          <w:color w:val="auto"/>
        </w:rPr>
        <w:instrText xml:space="preserve"> SEQ Figure \* ARABIC </w:instrText>
      </w:r>
      <w:r w:rsidRPr="007071A2">
        <w:rPr>
          <w:rFonts w:ascii="Arial" w:hAnsi="Arial" w:cs="Arial"/>
          <w:color w:val="auto"/>
        </w:rPr>
        <w:fldChar w:fldCharType="separate"/>
      </w:r>
      <w:r>
        <w:rPr>
          <w:rFonts w:ascii="Arial" w:hAnsi="Arial" w:cs="Arial"/>
          <w:noProof/>
          <w:color w:val="auto"/>
        </w:rPr>
        <w:t>26</w:t>
      </w:r>
      <w:r w:rsidRPr="007071A2">
        <w:rPr>
          <w:rFonts w:ascii="Arial" w:hAnsi="Arial" w:cs="Arial"/>
          <w:color w:val="auto"/>
        </w:rPr>
        <w:fldChar w:fldCharType="end"/>
      </w:r>
      <w:bookmarkEnd w:id="81"/>
      <w:r w:rsidRPr="007071A2">
        <w:rPr>
          <w:rFonts w:ascii="Arial" w:hAnsi="Arial" w:cs="Arial"/>
          <w:color w:val="auto"/>
        </w:rPr>
        <w:t xml:space="preserve">: Percentage of </w:t>
      </w:r>
      <w:r>
        <w:rPr>
          <w:rFonts w:ascii="Arial" w:hAnsi="Arial" w:cs="Arial"/>
          <w:color w:val="auto"/>
        </w:rPr>
        <w:t>female breast</w:t>
      </w:r>
      <w:r w:rsidRPr="007071A2">
        <w:rPr>
          <w:rFonts w:ascii="Arial" w:hAnsi="Arial" w:cs="Arial"/>
          <w:color w:val="auto"/>
        </w:rPr>
        <w:t xml:space="preserve"> cancer incidence by stage (NK = Not Known) 2003-07 (PCT).</w:t>
      </w:r>
    </w:p>
    <w:p w:rsidR="00FC4610" w:rsidRDefault="00FC4610" w:rsidP="007071A2">
      <w:pPr>
        <w:tabs>
          <w:tab w:val="left" w:pos="2370"/>
        </w:tabs>
        <w:spacing w:after="0"/>
        <w:rPr>
          <w:rFonts w:ascii="Arial" w:hAnsi="Arial" w:cs="Arial"/>
          <w:sz w:val="20"/>
          <w:szCs w:val="20"/>
        </w:rPr>
      </w:pPr>
      <w:r w:rsidRPr="005E729A">
        <w:rPr>
          <w:rFonts w:ascii="Arial" w:hAnsi="Arial" w:cs="Arial"/>
          <w:noProof/>
          <w:sz w:val="20"/>
          <w:szCs w:val="20"/>
          <w:lang w:eastAsia="en-GB"/>
        </w:rPr>
        <w:pict>
          <v:shape id="Picture 28" o:spid="_x0000_i1052" type="#_x0000_t75" style="width:228.75pt;height:21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">
            <v:imagedata r:id="rId38" o:title=""/>
            <o:lock v:ext="edit" aspectratio="f"/>
          </v:shape>
        </w:pict>
      </w:r>
    </w:p>
    <w:p w:rsidR="00FC4610" w:rsidRDefault="00FC4610" w:rsidP="007071A2">
      <w:pPr>
        <w:rPr>
          <w:rFonts w:ascii="Arial" w:hAnsi="Arial" w:cs="Arial"/>
          <w:b/>
          <w:sz w:val="16"/>
          <w:szCs w:val="16"/>
        </w:rPr>
      </w:pPr>
      <w:r w:rsidRPr="00FD3EC4">
        <w:rPr>
          <w:rFonts w:ascii="Arial" w:hAnsi="Arial" w:cs="Arial"/>
          <w:b/>
          <w:sz w:val="16"/>
          <w:szCs w:val="16"/>
        </w:rPr>
        <w:t>Source: Thames Cancer Network</w:t>
      </w:r>
      <w:r>
        <w:rPr>
          <w:rFonts w:ascii="Arial" w:hAnsi="Arial" w:cs="Arial"/>
          <w:b/>
          <w:sz w:val="16"/>
          <w:szCs w:val="16"/>
        </w:rPr>
        <w:t>.</w:t>
      </w:r>
    </w:p>
    <w:p w:rsidR="00FC4610" w:rsidRDefault="00FC4610" w:rsidP="00C5184E">
      <w:pPr>
        <w:rPr>
          <w:rFonts w:ascii="Arial" w:hAnsi="Arial" w:cs="Arial"/>
          <w:sz w:val="20"/>
          <w:szCs w:val="20"/>
        </w:rPr>
      </w:pPr>
      <w:r>
        <w:rPr>
          <w:rFonts w:ascii="Arial" w:hAnsi="Arial" w:cs="Arial"/>
          <w:sz w:val="20"/>
          <w:szCs w:val="20"/>
        </w:rPr>
        <w:t>Female breast cancer cases in the SWLCN area are staged the least out of the main four cancers (lung, female breast, colorectal and prostate) with over a half (53.1%) of cases reported as ‘Not Known’. The highest proportions of cases not staged occur in Sutton &amp; Merton (</w:t>
      </w:r>
      <w:r>
        <w:fldChar w:fldCharType="begin"/>
      </w:r>
      <w:r>
        <w:instrText xml:space="preserve"> REF _Ref266803899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26</w:t>
      </w:r>
      <w:r>
        <w:fldChar w:fldCharType="end"/>
      </w:r>
      <w:r>
        <w:rPr>
          <w:rFonts w:ascii="Arial" w:hAnsi="Arial" w:cs="Arial"/>
          <w:sz w:val="20"/>
          <w:szCs w:val="20"/>
        </w:rPr>
        <w:t>), where over 60% of tumours are not staged. Croydon follows with 52.2% of breast cancers not staged. These two PCTs account for over two-thirds of all non staged breast cancer tumours in the SWLCN area. There are high proportions of non staged female breast cancers across all constituent parts of the SWLCN but Sutton &amp; Merton</w:t>
      </w:r>
      <w:r w:rsidRPr="001E2C36">
        <w:rPr>
          <w:rFonts w:ascii="Arial" w:hAnsi="Arial" w:cs="Arial"/>
          <w:sz w:val="20"/>
          <w:szCs w:val="20"/>
        </w:rPr>
        <w:t xml:space="preserve"> </w:t>
      </w:r>
      <w:r>
        <w:rPr>
          <w:rFonts w:ascii="Arial" w:hAnsi="Arial" w:cs="Arial"/>
          <w:sz w:val="20"/>
          <w:szCs w:val="20"/>
        </w:rPr>
        <w:t>and Croydon stand out. Consequently basing</w:t>
      </w:r>
      <w:r w:rsidRPr="00C5184E">
        <w:rPr>
          <w:rFonts w:ascii="Arial" w:hAnsi="Arial" w:cs="Arial"/>
          <w:sz w:val="20"/>
          <w:szCs w:val="20"/>
        </w:rPr>
        <w:t xml:space="preserve"> </w:t>
      </w:r>
      <w:r>
        <w:rPr>
          <w:rFonts w:ascii="Arial" w:hAnsi="Arial" w:cs="Arial"/>
          <w:sz w:val="20"/>
          <w:szCs w:val="20"/>
        </w:rPr>
        <w:t xml:space="preserve">any conclusions on staging data is not appropriate given the level of missing assessments. </w:t>
      </w:r>
    </w:p>
    <w:p w:rsidR="00FC4610" w:rsidRDefault="00FC4610" w:rsidP="001B3724">
      <w:pPr>
        <w:pStyle w:val="Heading2"/>
        <w:numPr>
          <w:ilvl w:val="1"/>
          <w:numId w:val="1"/>
        </w:numPr>
        <w:spacing w:after="240"/>
        <w:rPr>
          <w:rFonts w:ascii="Arial" w:hAnsi="Arial" w:cs="Arial"/>
          <w:color w:val="auto"/>
          <w:sz w:val="24"/>
          <w:szCs w:val="24"/>
        </w:rPr>
      </w:pPr>
      <w:bookmarkStart w:id="82" w:name="_Toc266789754"/>
      <w:bookmarkStart w:id="83" w:name="_Toc276038382"/>
      <w:r>
        <w:rPr>
          <w:rFonts w:ascii="Arial" w:hAnsi="Arial" w:cs="Arial"/>
          <w:color w:val="auto"/>
          <w:sz w:val="24"/>
          <w:szCs w:val="24"/>
        </w:rPr>
        <w:t>SWLCN staging</w:t>
      </w:r>
      <w:bookmarkEnd w:id="82"/>
      <w:bookmarkEnd w:id="83"/>
    </w:p>
    <w:p w:rsidR="00FC4610" w:rsidRDefault="00FC4610" w:rsidP="00060B37">
      <w:pPr>
        <w:tabs>
          <w:tab w:val="left" w:pos="2370"/>
        </w:tabs>
        <w:rPr>
          <w:rFonts w:ascii="Arial" w:hAnsi="Arial" w:cs="Arial"/>
          <w:sz w:val="20"/>
          <w:szCs w:val="20"/>
        </w:rPr>
      </w:pPr>
      <w:r w:rsidRPr="00060B37">
        <w:rPr>
          <w:rFonts w:ascii="Arial" w:hAnsi="Arial" w:cs="Arial"/>
          <w:sz w:val="20"/>
          <w:szCs w:val="20"/>
        </w:rPr>
        <w:t xml:space="preserve">Breast cancer is the most common form of cancer in females. Between 2003 and 2007 there were 5,099 new incidences of breast cancer in the SWLCN area. </w:t>
      </w:r>
      <w:r>
        <w:fldChar w:fldCharType="begin"/>
      </w:r>
      <w:r>
        <w:instrText xml:space="preserve"> REF _Ref268081495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27</w:t>
      </w:r>
      <w:r>
        <w:fldChar w:fldCharType="end"/>
      </w:r>
      <w:r>
        <w:rPr>
          <w:rFonts w:ascii="Arial" w:hAnsi="Arial" w:cs="Arial"/>
          <w:sz w:val="20"/>
          <w:szCs w:val="20"/>
        </w:rPr>
        <w:t xml:space="preserve"> </w:t>
      </w:r>
      <w:r w:rsidRPr="00060B37">
        <w:rPr>
          <w:rFonts w:ascii="Arial" w:hAnsi="Arial" w:cs="Arial"/>
          <w:sz w:val="20"/>
          <w:szCs w:val="20"/>
        </w:rPr>
        <w:t>shows the breast cancer</w:t>
      </w:r>
      <w:r>
        <w:rPr>
          <w:rFonts w:ascii="Arial" w:hAnsi="Arial" w:cs="Arial"/>
          <w:sz w:val="20"/>
          <w:szCs w:val="20"/>
        </w:rPr>
        <w:t xml:space="preserve"> incidence proportions by stage for the SWLCN.</w:t>
      </w:r>
    </w:p>
    <w:p w:rsidR="00FC4610" w:rsidRPr="001C0D1C" w:rsidRDefault="00FC4610" w:rsidP="001C0D1C">
      <w:pPr>
        <w:pStyle w:val="Caption"/>
        <w:spacing w:after="0"/>
        <w:rPr>
          <w:rFonts w:ascii="Arial" w:hAnsi="Arial" w:cs="Arial"/>
          <w:color w:val="auto"/>
          <w:sz w:val="20"/>
          <w:szCs w:val="20"/>
        </w:rPr>
      </w:pPr>
      <w:bookmarkStart w:id="84" w:name="_Ref268081495"/>
      <w:r w:rsidRPr="001C0D1C">
        <w:rPr>
          <w:rFonts w:ascii="Arial" w:hAnsi="Arial" w:cs="Arial"/>
          <w:color w:val="auto"/>
        </w:rPr>
        <w:t xml:space="preserve">Figure </w:t>
      </w:r>
      <w:r w:rsidRPr="001C0D1C">
        <w:rPr>
          <w:rFonts w:ascii="Arial" w:hAnsi="Arial" w:cs="Arial"/>
          <w:color w:val="auto"/>
        </w:rPr>
        <w:fldChar w:fldCharType="begin"/>
      </w:r>
      <w:r w:rsidRPr="001C0D1C">
        <w:rPr>
          <w:rFonts w:ascii="Arial" w:hAnsi="Arial" w:cs="Arial"/>
          <w:color w:val="auto"/>
        </w:rPr>
        <w:instrText xml:space="preserve"> SEQ Figure \* ARABIC </w:instrText>
      </w:r>
      <w:r w:rsidRPr="001C0D1C">
        <w:rPr>
          <w:rFonts w:ascii="Arial" w:hAnsi="Arial" w:cs="Arial"/>
          <w:color w:val="auto"/>
        </w:rPr>
        <w:fldChar w:fldCharType="separate"/>
      </w:r>
      <w:r>
        <w:rPr>
          <w:rFonts w:ascii="Arial" w:hAnsi="Arial" w:cs="Arial"/>
          <w:noProof/>
          <w:color w:val="auto"/>
        </w:rPr>
        <w:t>27</w:t>
      </w:r>
      <w:r w:rsidRPr="001C0D1C">
        <w:rPr>
          <w:rFonts w:ascii="Arial" w:hAnsi="Arial" w:cs="Arial"/>
          <w:color w:val="auto"/>
        </w:rPr>
        <w:fldChar w:fldCharType="end"/>
      </w:r>
      <w:bookmarkEnd w:id="84"/>
      <w:r w:rsidRPr="001C0D1C">
        <w:rPr>
          <w:rFonts w:ascii="Arial" w:hAnsi="Arial" w:cs="Arial"/>
          <w:color w:val="auto"/>
        </w:rPr>
        <w:t>: Percentage of female breast cancer incidence by stage (NK = Not Known) 2003-07 (Cancer Network).</w:t>
      </w:r>
    </w:p>
    <w:p w:rsidR="00FC4610" w:rsidRDefault="00FC4610" w:rsidP="007071A2">
      <w:pPr>
        <w:spacing w:after="0"/>
        <w:rPr>
          <w:rFonts w:ascii="Arial" w:hAnsi="Arial" w:cs="Arial"/>
          <w:sz w:val="20"/>
          <w:szCs w:val="20"/>
        </w:rPr>
      </w:pPr>
      <w:r w:rsidRPr="005E729A">
        <w:rPr>
          <w:rFonts w:ascii="Arial" w:hAnsi="Arial" w:cs="Arial"/>
          <w:noProof/>
          <w:sz w:val="20"/>
          <w:szCs w:val="20"/>
          <w:lang w:eastAsia="en-GB"/>
        </w:rPr>
        <w:pict>
          <v:shape id="Picture 29" o:spid="_x0000_i1053" type="#_x0000_t75" style="width:268.5pt;height:23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">
            <v:imagedata r:id="rId39" o:title=""/>
            <o:lock v:ext="edit" aspectratio="f"/>
          </v:shape>
        </w:pict>
      </w:r>
    </w:p>
    <w:p w:rsidR="00FC4610" w:rsidRDefault="00FC4610" w:rsidP="007071A2">
      <w:pPr>
        <w:rPr>
          <w:rFonts w:ascii="Arial" w:hAnsi="Arial" w:cs="Arial"/>
          <w:b/>
          <w:sz w:val="16"/>
          <w:szCs w:val="16"/>
        </w:rPr>
      </w:pPr>
      <w:r w:rsidRPr="00FD3EC4">
        <w:rPr>
          <w:rFonts w:ascii="Arial" w:hAnsi="Arial" w:cs="Arial"/>
          <w:b/>
          <w:sz w:val="16"/>
          <w:szCs w:val="16"/>
        </w:rPr>
        <w:t>Source: Thames Cancer Network</w:t>
      </w:r>
      <w:r>
        <w:rPr>
          <w:rFonts w:ascii="Arial" w:hAnsi="Arial" w:cs="Arial"/>
          <w:b/>
          <w:sz w:val="16"/>
          <w:szCs w:val="16"/>
        </w:rPr>
        <w:t>.</w:t>
      </w:r>
    </w:p>
    <w:p w:rsidR="00FC4610" w:rsidRDefault="00FC4610" w:rsidP="00B739C7">
      <w:pPr>
        <w:tabs>
          <w:tab w:val="left" w:pos="2370"/>
        </w:tabs>
        <w:rPr>
          <w:rFonts w:ascii="Arial" w:hAnsi="Arial" w:cs="Arial"/>
          <w:sz w:val="20"/>
          <w:szCs w:val="20"/>
        </w:rPr>
      </w:pPr>
      <w:r>
        <w:rPr>
          <w:rFonts w:ascii="Arial" w:hAnsi="Arial" w:cs="Arial"/>
          <w:sz w:val="20"/>
          <w:szCs w:val="20"/>
        </w:rPr>
        <w:t>Of breast cancer cases staged the majority were diagnosed at stage 1 with the SWLCN area lagging behind the London (36.1%) and SEE (41.2%) averages at 28.2%. The next highest proportions are seen for stage 3 at time of diagnosis, with one in seven (14.4%) breast cancers being staged at this level in the SWLCN region. Across London and the SEE the average proportion for stage 3 diagnosis is 20.4% and 22.3% respectively. For stage 4 diagnosis, the highest proportion is seen across London at 7.2% with the SEE average being 6.0%. Stage 4 diagnosis is lowest in SWL at 3.6%. Percentages for the SWLCN area are lowest in each staging group since over half (53.1%) of female breast cancers have not been staged, 17.8% higher than the London SHA average.</w:t>
      </w: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7071A2">
      <w:pPr>
        <w:rPr>
          <w:rFonts w:ascii="Arial" w:hAnsi="Arial" w:cs="Arial"/>
          <w:b/>
          <w:sz w:val="16"/>
          <w:szCs w:val="16"/>
        </w:rPr>
      </w:pPr>
    </w:p>
    <w:p w:rsidR="00FC4610" w:rsidRDefault="00FC4610" w:rsidP="001B3724">
      <w:pPr>
        <w:pStyle w:val="Heading1"/>
        <w:numPr>
          <w:ilvl w:val="0"/>
          <w:numId w:val="1"/>
        </w:numPr>
        <w:spacing w:after="240"/>
        <w:rPr>
          <w:rFonts w:ascii="Arial" w:hAnsi="Arial" w:cs="Arial"/>
          <w:color w:val="auto"/>
        </w:rPr>
      </w:pPr>
      <w:bookmarkStart w:id="85" w:name="_Toc276038383"/>
      <w:r>
        <w:rPr>
          <w:rFonts w:ascii="Arial" w:hAnsi="Arial" w:cs="Arial"/>
          <w:color w:val="auto"/>
        </w:rPr>
        <w:t>Female Breast</w:t>
      </w:r>
      <w:r w:rsidRPr="005C4A04">
        <w:rPr>
          <w:rFonts w:ascii="Arial" w:hAnsi="Arial" w:cs="Arial"/>
          <w:color w:val="auto"/>
        </w:rPr>
        <w:t xml:space="preserve"> Cancer Survival</w:t>
      </w:r>
      <w:bookmarkEnd w:id="85"/>
    </w:p>
    <w:p w:rsidR="00FC4610" w:rsidRPr="00806CDA" w:rsidRDefault="00FC4610" w:rsidP="0043585B">
      <w:pPr>
        <w:autoSpaceDE w:val="0"/>
        <w:autoSpaceDN w:val="0"/>
        <w:adjustRightInd w:val="0"/>
        <w:spacing w:after="0"/>
        <w:rPr>
          <w:rFonts w:ascii="Arial" w:hAnsi="Arial" w:cs="Arial"/>
          <w:sz w:val="20"/>
          <w:szCs w:val="20"/>
        </w:rPr>
      </w:pPr>
      <w:r w:rsidRPr="00806CDA">
        <w:rPr>
          <w:rFonts w:ascii="Arial" w:hAnsi="Arial" w:cs="Arial"/>
          <w:sz w:val="20"/>
          <w:szCs w:val="20"/>
        </w:rPr>
        <w:t>The Cancer Reform Strategy (</w:t>
      </w:r>
      <w:r w:rsidRPr="00806CDA">
        <w:rPr>
          <w:rFonts w:ascii="Arial" w:hAnsi="Arial" w:cs="Arial"/>
          <w:color w:val="000000"/>
          <w:sz w:val="20"/>
          <w:szCs w:val="20"/>
        </w:rPr>
        <w:t xml:space="preserve">Department of Health </w:t>
      </w:r>
      <w:r w:rsidRPr="00806CDA">
        <w:rPr>
          <w:rFonts w:ascii="Arial" w:hAnsi="Arial" w:cs="Arial"/>
          <w:sz w:val="20"/>
          <w:szCs w:val="20"/>
        </w:rPr>
        <w:t xml:space="preserve">2007) emphasizes the importance of diagnosing cancer early by screening, raising public awareness of signs and symptoms of cancer and minimising delays in investigation and referral. The overarching goal of NAEDI is to promote earlier diagnosis of cancer and thereby improve survival rates and reduce cancer mortality. Survival data </w:t>
      </w:r>
      <w:r>
        <w:rPr>
          <w:rFonts w:ascii="Arial" w:hAnsi="Arial" w:cs="Arial"/>
          <w:sz w:val="20"/>
          <w:szCs w:val="20"/>
        </w:rPr>
        <w:t>is</w:t>
      </w:r>
      <w:r w:rsidRPr="00806CDA">
        <w:rPr>
          <w:rFonts w:ascii="Arial" w:hAnsi="Arial" w:cs="Arial"/>
          <w:sz w:val="20"/>
          <w:szCs w:val="20"/>
        </w:rPr>
        <w:t xml:space="preserve"> provided by the Thames Cancer Registry, </w:t>
      </w:r>
      <w:r>
        <w:rPr>
          <w:rFonts w:ascii="Arial" w:hAnsi="Arial" w:cs="Arial"/>
          <w:sz w:val="20"/>
          <w:szCs w:val="20"/>
        </w:rPr>
        <w:t>which was obtained</w:t>
      </w:r>
      <w:r w:rsidRPr="00806CDA">
        <w:rPr>
          <w:rFonts w:ascii="Arial" w:hAnsi="Arial" w:cs="Arial"/>
          <w:sz w:val="20"/>
          <w:szCs w:val="20"/>
        </w:rPr>
        <w:t xml:space="preserve"> from </w:t>
      </w:r>
      <w:r>
        <w:rPr>
          <w:rFonts w:ascii="Arial" w:hAnsi="Arial" w:cs="Arial"/>
          <w:sz w:val="20"/>
          <w:szCs w:val="20"/>
        </w:rPr>
        <w:t xml:space="preserve">the </w:t>
      </w:r>
      <w:r w:rsidRPr="00806CDA">
        <w:rPr>
          <w:rFonts w:ascii="Arial" w:hAnsi="Arial" w:cs="Arial"/>
          <w:sz w:val="20"/>
          <w:szCs w:val="20"/>
        </w:rPr>
        <w:t>NCIS</w:t>
      </w:r>
      <w:r>
        <w:rPr>
          <w:rFonts w:ascii="Arial" w:hAnsi="Arial" w:cs="Arial"/>
          <w:sz w:val="20"/>
          <w:szCs w:val="20"/>
        </w:rPr>
        <w:t xml:space="preserve">. </w:t>
      </w:r>
    </w:p>
    <w:p w:rsidR="00FC4610" w:rsidRDefault="00FC4610" w:rsidP="001B3724">
      <w:pPr>
        <w:pStyle w:val="Heading2"/>
        <w:numPr>
          <w:ilvl w:val="1"/>
          <w:numId w:val="1"/>
        </w:numPr>
        <w:spacing w:after="240"/>
        <w:rPr>
          <w:rFonts w:ascii="Arial" w:hAnsi="Arial" w:cs="Arial"/>
          <w:color w:val="auto"/>
          <w:sz w:val="24"/>
          <w:szCs w:val="24"/>
        </w:rPr>
      </w:pPr>
      <w:bookmarkStart w:id="86" w:name="_Toc276038384"/>
      <w:r w:rsidRPr="005C4A04">
        <w:rPr>
          <w:rFonts w:ascii="Arial" w:hAnsi="Arial" w:cs="Arial"/>
          <w:color w:val="auto"/>
          <w:sz w:val="24"/>
          <w:szCs w:val="24"/>
        </w:rPr>
        <w:t xml:space="preserve">One-year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 2002-07</w:t>
      </w:r>
      <w:bookmarkEnd w:id="86"/>
    </w:p>
    <w:p w:rsidR="00FC4610" w:rsidRDefault="00FC4610" w:rsidP="00FC22E6">
      <w:pPr>
        <w:autoSpaceDE w:val="0"/>
        <w:autoSpaceDN w:val="0"/>
        <w:adjustRightInd w:val="0"/>
        <w:rPr>
          <w:rFonts w:ascii="Arial" w:hAnsi="Arial" w:cs="Arial"/>
          <w:sz w:val="20"/>
          <w:szCs w:val="20"/>
        </w:rPr>
      </w:pPr>
      <w:r w:rsidRPr="007D1FB6">
        <w:rPr>
          <w:rFonts w:ascii="Arial" w:hAnsi="Arial" w:cs="Arial"/>
          <w:sz w:val="20"/>
          <w:szCs w:val="20"/>
        </w:rPr>
        <w:t>The Cancer Reform Strategy (</w:t>
      </w:r>
      <w:r>
        <w:rPr>
          <w:rFonts w:ascii="Arial" w:hAnsi="Arial" w:cs="Arial"/>
          <w:color w:val="000000"/>
          <w:sz w:val="20"/>
          <w:szCs w:val="20"/>
        </w:rPr>
        <w:t xml:space="preserve">Department of Health </w:t>
      </w:r>
      <w:r>
        <w:rPr>
          <w:rFonts w:ascii="Arial" w:hAnsi="Arial" w:cs="Arial"/>
          <w:sz w:val="20"/>
          <w:szCs w:val="20"/>
        </w:rPr>
        <w:t>2007</w:t>
      </w:r>
      <w:r w:rsidRPr="007D1FB6">
        <w:rPr>
          <w:rFonts w:ascii="Arial" w:hAnsi="Arial" w:cs="Arial"/>
          <w:sz w:val="20"/>
          <w:szCs w:val="20"/>
        </w:rPr>
        <w:t>)</w:t>
      </w:r>
      <w:r>
        <w:rPr>
          <w:rFonts w:ascii="Arial" w:hAnsi="Arial" w:cs="Arial"/>
          <w:sz w:val="20"/>
          <w:szCs w:val="20"/>
        </w:rPr>
        <w:t xml:space="preserve"> acknowledges the lack of data concerning the staging of cancers and suggests that one-year cancer survival rates are a good proxy for late presentation of cases. The survival analysis was based on a cohort of cancer patients aged between 0 and 99 years, diagnosed between 2002 and 2006, and follow-up was to the end of 2007. The cohort approach was used to estimate the relative survival. The NCIN have developed benchmarks of good performance on cancer one-year survival rates. They are based on data from the EUROCARE-4 study where “Average” is based on the average one-year survival rate for those diagnosed between 1995 and 1999. “</w:t>
      </w:r>
      <w:r w:rsidRPr="00FC22E6">
        <w:rPr>
          <w:rFonts w:ascii="Arial" w:hAnsi="Arial" w:cs="Arial"/>
          <w:sz w:val="20"/>
          <w:szCs w:val="20"/>
        </w:rPr>
        <w:t>Good practice” is based on the average achieved across a whole country by the best performing countries</w:t>
      </w:r>
      <w:r>
        <w:rPr>
          <w:rFonts w:ascii="Arial" w:hAnsi="Arial" w:cs="Arial"/>
          <w:sz w:val="20"/>
          <w:szCs w:val="20"/>
        </w:rPr>
        <w:t xml:space="preserve"> (Department of Health 2009).</w:t>
      </w:r>
      <w:r w:rsidRPr="00146D23">
        <w:rPr>
          <w:rFonts w:ascii="Arial" w:hAnsi="Arial" w:cs="Arial"/>
          <w:sz w:val="20"/>
          <w:szCs w:val="20"/>
        </w:rPr>
        <w:t xml:space="preserve"> </w:t>
      </w:r>
      <w:r>
        <w:rPr>
          <w:rFonts w:ascii="Arial" w:hAnsi="Arial" w:cs="Arial"/>
          <w:sz w:val="20"/>
          <w:szCs w:val="20"/>
        </w:rPr>
        <w:t>These benchmarks are highlighted in the figures of this section.</w:t>
      </w:r>
    </w:p>
    <w:p w:rsidR="00FC4610" w:rsidRDefault="00FC4610" w:rsidP="00A8318B">
      <w:pPr>
        <w:autoSpaceDE w:val="0"/>
        <w:autoSpaceDN w:val="0"/>
        <w:adjustRightInd w:val="0"/>
        <w:rPr>
          <w:rFonts w:ascii="Arial" w:hAnsi="Arial" w:cs="Arial"/>
          <w:sz w:val="20"/>
          <w:szCs w:val="20"/>
        </w:rPr>
      </w:pPr>
      <w:r>
        <w:rPr>
          <w:rFonts w:ascii="Arial" w:hAnsi="Arial" w:cs="Arial"/>
          <w:sz w:val="20"/>
          <w:szCs w:val="20"/>
        </w:rPr>
        <w:t xml:space="preserve">Broken down by PCT, Croydon PCT (96.1% 95%CI 94.6 – 97.7) has the highest breast cancer one-year survival rate </w:t>
      </w:r>
      <w:r w:rsidRPr="00C57D36">
        <w:rPr>
          <w:rFonts w:ascii="Arial" w:hAnsi="Arial" w:cs="Arial"/>
          <w:sz w:val="20"/>
          <w:szCs w:val="20"/>
        </w:rPr>
        <w:t>(</w:t>
      </w:r>
      <w:r>
        <w:fldChar w:fldCharType="begin"/>
      </w:r>
      <w:r>
        <w:instrText xml:space="preserve"> REF _Ref272323531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28</w:t>
      </w:r>
      <w:r>
        <w:fldChar w:fldCharType="end"/>
      </w:r>
      <w:r w:rsidRPr="00C57D36">
        <w:rPr>
          <w:rFonts w:ascii="Arial" w:hAnsi="Arial" w:cs="Arial"/>
          <w:sz w:val="20"/>
          <w:szCs w:val="20"/>
        </w:rPr>
        <w:t xml:space="preserve">) </w:t>
      </w:r>
      <w:r>
        <w:rPr>
          <w:rFonts w:ascii="Arial" w:hAnsi="Arial" w:cs="Arial"/>
          <w:sz w:val="20"/>
          <w:szCs w:val="20"/>
        </w:rPr>
        <w:t>followed by Wandsworth at 95.6% (95%CI 63.7 – 97.5). The trend follows the same national positive pattern in incidence for deprived areas where the lowest breast cancer incidence is seen in the most deprived areas; similarly in SWL the highest one-year survival rates are seen in the most deprived areas. Croydon and Wandsworth PCTs ranked considerably higher in terms of deprivation compared to the other 3 PCTs. All PCTs compare favourably against the European “Average” while Croydon, Wandsworth and Richmond &amp; Twickenham possibly have survival rates which reach the European “Good Practice” benchmark (97.0%) as their confidence intervals range over this value. Sutton &amp; Merton (94.0% 95%CI 92.2 – 95.8), which has the lowest one-year relative survival rate in SWL, and Kingston (94.1% 95%CI 91.5 – 96.6) do not reach this benchmark.</w:t>
      </w:r>
    </w:p>
    <w:p w:rsidR="00FC4610" w:rsidRPr="003253CB" w:rsidRDefault="00FC4610" w:rsidP="00A8318B">
      <w:pPr>
        <w:pStyle w:val="Caption"/>
        <w:spacing w:after="0"/>
        <w:rPr>
          <w:rFonts w:ascii="Arial" w:hAnsi="Arial" w:cs="Arial"/>
          <w:b w:val="0"/>
          <w:color w:val="auto"/>
          <w:sz w:val="16"/>
          <w:szCs w:val="16"/>
        </w:rPr>
      </w:pPr>
      <w:bookmarkStart w:id="87" w:name="_Ref265152715"/>
      <w:bookmarkStart w:id="88" w:name="_Ref272323531"/>
      <w:r w:rsidRPr="003253CB">
        <w:rPr>
          <w:rFonts w:ascii="Arial" w:hAnsi="Arial" w:cs="Arial"/>
          <w:color w:val="auto"/>
        </w:rPr>
        <w:t xml:space="preserve">Figure </w:t>
      </w:r>
      <w:r w:rsidRPr="003253CB">
        <w:rPr>
          <w:rFonts w:ascii="Arial" w:hAnsi="Arial" w:cs="Arial"/>
          <w:color w:val="auto"/>
        </w:rPr>
        <w:fldChar w:fldCharType="begin"/>
      </w:r>
      <w:r w:rsidRPr="003253CB">
        <w:rPr>
          <w:rFonts w:ascii="Arial" w:hAnsi="Arial" w:cs="Arial"/>
          <w:color w:val="auto"/>
        </w:rPr>
        <w:instrText xml:space="preserve"> SEQ Figure \* ARABIC </w:instrText>
      </w:r>
      <w:r w:rsidRPr="003253CB">
        <w:rPr>
          <w:rFonts w:ascii="Arial" w:hAnsi="Arial" w:cs="Arial"/>
          <w:color w:val="auto"/>
        </w:rPr>
        <w:fldChar w:fldCharType="separate"/>
      </w:r>
      <w:r>
        <w:rPr>
          <w:rFonts w:ascii="Arial" w:hAnsi="Arial" w:cs="Arial"/>
          <w:noProof/>
          <w:color w:val="auto"/>
        </w:rPr>
        <w:t>28</w:t>
      </w:r>
      <w:r w:rsidRPr="003253CB">
        <w:rPr>
          <w:rFonts w:ascii="Arial" w:hAnsi="Arial" w:cs="Arial"/>
          <w:color w:val="auto"/>
        </w:rPr>
        <w:fldChar w:fldCharType="end"/>
      </w:r>
      <w:bookmarkEnd w:id="87"/>
      <w:bookmarkEnd w:id="88"/>
      <w:r w:rsidRPr="003253CB">
        <w:rPr>
          <w:rFonts w:ascii="Arial" w:hAnsi="Arial" w:cs="Arial"/>
          <w:color w:val="auto"/>
        </w:rPr>
        <w:t xml:space="preserve">: </w:t>
      </w:r>
      <w:r>
        <w:rPr>
          <w:rFonts w:ascii="Arial" w:hAnsi="Arial" w:cs="Arial"/>
          <w:color w:val="auto"/>
        </w:rPr>
        <w:t>Female one-year (2002-07</w:t>
      </w:r>
      <w:r w:rsidRPr="003253CB">
        <w:rPr>
          <w:rFonts w:ascii="Arial" w:hAnsi="Arial" w:cs="Arial"/>
          <w:color w:val="auto"/>
        </w:rPr>
        <w:t xml:space="preserve">) estimated relative survival rates for </w:t>
      </w:r>
      <w:r>
        <w:rPr>
          <w:rFonts w:ascii="Arial" w:hAnsi="Arial" w:cs="Arial"/>
          <w:color w:val="auto"/>
        </w:rPr>
        <w:t>breast</w:t>
      </w:r>
      <w:r w:rsidRPr="003253CB">
        <w:rPr>
          <w:rFonts w:ascii="Arial" w:hAnsi="Arial" w:cs="Arial"/>
          <w:color w:val="auto"/>
        </w:rPr>
        <w:t xml:space="preserve"> cancer by PCT with NCIN developed benchmark from the Eurocare 4 study.</w:t>
      </w:r>
    </w:p>
    <w:p w:rsidR="00FC4610" w:rsidRDefault="00FC4610" w:rsidP="00A8318B">
      <w:pPr>
        <w:autoSpaceDE w:val="0"/>
        <w:autoSpaceDN w:val="0"/>
        <w:adjustRightInd w:val="0"/>
        <w:spacing w:after="0" w:line="240" w:lineRule="auto"/>
        <w:rPr>
          <w:rFonts w:ascii="Arial" w:hAnsi="Arial" w:cs="Arial"/>
          <w:b/>
          <w:sz w:val="16"/>
          <w:szCs w:val="16"/>
        </w:rPr>
      </w:pPr>
      <w:r w:rsidRPr="005E729A">
        <w:rPr>
          <w:rFonts w:ascii="Arial" w:hAnsi="Arial" w:cs="Arial"/>
          <w:b/>
          <w:noProof/>
          <w:sz w:val="16"/>
          <w:szCs w:val="16"/>
          <w:lang w:eastAsia="en-GB"/>
        </w:rPr>
        <w:pict>
          <v:shape id="Chart 10" o:spid="_x0000_i1054" type="#_x0000_t75" style="width:361.5pt;height:225.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">
            <v:imagedata r:id="rId40" o:title=""/>
            <o:lock v:ext="edit" aspectratio="f"/>
          </v:shape>
        </w:pict>
      </w:r>
    </w:p>
    <w:p w:rsidR="00FC4610" w:rsidRDefault="00FC4610" w:rsidP="00A8318B">
      <w:pPr>
        <w:autoSpaceDE w:val="0"/>
        <w:autoSpaceDN w:val="0"/>
        <w:adjustRightInd w:val="0"/>
        <w:spacing w:line="240" w:lineRule="auto"/>
        <w:rPr>
          <w:rFonts w:ascii="Arial" w:hAnsi="Arial" w:cs="Arial"/>
          <w:b/>
          <w:sz w:val="16"/>
          <w:szCs w:val="16"/>
        </w:rPr>
      </w:pPr>
      <w:r w:rsidRPr="005D08C7">
        <w:rPr>
          <w:rFonts w:ascii="Arial" w:hAnsi="Arial" w:cs="Arial"/>
          <w:b/>
          <w:sz w:val="16"/>
          <w:szCs w:val="16"/>
        </w:rPr>
        <w:t>Source: NCIN/APHO/UKACR from Cancer e-Atlas 2010.</w:t>
      </w:r>
    </w:p>
    <w:p w:rsidR="00FC4610" w:rsidRDefault="00FC4610" w:rsidP="0043585B">
      <w:pPr>
        <w:autoSpaceDE w:val="0"/>
        <w:autoSpaceDN w:val="0"/>
        <w:adjustRightInd w:val="0"/>
        <w:rPr>
          <w:rFonts w:ascii="Arial" w:hAnsi="Arial" w:cs="Arial"/>
          <w:sz w:val="20"/>
          <w:szCs w:val="20"/>
        </w:rPr>
      </w:pPr>
      <w:r>
        <w:fldChar w:fldCharType="begin"/>
      </w:r>
      <w:r>
        <w:instrText xml:space="preserve"> REF _Ref263779970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29</w:t>
      </w:r>
      <w:r>
        <w:fldChar w:fldCharType="end"/>
      </w:r>
      <w:r w:rsidRPr="00D15B41">
        <w:rPr>
          <w:rFonts w:ascii="Arial" w:hAnsi="Arial" w:cs="Arial"/>
          <w:sz w:val="20"/>
          <w:szCs w:val="20"/>
        </w:rPr>
        <w:t xml:space="preserve"> shows that </w:t>
      </w:r>
      <w:r>
        <w:rPr>
          <w:rFonts w:ascii="Arial" w:hAnsi="Arial" w:cs="Arial"/>
          <w:sz w:val="20"/>
          <w:szCs w:val="20"/>
        </w:rPr>
        <w:t xml:space="preserve">the SWLCN has the highest breast cancer one-year survival rate in London at 95.1% (95%CI 94.4 – 95.9). This figure is also above the Eurocare “Average” (93.8%) as well as being within range of the Eurocare “Good practice” (97.0%) i.e. there is the possibility that the true survival rate is in line or above the Eurocare “Good practice” value. However the confidence intervals also range below the “Average” value meaning that the true survival rate could also lie below both Eurocare benchmarks. One-year survival rates across the London cancer networks do not show much variation against each other or the national average of 95.2% (95%CI 95.1 – 95.3). </w:t>
      </w:r>
    </w:p>
    <w:p w:rsidR="00FC4610" w:rsidRDefault="00FC4610" w:rsidP="0043585B">
      <w:pPr>
        <w:autoSpaceDE w:val="0"/>
        <w:autoSpaceDN w:val="0"/>
        <w:adjustRightInd w:val="0"/>
        <w:spacing w:after="0"/>
        <w:rPr>
          <w:rFonts w:ascii="Arial" w:hAnsi="Arial" w:cs="Arial"/>
          <w:sz w:val="20"/>
          <w:szCs w:val="20"/>
        </w:rPr>
      </w:pPr>
      <w:r>
        <w:rPr>
          <w:rFonts w:ascii="Arial" w:hAnsi="Arial" w:cs="Arial"/>
          <w:sz w:val="20"/>
          <w:szCs w:val="20"/>
        </w:rPr>
        <w:t xml:space="preserve">Linking one-year survival data to staging data (previous section 6) is inappropriate since over half of the SWLCN breast cancer incidence (2003-2007) is not staged. </w:t>
      </w:r>
    </w:p>
    <w:p w:rsidR="00FC4610" w:rsidRDefault="00FC4610" w:rsidP="0043585B">
      <w:pPr>
        <w:autoSpaceDE w:val="0"/>
        <w:autoSpaceDN w:val="0"/>
        <w:adjustRightInd w:val="0"/>
        <w:spacing w:after="0"/>
        <w:rPr>
          <w:rFonts w:ascii="Arial" w:hAnsi="Arial" w:cs="Arial"/>
          <w:sz w:val="20"/>
          <w:szCs w:val="20"/>
        </w:rPr>
      </w:pPr>
    </w:p>
    <w:p w:rsidR="00FC4610" w:rsidRPr="00D15B41" w:rsidRDefault="00FC4610" w:rsidP="0043585B">
      <w:pPr>
        <w:pStyle w:val="Caption"/>
        <w:spacing w:after="0"/>
        <w:rPr>
          <w:rFonts w:ascii="Arial" w:hAnsi="Arial" w:cs="Arial"/>
          <w:color w:val="auto"/>
          <w:sz w:val="20"/>
          <w:szCs w:val="20"/>
        </w:rPr>
      </w:pPr>
      <w:bookmarkStart w:id="89" w:name="_Ref263779970"/>
      <w:r w:rsidRPr="00D15B41">
        <w:rPr>
          <w:rFonts w:ascii="Arial" w:hAnsi="Arial" w:cs="Arial"/>
          <w:color w:val="auto"/>
        </w:rPr>
        <w:t xml:space="preserve">Figure </w:t>
      </w:r>
      <w:r w:rsidRPr="00D15B41">
        <w:rPr>
          <w:rFonts w:ascii="Arial" w:hAnsi="Arial" w:cs="Arial"/>
          <w:color w:val="auto"/>
        </w:rPr>
        <w:fldChar w:fldCharType="begin"/>
      </w:r>
      <w:r w:rsidRPr="00D15B41">
        <w:rPr>
          <w:rFonts w:ascii="Arial" w:hAnsi="Arial" w:cs="Arial"/>
          <w:color w:val="auto"/>
        </w:rPr>
        <w:instrText xml:space="preserve"> SEQ Figure \* ARABIC </w:instrText>
      </w:r>
      <w:r w:rsidRPr="00D15B41">
        <w:rPr>
          <w:rFonts w:ascii="Arial" w:hAnsi="Arial" w:cs="Arial"/>
          <w:color w:val="auto"/>
        </w:rPr>
        <w:fldChar w:fldCharType="separate"/>
      </w:r>
      <w:r>
        <w:rPr>
          <w:rFonts w:ascii="Arial" w:hAnsi="Arial" w:cs="Arial"/>
          <w:noProof/>
          <w:color w:val="auto"/>
        </w:rPr>
        <w:t>29</w:t>
      </w:r>
      <w:r w:rsidRPr="00D15B41">
        <w:rPr>
          <w:rFonts w:ascii="Arial" w:hAnsi="Arial" w:cs="Arial"/>
          <w:color w:val="auto"/>
        </w:rPr>
        <w:fldChar w:fldCharType="end"/>
      </w:r>
      <w:bookmarkEnd w:id="89"/>
      <w:r w:rsidRPr="00D15B41">
        <w:rPr>
          <w:rFonts w:ascii="Arial" w:hAnsi="Arial" w:cs="Arial"/>
          <w:color w:val="auto"/>
        </w:rPr>
        <w:t xml:space="preserve">: </w:t>
      </w:r>
      <w:r>
        <w:rPr>
          <w:rFonts w:ascii="Arial" w:hAnsi="Arial" w:cs="Arial"/>
          <w:color w:val="auto"/>
        </w:rPr>
        <w:t>Female one-</w:t>
      </w:r>
      <w:r w:rsidRPr="00D15B41">
        <w:rPr>
          <w:rFonts w:ascii="Arial" w:hAnsi="Arial" w:cs="Arial"/>
          <w:color w:val="auto"/>
        </w:rPr>
        <w:t xml:space="preserve">year </w:t>
      </w:r>
      <w:r>
        <w:rPr>
          <w:rFonts w:ascii="Arial" w:hAnsi="Arial" w:cs="Arial"/>
          <w:color w:val="auto"/>
        </w:rPr>
        <w:t xml:space="preserve">(2002-07) </w:t>
      </w:r>
      <w:r w:rsidRPr="00D15B41">
        <w:rPr>
          <w:rFonts w:ascii="Arial" w:hAnsi="Arial" w:cs="Arial"/>
          <w:color w:val="auto"/>
        </w:rPr>
        <w:t xml:space="preserve">survival rates for </w:t>
      </w:r>
      <w:r>
        <w:rPr>
          <w:rFonts w:ascii="Arial" w:hAnsi="Arial" w:cs="Arial"/>
          <w:color w:val="auto"/>
        </w:rPr>
        <w:t>breast</w:t>
      </w:r>
      <w:r w:rsidRPr="00D15B41">
        <w:rPr>
          <w:rFonts w:ascii="Arial" w:hAnsi="Arial" w:cs="Arial"/>
          <w:color w:val="auto"/>
        </w:rPr>
        <w:t xml:space="preserve"> cancer by cancer network </w:t>
      </w:r>
      <w:r>
        <w:rPr>
          <w:rFonts w:ascii="Arial" w:hAnsi="Arial" w:cs="Arial"/>
          <w:color w:val="auto"/>
        </w:rPr>
        <w:t>with NCIN developed benchmark from the</w:t>
      </w:r>
      <w:r w:rsidRPr="00D15B41">
        <w:rPr>
          <w:rFonts w:ascii="Arial" w:hAnsi="Arial" w:cs="Arial"/>
          <w:color w:val="auto"/>
        </w:rPr>
        <w:t xml:space="preserve"> Eurocare 4 study</w:t>
      </w:r>
      <w:r>
        <w:rPr>
          <w:rFonts w:ascii="Arial" w:hAnsi="Arial" w:cs="Arial"/>
          <w:color w:val="auto"/>
        </w:rPr>
        <w:t>.</w:t>
      </w:r>
    </w:p>
    <w:p w:rsidR="00FC4610" w:rsidRPr="00B24BF0" w:rsidRDefault="00FC4610" w:rsidP="0043585B">
      <w:pPr>
        <w:spacing w:after="0"/>
      </w:pPr>
      <w:r w:rsidRPr="00B37686">
        <w:rPr>
          <w:noProof/>
          <w:lang w:eastAsia="en-GB"/>
        </w:rPr>
        <w:pict>
          <v:shape id="Picture 31" o:spid="_x0000_i1055" type="#_x0000_t75" style="width:452.25pt;height:244.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">
            <v:imagedata r:id="rId41" o:title=""/>
            <o:lock v:ext="edit" aspectratio="f"/>
          </v:shape>
        </w:pict>
      </w:r>
    </w:p>
    <w:p w:rsidR="00FC4610" w:rsidRDefault="00FC4610" w:rsidP="0043585B">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FC4610" w:rsidRDefault="00FC4610" w:rsidP="00AA670E">
      <w:pPr>
        <w:autoSpaceDE w:val="0"/>
        <w:autoSpaceDN w:val="0"/>
        <w:adjustRightInd w:val="0"/>
        <w:rPr>
          <w:rFonts w:ascii="Arial" w:hAnsi="Arial" w:cs="Arial"/>
          <w:sz w:val="20"/>
          <w:szCs w:val="20"/>
        </w:rPr>
      </w:pPr>
      <w:r>
        <w:rPr>
          <w:rFonts w:ascii="Arial" w:hAnsi="Arial" w:cs="Arial"/>
          <w:sz w:val="20"/>
          <w:szCs w:val="20"/>
        </w:rPr>
        <w:t>However it is worthwhile commenting that Sutton &amp; Merton have the lowest survival rate while also having the lowest proportion of cases staged at stage 1 in SWL. It must be noted though that over 60% of cases in Sutton &amp; Merton were not staged and may account for the low proportion of cases not staged at stage 1. It merits investigation.</w:t>
      </w:r>
    </w:p>
    <w:p w:rsidR="00FC4610" w:rsidRPr="00776934" w:rsidRDefault="00FC4610" w:rsidP="00776934">
      <w:pPr>
        <w:autoSpaceDE w:val="0"/>
        <w:autoSpaceDN w:val="0"/>
        <w:adjustRightInd w:val="0"/>
        <w:rPr>
          <w:rFonts w:ascii="Arial" w:hAnsi="Arial" w:cs="Arial"/>
          <w:sz w:val="20"/>
          <w:szCs w:val="20"/>
        </w:rPr>
      </w:pPr>
      <w:r w:rsidRPr="00776934">
        <w:rPr>
          <w:rFonts w:ascii="Arial" w:hAnsi="Arial" w:cs="Arial"/>
          <w:sz w:val="20"/>
          <w:szCs w:val="20"/>
        </w:rPr>
        <w:t>Providing comparisons and a benchmark to aim for is valid. The difference in survival rates between the UK and European rates may not only be due to later presentation in the UK but also additional factors such as data quality, tumour-related factors, host factors and healthcare-related factors (Thomson and Forman 2009, Brewster 2010). However comment and research does state that poor survival in the UK compared to other European countries is associated with more advanced stage at presentation (</w:t>
      </w:r>
      <w:hyperlink r:id="rId42" w:history="1">
        <w:r w:rsidRPr="00776934">
          <w:rPr>
            <w:rFonts w:ascii="Arial" w:hAnsi="Arial" w:cs="Arial"/>
            <w:bCs/>
            <w:color w:val="333333"/>
            <w:sz w:val="20"/>
            <w:szCs w:val="20"/>
            <w:lang w:eastAsia="en-GB"/>
          </w:rPr>
          <w:t>Imperatori</w:t>
        </w:r>
      </w:hyperlink>
      <w:r w:rsidRPr="00776934">
        <w:rPr>
          <w:rFonts w:ascii="Arial" w:hAnsi="Arial" w:cs="Arial"/>
          <w:bCs/>
          <w:color w:val="333333"/>
          <w:sz w:val="20"/>
          <w:szCs w:val="20"/>
          <w:lang w:eastAsia="en-GB"/>
        </w:rPr>
        <w:t xml:space="preserve"> et al. 2006, Richards 2009, </w:t>
      </w:r>
      <w:r w:rsidRPr="00776934">
        <w:rPr>
          <w:rFonts w:ascii="Arial" w:hAnsi="Arial" w:cs="Arial"/>
          <w:sz w:val="20"/>
          <w:szCs w:val="20"/>
        </w:rPr>
        <w:t xml:space="preserve">Brewster 2010, </w:t>
      </w:r>
      <w:r w:rsidRPr="00776934">
        <w:rPr>
          <w:rFonts w:ascii="Arial" w:hAnsi="Arial" w:cs="Arial"/>
          <w:bCs/>
          <w:color w:val="333333"/>
          <w:sz w:val="20"/>
          <w:szCs w:val="20"/>
          <w:lang w:eastAsia="en-GB"/>
        </w:rPr>
        <w:t>Crawford 2010).</w:t>
      </w:r>
    </w:p>
    <w:p w:rsidR="00FC4610" w:rsidRPr="002B690D" w:rsidRDefault="00FC4610" w:rsidP="001B3724">
      <w:pPr>
        <w:pStyle w:val="Heading2"/>
        <w:numPr>
          <w:ilvl w:val="1"/>
          <w:numId w:val="1"/>
        </w:numPr>
        <w:spacing w:before="0" w:after="240"/>
        <w:rPr>
          <w:rFonts w:ascii="Arial" w:hAnsi="Arial" w:cs="Arial"/>
          <w:color w:val="auto"/>
          <w:sz w:val="24"/>
          <w:szCs w:val="24"/>
        </w:rPr>
      </w:pPr>
      <w:bookmarkStart w:id="90" w:name="_Toc276038385"/>
      <w:r>
        <w:rPr>
          <w:rFonts w:ascii="Arial" w:hAnsi="Arial" w:cs="Arial"/>
          <w:color w:val="auto"/>
          <w:sz w:val="24"/>
          <w:szCs w:val="24"/>
        </w:rPr>
        <w:t>Five</w:t>
      </w:r>
      <w:r w:rsidRPr="005C4A04">
        <w:rPr>
          <w:rFonts w:ascii="Arial" w:hAnsi="Arial" w:cs="Arial"/>
          <w:color w:val="auto"/>
          <w:sz w:val="24"/>
          <w:szCs w:val="24"/>
        </w:rPr>
        <w:t xml:space="preserv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w:t>
      </w:r>
      <w:bookmarkEnd w:id="90"/>
    </w:p>
    <w:p w:rsidR="00FC4610" w:rsidRDefault="00FC4610" w:rsidP="00A574F7">
      <w:pPr>
        <w:autoSpaceDE w:val="0"/>
        <w:autoSpaceDN w:val="0"/>
        <w:adjustRightInd w:val="0"/>
        <w:rPr>
          <w:rFonts w:ascii="Arial" w:hAnsi="Arial" w:cs="Arial"/>
          <w:sz w:val="20"/>
          <w:szCs w:val="20"/>
        </w:rPr>
      </w:pPr>
      <w:r>
        <w:rPr>
          <w:rFonts w:ascii="Arial" w:hAnsi="Arial" w:cs="Arial"/>
          <w:sz w:val="20"/>
          <w:szCs w:val="20"/>
        </w:rPr>
        <w:t>Conversely to one-year relative survival rates the order of highest 5-year survival rates is reversed with Richmond &amp; Twickenham (81.1% 95%CI 76.8 – 85.4) and Kingston (82.3% 95%CI 77.6 - 87) with the highest survival rates (</w:t>
      </w:r>
      <w:r>
        <w:fldChar w:fldCharType="begin"/>
      </w:r>
      <w:r>
        <w:instrText xml:space="preserve"> REF _Ref265156142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30</w:t>
      </w:r>
      <w:r>
        <w:fldChar w:fldCharType="end"/>
      </w:r>
      <w:r>
        <w:rPr>
          <w:rFonts w:ascii="Arial" w:hAnsi="Arial" w:cs="Arial"/>
          <w:sz w:val="20"/>
          <w:szCs w:val="20"/>
        </w:rPr>
        <w:t>). Wandsworth and Croydon PCTs have the lowest 5-year relative survival rates at 78.7% (95%CI 74.7 – 82.7) and 79.9% (95%CI 76.8 – 83.0) respectively. However the confidence intervals are wide showing that there may not be a great variation between PCTs. The survival rate in Sutton &amp; Merton is 80.5% (95%CI 77.4 – 83.7).</w:t>
      </w:r>
    </w:p>
    <w:p w:rsidR="00FC4610" w:rsidRDefault="00FC4610" w:rsidP="00A574F7">
      <w:pPr>
        <w:autoSpaceDE w:val="0"/>
        <w:autoSpaceDN w:val="0"/>
        <w:adjustRightInd w:val="0"/>
        <w:rPr>
          <w:rFonts w:ascii="Arial" w:hAnsi="Arial" w:cs="Arial"/>
          <w:sz w:val="20"/>
          <w:szCs w:val="20"/>
        </w:rPr>
      </w:pPr>
      <w:r>
        <w:rPr>
          <w:rFonts w:ascii="Arial" w:hAnsi="Arial" w:cs="Arial"/>
          <w:sz w:val="20"/>
          <w:szCs w:val="20"/>
        </w:rPr>
        <w:t>Due to small numbers of breast cancer incidence occurring at a PCT level, survival rates are calculated on a 5-year rolling average as opposed to 3 years at sector level. Also PCT data (</w:t>
      </w:r>
      <w:r>
        <w:fldChar w:fldCharType="begin"/>
      </w:r>
      <w:r>
        <w:instrText xml:space="preserve"> REF _Ref265156142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30</w:t>
      </w:r>
      <w:r>
        <w:fldChar w:fldCharType="end"/>
      </w:r>
      <w:r>
        <w:rPr>
          <w:rFonts w:ascii="Arial" w:hAnsi="Arial" w:cs="Arial"/>
          <w:sz w:val="20"/>
          <w:szCs w:val="20"/>
        </w:rPr>
        <w:t>) is for a different time period to the sector data (</w:t>
      </w:r>
      <w:r>
        <w:fldChar w:fldCharType="begin"/>
      </w:r>
      <w:r>
        <w:instrText xml:space="preserve"> REF _Ref263841908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31</w:t>
      </w:r>
      <w:r>
        <w:fldChar w:fldCharType="end"/>
      </w:r>
      <w:r>
        <w:rPr>
          <w:rFonts w:ascii="Arial" w:hAnsi="Arial" w:cs="Arial"/>
          <w:sz w:val="20"/>
          <w:szCs w:val="20"/>
        </w:rPr>
        <w:t>).</w:t>
      </w:r>
    </w:p>
    <w:p w:rsidR="00FC4610" w:rsidRPr="00D05F3D" w:rsidRDefault="00FC4610" w:rsidP="00A574F7">
      <w:pPr>
        <w:pStyle w:val="Caption"/>
        <w:spacing w:after="0"/>
        <w:rPr>
          <w:rFonts w:ascii="Arial" w:hAnsi="Arial" w:cs="Arial"/>
          <w:color w:val="auto"/>
          <w:sz w:val="20"/>
          <w:szCs w:val="20"/>
        </w:rPr>
      </w:pPr>
      <w:bookmarkStart w:id="91" w:name="_Ref265156142"/>
      <w:r w:rsidRPr="00D05F3D">
        <w:rPr>
          <w:rFonts w:ascii="Arial" w:hAnsi="Arial" w:cs="Arial"/>
          <w:color w:val="auto"/>
        </w:rPr>
        <w:t xml:space="preserve">Figure </w:t>
      </w:r>
      <w:r w:rsidRPr="00D05F3D">
        <w:rPr>
          <w:rFonts w:ascii="Arial" w:hAnsi="Arial" w:cs="Arial"/>
          <w:color w:val="auto"/>
        </w:rPr>
        <w:fldChar w:fldCharType="begin"/>
      </w:r>
      <w:r w:rsidRPr="00D05F3D">
        <w:rPr>
          <w:rFonts w:ascii="Arial" w:hAnsi="Arial" w:cs="Arial"/>
          <w:color w:val="auto"/>
        </w:rPr>
        <w:instrText xml:space="preserve"> SEQ Figure \* ARABIC </w:instrText>
      </w:r>
      <w:r w:rsidRPr="00D05F3D">
        <w:rPr>
          <w:rFonts w:ascii="Arial" w:hAnsi="Arial" w:cs="Arial"/>
          <w:color w:val="auto"/>
        </w:rPr>
        <w:fldChar w:fldCharType="separate"/>
      </w:r>
      <w:r>
        <w:rPr>
          <w:rFonts w:ascii="Arial" w:hAnsi="Arial" w:cs="Arial"/>
          <w:noProof/>
          <w:color w:val="auto"/>
        </w:rPr>
        <w:t>30</w:t>
      </w:r>
      <w:r w:rsidRPr="00D05F3D">
        <w:rPr>
          <w:rFonts w:ascii="Arial" w:hAnsi="Arial" w:cs="Arial"/>
          <w:color w:val="auto"/>
        </w:rPr>
        <w:fldChar w:fldCharType="end"/>
      </w:r>
      <w:bookmarkEnd w:id="91"/>
      <w:r>
        <w:rPr>
          <w:rFonts w:ascii="Arial" w:hAnsi="Arial" w:cs="Arial"/>
          <w:color w:val="auto"/>
        </w:rPr>
        <w:t xml:space="preserve">: Female </w:t>
      </w:r>
      <w:r w:rsidRPr="00D05F3D">
        <w:rPr>
          <w:rFonts w:ascii="Arial" w:hAnsi="Arial" w:cs="Arial"/>
          <w:color w:val="auto"/>
        </w:rPr>
        <w:t xml:space="preserve">five-year (1998-2002) estimated relative survival rates for </w:t>
      </w:r>
      <w:r>
        <w:rPr>
          <w:rFonts w:ascii="Arial" w:hAnsi="Arial" w:cs="Arial"/>
          <w:color w:val="auto"/>
        </w:rPr>
        <w:t>breast</w:t>
      </w:r>
      <w:r w:rsidRPr="00D05F3D">
        <w:rPr>
          <w:rFonts w:ascii="Arial" w:hAnsi="Arial" w:cs="Arial"/>
          <w:color w:val="auto"/>
        </w:rPr>
        <w:t xml:space="preserve"> cancer by PCT.</w:t>
      </w:r>
    </w:p>
    <w:p w:rsidR="00FC4610" w:rsidRDefault="00FC4610" w:rsidP="00A574F7">
      <w:pPr>
        <w:pStyle w:val="NormalWeb"/>
        <w:spacing w:before="0" w:beforeAutospacing="0" w:after="0" w:afterAutospacing="0" w:line="276" w:lineRule="auto"/>
        <w:rPr>
          <w:rFonts w:ascii="Arial" w:hAnsi="Arial" w:cs="Arial"/>
          <w:sz w:val="20"/>
          <w:szCs w:val="20"/>
        </w:rPr>
      </w:pPr>
      <w:r w:rsidRPr="005E729A">
        <w:rPr>
          <w:rFonts w:ascii="Arial" w:hAnsi="Arial" w:cs="Arial"/>
          <w:noProof/>
          <w:sz w:val="20"/>
          <w:szCs w:val="20"/>
        </w:rPr>
        <w:pict>
          <v:shape id="Picture 32" o:spid="_x0000_i1056" type="#_x0000_t75" style="width:360.75pt;height:213.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">
            <v:imagedata r:id="rId43" o:title=""/>
            <o:lock v:ext="edit" aspectratio="f"/>
          </v:shape>
        </w:pict>
      </w:r>
    </w:p>
    <w:p w:rsidR="00FC4610" w:rsidRDefault="00FC4610" w:rsidP="00A574F7">
      <w:pPr>
        <w:autoSpaceDE w:val="0"/>
        <w:autoSpaceDN w:val="0"/>
        <w:adjustRightInd w:val="0"/>
        <w:spacing w:line="240" w:lineRule="auto"/>
        <w:rPr>
          <w:rFonts w:ascii="Arial" w:hAnsi="Arial" w:cs="Arial"/>
          <w:b/>
          <w:sz w:val="16"/>
          <w:szCs w:val="16"/>
        </w:rPr>
      </w:pPr>
      <w:r w:rsidRPr="005D08C7">
        <w:rPr>
          <w:rFonts w:ascii="Arial" w:hAnsi="Arial" w:cs="Arial"/>
          <w:b/>
          <w:sz w:val="16"/>
          <w:szCs w:val="16"/>
        </w:rPr>
        <w:t>Source: NCIN/APHO/UKACR from Cancer e-Atlas 2010.</w:t>
      </w:r>
    </w:p>
    <w:p w:rsidR="00FC4610" w:rsidRDefault="00FC4610" w:rsidP="00A574F7">
      <w:pPr>
        <w:pStyle w:val="NormalWeb"/>
        <w:spacing w:before="0" w:beforeAutospacing="0" w:line="276" w:lineRule="auto"/>
        <w:rPr>
          <w:rFonts w:ascii="Arial" w:hAnsi="Arial" w:cs="Arial"/>
          <w:sz w:val="20"/>
          <w:szCs w:val="20"/>
        </w:rPr>
      </w:pPr>
      <w:r w:rsidRPr="001631B8">
        <w:rPr>
          <w:rFonts w:ascii="Arial" w:hAnsi="Arial" w:cs="Arial"/>
          <w:sz w:val="20"/>
          <w:szCs w:val="20"/>
        </w:rPr>
        <w:t xml:space="preserve">Five year cohort relative survival estimates for </w:t>
      </w:r>
      <w:r>
        <w:rPr>
          <w:rFonts w:ascii="Arial" w:hAnsi="Arial" w:cs="Arial"/>
          <w:sz w:val="20"/>
          <w:szCs w:val="20"/>
        </w:rPr>
        <w:t>females</w:t>
      </w:r>
      <w:r w:rsidRPr="001631B8">
        <w:rPr>
          <w:rFonts w:ascii="Arial" w:hAnsi="Arial" w:cs="Arial"/>
          <w:sz w:val="20"/>
          <w:szCs w:val="20"/>
        </w:rPr>
        <w:t xml:space="preserve"> have been extracted from the Cancer Information Service (CIS) database by rolling 3 year cohorts (1990-1992, 1991-1993 ... 1999-2001) for cancer networks (CNs). The survival estimates from CIS relates to the June 2008 data submission by Registries to CIS, which contains follow up on death information to the end of 2006</w:t>
      </w:r>
      <w:r>
        <w:rPr>
          <w:rFonts w:ascii="Arial" w:hAnsi="Arial" w:cs="Arial"/>
          <w:sz w:val="20"/>
          <w:szCs w:val="20"/>
        </w:rPr>
        <w:t>.</w:t>
      </w:r>
    </w:p>
    <w:p w:rsidR="00FC4610" w:rsidRDefault="00FC4610" w:rsidP="00A574F7">
      <w:pPr>
        <w:pStyle w:val="NormalWeb"/>
        <w:spacing w:line="276" w:lineRule="auto"/>
        <w:rPr>
          <w:rFonts w:ascii="Arial" w:hAnsi="Arial" w:cs="Arial"/>
          <w:sz w:val="20"/>
          <w:szCs w:val="20"/>
        </w:rPr>
      </w:pPr>
      <w:r>
        <w:rPr>
          <w:rFonts w:ascii="Arial" w:hAnsi="Arial" w:cs="Arial"/>
          <w:sz w:val="20"/>
          <w:szCs w:val="20"/>
        </w:rPr>
        <w:t>The SWLCN has the highest 5-year breast cancer relative survival in London (other networks outside London are higher) at 81.9% (</w:t>
      </w:r>
      <w:r>
        <w:fldChar w:fldCharType="begin"/>
      </w:r>
      <w:r>
        <w:instrText xml:space="preserve"> REF _Ref263841908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31</w:t>
      </w:r>
      <w:r>
        <w:fldChar w:fldCharType="end"/>
      </w:r>
      <w:r>
        <w:rPr>
          <w:rFonts w:ascii="Arial" w:hAnsi="Arial" w:cs="Arial"/>
          <w:sz w:val="20"/>
          <w:szCs w:val="20"/>
        </w:rPr>
        <w:t>). It is comparable to the national average which is at 82.1%. Confidence intervals were not available. The highest survival rate in the Thames Cancer Registry region is 84.0% in Surrey, West Sussex and Hampshire.</w:t>
      </w:r>
    </w:p>
    <w:p w:rsidR="00FC4610" w:rsidRPr="001631B8" w:rsidRDefault="00FC4610" w:rsidP="0043585B">
      <w:pPr>
        <w:pStyle w:val="Caption"/>
        <w:spacing w:after="0"/>
        <w:rPr>
          <w:rFonts w:ascii="Arial" w:hAnsi="Arial" w:cs="Arial"/>
          <w:sz w:val="20"/>
          <w:szCs w:val="20"/>
        </w:rPr>
      </w:pPr>
      <w:bookmarkStart w:id="92" w:name="_Ref263841908"/>
      <w:r w:rsidRPr="008A7878">
        <w:rPr>
          <w:rFonts w:ascii="Arial" w:hAnsi="Arial" w:cs="Arial"/>
          <w:color w:val="auto"/>
        </w:rPr>
        <w:t xml:space="preserve">Figure </w:t>
      </w:r>
      <w:r w:rsidRPr="008A7878">
        <w:rPr>
          <w:rFonts w:ascii="Arial" w:hAnsi="Arial" w:cs="Arial"/>
          <w:color w:val="auto"/>
        </w:rPr>
        <w:fldChar w:fldCharType="begin"/>
      </w:r>
      <w:r w:rsidRPr="008A7878">
        <w:rPr>
          <w:rFonts w:ascii="Arial" w:hAnsi="Arial" w:cs="Arial"/>
          <w:color w:val="auto"/>
        </w:rPr>
        <w:instrText xml:space="preserve"> SEQ Figure \* ARABIC </w:instrText>
      </w:r>
      <w:r w:rsidRPr="008A7878">
        <w:rPr>
          <w:rFonts w:ascii="Arial" w:hAnsi="Arial" w:cs="Arial"/>
          <w:color w:val="auto"/>
        </w:rPr>
        <w:fldChar w:fldCharType="separate"/>
      </w:r>
      <w:r>
        <w:rPr>
          <w:rFonts w:ascii="Arial" w:hAnsi="Arial" w:cs="Arial"/>
          <w:noProof/>
          <w:color w:val="auto"/>
        </w:rPr>
        <w:t>31</w:t>
      </w:r>
      <w:r w:rsidRPr="008A7878">
        <w:rPr>
          <w:rFonts w:ascii="Arial" w:hAnsi="Arial" w:cs="Arial"/>
          <w:color w:val="auto"/>
        </w:rPr>
        <w:fldChar w:fldCharType="end"/>
      </w:r>
      <w:bookmarkEnd w:id="92"/>
      <w:r>
        <w:rPr>
          <w:rFonts w:ascii="Arial" w:hAnsi="Arial" w:cs="Arial"/>
          <w:color w:val="auto"/>
        </w:rPr>
        <w:t>: All persons five-year</w:t>
      </w:r>
      <w:r w:rsidRPr="008A7878">
        <w:rPr>
          <w:rFonts w:ascii="Arial" w:hAnsi="Arial" w:cs="Arial"/>
          <w:color w:val="auto"/>
        </w:rPr>
        <w:t xml:space="preserve"> </w:t>
      </w:r>
      <w:r>
        <w:rPr>
          <w:rFonts w:ascii="Arial" w:hAnsi="Arial" w:cs="Arial"/>
          <w:color w:val="auto"/>
        </w:rPr>
        <w:t xml:space="preserve">estimated relative </w:t>
      </w:r>
      <w:r w:rsidRPr="008A7878">
        <w:rPr>
          <w:rFonts w:ascii="Arial" w:hAnsi="Arial" w:cs="Arial"/>
          <w:color w:val="auto"/>
        </w:rPr>
        <w:t xml:space="preserve">survival rates for </w:t>
      </w:r>
      <w:r>
        <w:rPr>
          <w:rFonts w:ascii="Arial" w:hAnsi="Arial" w:cs="Arial"/>
          <w:color w:val="auto"/>
        </w:rPr>
        <w:t>breast</w:t>
      </w:r>
      <w:r w:rsidRPr="008A7878">
        <w:rPr>
          <w:rFonts w:ascii="Arial" w:hAnsi="Arial" w:cs="Arial"/>
          <w:color w:val="auto"/>
        </w:rPr>
        <w:t xml:space="preserve"> cancer by cancer network.</w:t>
      </w:r>
      <w:r w:rsidRPr="00930C32">
        <w:rPr>
          <w:noProof/>
          <w:lang w:eastAsia="en-GB"/>
        </w:rPr>
        <w:t xml:space="preserve"> </w:t>
      </w:r>
      <w:r w:rsidRPr="00B37686">
        <w:rPr>
          <w:noProof/>
          <w:lang w:eastAsia="en-GB"/>
        </w:rPr>
        <w:pict>
          <v:shape id="Chart 11" o:spid="_x0000_i1057" type="#_x0000_t75" style="width:453pt;height:203.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">
            <v:imagedata r:id="rId44" o:title=""/>
            <o:lock v:ext="edit" aspectratio="f"/>
          </v:shape>
        </w:pict>
      </w:r>
    </w:p>
    <w:p w:rsidR="00FC4610" w:rsidRDefault="00FC4610" w:rsidP="00EB502F">
      <w:pPr>
        <w:autoSpaceDE w:val="0"/>
        <w:autoSpaceDN w:val="0"/>
        <w:adjustRightInd w:val="0"/>
        <w:spacing w:line="240" w:lineRule="auto"/>
        <w:rPr>
          <w:rFonts w:ascii="Arial" w:hAnsi="Arial" w:cs="Arial"/>
          <w:b/>
          <w:sz w:val="16"/>
          <w:szCs w:val="16"/>
        </w:rPr>
      </w:pPr>
      <w:r w:rsidRPr="000C10E2">
        <w:rPr>
          <w:rFonts w:ascii="Arial" w:hAnsi="Arial" w:cs="Arial"/>
          <w:b/>
          <w:sz w:val="16"/>
          <w:szCs w:val="16"/>
        </w:rPr>
        <w:t>Source: Nati</w:t>
      </w:r>
      <w:r>
        <w:rPr>
          <w:rFonts w:ascii="Arial" w:hAnsi="Arial" w:cs="Arial"/>
          <w:b/>
          <w:sz w:val="16"/>
          <w:szCs w:val="16"/>
        </w:rPr>
        <w:t>onal Cancer Information Service, Cancer Commissioning Toolkit.</w:t>
      </w:r>
    </w:p>
    <w:p w:rsidR="00FC4610" w:rsidRDefault="00FC4610" w:rsidP="0043585B">
      <w:pPr>
        <w:autoSpaceDE w:val="0"/>
        <w:autoSpaceDN w:val="0"/>
        <w:adjustRightInd w:val="0"/>
        <w:spacing w:line="240" w:lineRule="auto"/>
        <w:rPr>
          <w:rFonts w:ascii="Arial" w:hAnsi="Arial" w:cs="Arial"/>
          <w:b/>
          <w:sz w:val="16"/>
          <w:szCs w:val="16"/>
        </w:rPr>
      </w:pPr>
    </w:p>
    <w:p w:rsidR="00FC4610" w:rsidRDefault="00FC4610" w:rsidP="001B3724">
      <w:pPr>
        <w:pStyle w:val="Heading1"/>
        <w:numPr>
          <w:ilvl w:val="0"/>
          <w:numId w:val="1"/>
        </w:numPr>
        <w:spacing w:after="240"/>
        <w:rPr>
          <w:rFonts w:ascii="Arial" w:hAnsi="Arial" w:cs="Arial"/>
          <w:color w:val="auto"/>
        </w:rPr>
      </w:pPr>
      <w:bookmarkStart w:id="93" w:name="_Toc276038386"/>
      <w:r>
        <w:rPr>
          <w:rFonts w:ascii="Arial" w:hAnsi="Arial" w:cs="Arial"/>
          <w:color w:val="auto"/>
        </w:rPr>
        <w:t>Female Breast</w:t>
      </w:r>
      <w:r w:rsidRPr="001D71B5">
        <w:rPr>
          <w:rFonts w:ascii="Arial" w:hAnsi="Arial" w:cs="Arial"/>
          <w:color w:val="auto"/>
        </w:rPr>
        <w:t xml:space="preserve"> Cancer </w:t>
      </w:r>
      <w:r>
        <w:rPr>
          <w:rFonts w:ascii="Arial" w:hAnsi="Arial" w:cs="Arial"/>
          <w:color w:val="auto"/>
        </w:rPr>
        <w:t>Mortality</w:t>
      </w:r>
      <w:bookmarkEnd w:id="93"/>
    </w:p>
    <w:p w:rsidR="00FC4610" w:rsidRPr="002D5240" w:rsidRDefault="00FC4610" w:rsidP="001B3724">
      <w:pPr>
        <w:pStyle w:val="Heading2"/>
        <w:numPr>
          <w:ilvl w:val="1"/>
          <w:numId w:val="1"/>
        </w:numPr>
        <w:spacing w:after="240"/>
        <w:rPr>
          <w:rFonts w:ascii="Arial" w:hAnsi="Arial" w:cs="Arial"/>
          <w:color w:val="auto"/>
          <w:sz w:val="24"/>
          <w:szCs w:val="24"/>
        </w:rPr>
      </w:pPr>
      <w:bookmarkStart w:id="94" w:name="_Toc276038387"/>
      <w:r>
        <w:rPr>
          <w:rFonts w:ascii="Arial" w:hAnsi="Arial" w:cs="Arial"/>
          <w:color w:val="auto"/>
          <w:sz w:val="24"/>
          <w:szCs w:val="24"/>
        </w:rPr>
        <w:t>U</w:t>
      </w:r>
      <w:r w:rsidRPr="002D5240">
        <w:rPr>
          <w:rFonts w:ascii="Arial" w:hAnsi="Arial" w:cs="Arial"/>
          <w:color w:val="auto"/>
          <w:sz w:val="24"/>
          <w:szCs w:val="24"/>
        </w:rPr>
        <w:t xml:space="preserve">nder 75 </w:t>
      </w:r>
      <w:r>
        <w:rPr>
          <w:rFonts w:ascii="Arial" w:hAnsi="Arial" w:cs="Arial"/>
          <w:color w:val="auto"/>
          <w:sz w:val="24"/>
          <w:szCs w:val="24"/>
        </w:rPr>
        <w:t xml:space="preserve">and all ages </w:t>
      </w:r>
      <w:r w:rsidRPr="002D5240">
        <w:rPr>
          <w:rFonts w:ascii="Arial" w:hAnsi="Arial" w:cs="Arial"/>
          <w:color w:val="auto"/>
          <w:sz w:val="24"/>
          <w:szCs w:val="24"/>
        </w:rPr>
        <w:t>mortality</w:t>
      </w:r>
      <w:r>
        <w:rPr>
          <w:rFonts w:ascii="Arial" w:hAnsi="Arial" w:cs="Arial"/>
          <w:color w:val="auto"/>
          <w:sz w:val="24"/>
          <w:szCs w:val="24"/>
        </w:rPr>
        <w:t xml:space="preserve"> by PCT 2006-08</w:t>
      </w:r>
      <w:bookmarkEnd w:id="94"/>
    </w:p>
    <w:p w:rsidR="00FC4610" w:rsidRDefault="00FC4610" w:rsidP="00A35970">
      <w:pPr>
        <w:rPr>
          <w:rFonts w:ascii="Arial" w:hAnsi="Arial" w:cs="Arial"/>
          <w:sz w:val="20"/>
          <w:szCs w:val="20"/>
        </w:rPr>
      </w:pPr>
      <w:r>
        <w:fldChar w:fldCharType="begin"/>
      </w:r>
      <w:r>
        <w:instrText xml:space="preserve"> REF _Ref263684477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32</w:t>
      </w:r>
      <w:r>
        <w:fldChar w:fldCharType="end"/>
      </w:r>
      <w:r>
        <w:rPr>
          <w:rFonts w:ascii="Arial" w:hAnsi="Arial" w:cs="Arial"/>
          <w:sz w:val="20"/>
          <w:szCs w:val="20"/>
        </w:rPr>
        <w:t xml:space="preserve"> reveals similar patterns to the pattern of breast cancer incidence. NHS Wandsworth records the highest under 75 breast cancer mortality in SWL at 21.09 per 100,000 (95%CI 15.74 – 26.44) population but does not record the highest all age mortality; that occurs in Richmond &amp; Twickenham (27.34 95%CI 21.65 – 33.04) and Sutton &amp; Merton (27.31 95%CI 23.27 – 31.35). This shows that Wandsworth does not experience the highest overall mortality in SWL but it does experience the highest premature death from breast cancer in SWL. It must be noted though the confidence intervals are wide whereby significant difference between PCTs is not established.  </w:t>
      </w:r>
    </w:p>
    <w:p w:rsidR="00FC4610" w:rsidRPr="00A35970" w:rsidRDefault="00FC4610" w:rsidP="00A35970">
      <w:pPr>
        <w:rPr>
          <w:rFonts w:ascii="Arial" w:hAnsi="Arial" w:cs="Arial"/>
          <w:sz w:val="20"/>
          <w:szCs w:val="20"/>
        </w:rPr>
      </w:pPr>
      <w:r>
        <w:rPr>
          <w:rFonts w:ascii="Arial" w:hAnsi="Arial" w:cs="Arial"/>
          <w:sz w:val="20"/>
          <w:szCs w:val="20"/>
        </w:rPr>
        <w:t>The under 75 years old mortality in Croydon PCT (16.16 95%CI 12.56 – 19.77) is significantly lower than the national average. All other PCTs in SWL have similar under 75 years old mortality rates to the national (20.59 95%CI 20.28 – 20.91) and London (19.34 95%CI 18.46 – 20.21) averages. All age mortality is also similar to the London and national average across all PCTs in SWL, ranging from 22.77 per 100,000 population (95%CI 17.00 – 28.53) in Kingston to 27.34 (95%CI 21.65 – 33.04) in Richmond &amp; Twickenham.</w:t>
      </w:r>
    </w:p>
    <w:p w:rsidR="00FC4610" w:rsidRPr="00A35970" w:rsidRDefault="00FC4610" w:rsidP="00FE7F71">
      <w:pPr>
        <w:pStyle w:val="Caption"/>
        <w:spacing w:after="0"/>
        <w:rPr>
          <w:rFonts w:ascii="Arial" w:hAnsi="Arial" w:cs="Arial"/>
          <w:color w:val="auto"/>
          <w:sz w:val="20"/>
          <w:szCs w:val="20"/>
        </w:rPr>
      </w:pPr>
      <w:bookmarkStart w:id="95" w:name="_Ref263684477"/>
      <w:r w:rsidRPr="00A35970">
        <w:rPr>
          <w:rFonts w:ascii="Arial" w:hAnsi="Arial" w:cs="Arial"/>
          <w:color w:val="auto"/>
        </w:rPr>
        <w:t xml:space="preserve">Figure </w:t>
      </w:r>
      <w:r w:rsidRPr="00A35970">
        <w:rPr>
          <w:rFonts w:ascii="Arial" w:hAnsi="Arial" w:cs="Arial"/>
          <w:color w:val="auto"/>
        </w:rPr>
        <w:fldChar w:fldCharType="begin"/>
      </w:r>
      <w:r w:rsidRPr="00A35970">
        <w:rPr>
          <w:rFonts w:ascii="Arial" w:hAnsi="Arial" w:cs="Arial"/>
          <w:color w:val="auto"/>
        </w:rPr>
        <w:instrText xml:space="preserve"> SEQ Figure \* ARABIC </w:instrText>
      </w:r>
      <w:r w:rsidRPr="00A35970">
        <w:rPr>
          <w:rFonts w:ascii="Arial" w:hAnsi="Arial" w:cs="Arial"/>
          <w:color w:val="auto"/>
        </w:rPr>
        <w:fldChar w:fldCharType="separate"/>
      </w:r>
      <w:r>
        <w:rPr>
          <w:rFonts w:ascii="Arial" w:hAnsi="Arial" w:cs="Arial"/>
          <w:noProof/>
          <w:color w:val="auto"/>
        </w:rPr>
        <w:t>32</w:t>
      </w:r>
      <w:r w:rsidRPr="00A35970">
        <w:rPr>
          <w:rFonts w:ascii="Arial" w:hAnsi="Arial" w:cs="Arial"/>
          <w:color w:val="auto"/>
        </w:rPr>
        <w:fldChar w:fldCharType="end"/>
      </w:r>
      <w:bookmarkEnd w:id="95"/>
      <w:r w:rsidRPr="00A35970">
        <w:rPr>
          <w:rFonts w:ascii="Arial" w:hAnsi="Arial" w:cs="Arial"/>
          <w:color w:val="auto"/>
        </w:rPr>
        <w:t>: Directly age standardised (DSR) under 75 years</w:t>
      </w:r>
      <w:r>
        <w:rPr>
          <w:rFonts w:ascii="Arial" w:hAnsi="Arial" w:cs="Arial"/>
          <w:color w:val="auto"/>
        </w:rPr>
        <w:t xml:space="preserve"> and all age</w:t>
      </w:r>
      <w:r w:rsidRPr="00A35970">
        <w:rPr>
          <w:rFonts w:ascii="Arial" w:hAnsi="Arial" w:cs="Arial"/>
          <w:color w:val="auto"/>
        </w:rPr>
        <w:t xml:space="preserve"> </w:t>
      </w:r>
      <w:r>
        <w:rPr>
          <w:rFonts w:ascii="Arial" w:hAnsi="Arial" w:cs="Arial"/>
          <w:color w:val="auto"/>
        </w:rPr>
        <w:t>female breast</w:t>
      </w:r>
      <w:r w:rsidRPr="00A35970">
        <w:rPr>
          <w:rFonts w:ascii="Arial" w:hAnsi="Arial" w:cs="Arial"/>
          <w:color w:val="auto"/>
        </w:rPr>
        <w:t xml:space="preserve"> cancer mortality, 2006-08.</w:t>
      </w:r>
    </w:p>
    <w:p w:rsidR="00FC4610" w:rsidRDefault="00FC4610" w:rsidP="00A35970">
      <w:pPr>
        <w:spacing w:after="0"/>
        <w:rPr>
          <w:rFonts w:ascii="Arial" w:hAnsi="Arial" w:cs="Arial"/>
          <w:sz w:val="20"/>
          <w:szCs w:val="20"/>
        </w:rPr>
      </w:pPr>
      <w:r w:rsidRPr="005E729A">
        <w:rPr>
          <w:rFonts w:ascii="Arial" w:hAnsi="Arial" w:cs="Arial"/>
          <w:noProof/>
          <w:sz w:val="20"/>
          <w:szCs w:val="20"/>
          <w:lang w:eastAsia="en-GB"/>
        </w:rPr>
        <w:pict>
          <v:shape id="Picture 34" o:spid="_x0000_i1058" type="#_x0000_t75" style="width:453pt;height:225.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">
            <v:imagedata r:id="rId45" o:title=""/>
            <o:lock v:ext="edit" aspectratio="f"/>
          </v:shape>
        </w:pict>
      </w:r>
    </w:p>
    <w:p w:rsidR="00FC4610" w:rsidRDefault="00FC4610" w:rsidP="00A35970">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C4610" w:rsidRDefault="00FC4610" w:rsidP="001B3724">
      <w:pPr>
        <w:pStyle w:val="Heading2"/>
        <w:numPr>
          <w:ilvl w:val="1"/>
          <w:numId w:val="1"/>
        </w:numPr>
        <w:spacing w:after="240"/>
        <w:rPr>
          <w:rFonts w:ascii="Arial" w:hAnsi="Arial" w:cs="Arial"/>
          <w:color w:val="auto"/>
          <w:sz w:val="24"/>
          <w:szCs w:val="24"/>
        </w:rPr>
      </w:pPr>
      <w:bookmarkStart w:id="96" w:name="_Toc276038388"/>
      <w:r>
        <w:rPr>
          <w:rFonts w:ascii="Arial" w:hAnsi="Arial" w:cs="Arial"/>
          <w:color w:val="auto"/>
          <w:sz w:val="24"/>
          <w:szCs w:val="24"/>
        </w:rPr>
        <w:t>50-69 years old mortality by PCT 1993-2008 (3-year rolling average)</w:t>
      </w:r>
      <w:bookmarkEnd w:id="96"/>
    </w:p>
    <w:p w:rsidR="00FC4610" w:rsidRDefault="00FC4610" w:rsidP="00E91F6C">
      <w:pPr>
        <w:rPr>
          <w:rFonts w:ascii="Arial" w:hAnsi="Arial" w:cs="Arial"/>
          <w:sz w:val="20"/>
          <w:szCs w:val="20"/>
        </w:rPr>
      </w:pPr>
      <w:r>
        <w:fldChar w:fldCharType="begin"/>
      </w:r>
      <w:r>
        <w:instrText xml:space="preserve"> REF _Ref263929864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33</w:t>
      </w:r>
      <w:r>
        <w:fldChar w:fldCharType="end"/>
      </w:r>
      <w:r w:rsidRPr="00E24A03">
        <w:rPr>
          <w:rFonts w:ascii="Arial" w:hAnsi="Arial" w:cs="Arial"/>
          <w:sz w:val="20"/>
          <w:szCs w:val="20"/>
        </w:rPr>
        <w:t xml:space="preserve"> </w:t>
      </w:r>
      <w:r>
        <w:rPr>
          <w:rFonts w:ascii="Arial" w:hAnsi="Arial" w:cs="Arial"/>
          <w:sz w:val="20"/>
          <w:szCs w:val="20"/>
        </w:rPr>
        <w:t xml:space="preserve">shows 50-69 years old female breast cancer mortality over time, calculated as a 3-year average. The overall trend follows a downward path with SWL PCTs having similar mortality rates as the London average. Between 1995 and 2002 Richmond and Twickenham experienced high mortality rates compared to the London and national averages as well as other PCTs in SWL. While the number of cases has dropped, not much emphasis should be given to the magnitude of the drop since the number of cases is small; therefore a small drop in the number of cases is seen as a large drop in proportional terms.  </w:t>
      </w:r>
    </w:p>
    <w:p w:rsidR="00FC4610" w:rsidRDefault="00FC4610" w:rsidP="00E91F6C">
      <w:pPr>
        <w:rPr>
          <w:rFonts w:ascii="Arial" w:hAnsi="Arial" w:cs="Arial"/>
          <w:sz w:val="20"/>
          <w:szCs w:val="20"/>
        </w:rPr>
      </w:pPr>
      <w:r>
        <w:rPr>
          <w:rFonts w:ascii="Arial" w:hAnsi="Arial" w:cs="Arial"/>
          <w:sz w:val="20"/>
          <w:szCs w:val="20"/>
        </w:rPr>
        <w:t xml:space="preserve">Kingston PCT has experienced a steady decline in mortality rate since 2004 while Sutton &amp; Merton and Wandsworth show erratic trends due to small numbers but overall reveal a decreasing trend. Croydon PCT witnessed an increase in mortality for this age group in 2003 and continued to 2006 decreasing sharply afterwards, again a consequence of small numbers. </w:t>
      </w:r>
    </w:p>
    <w:p w:rsidR="00FC4610" w:rsidRPr="00E91F6C" w:rsidRDefault="00FC4610" w:rsidP="00E91F6C">
      <w:pPr>
        <w:pStyle w:val="Caption"/>
        <w:spacing w:after="0"/>
        <w:rPr>
          <w:rFonts w:ascii="Arial" w:hAnsi="Arial" w:cs="Arial"/>
          <w:color w:val="auto"/>
        </w:rPr>
      </w:pPr>
      <w:bookmarkStart w:id="97" w:name="_Ref263929864"/>
      <w:r w:rsidRPr="00E91F6C">
        <w:rPr>
          <w:rFonts w:ascii="Arial" w:hAnsi="Arial" w:cs="Arial"/>
          <w:color w:val="auto"/>
        </w:rPr>
        <w:t xml:space="preserve">Figure </w:t>
      </w:r>
      <w:r w:rsidRPr="00E91F6C">
        <w:rPr>
          <w:rFonts w:ascii="Arial" w:hAnsi="Arial" w:cs="Arial"/>
          <w:color w:val="auto"/>
        </w:rPr>
        <w:fldChar w:fldCharType="begin"/>
      </w:r>
      <w:r w:rsidRPr="00E91F6C">
        <w:rPr>
          <w:rFonts w:ascii="Arial" w:hAnsi="Arial" w:cs="Arial"/>
          <w:color w:val="auto"/>
        </w:rPr>
        <w:instrText xml:space="preserve"> SEQ Figure \* ARABIC </w:instrText>
      </w:r>
      <w:r w:rsidRPr="00E91F6C">
        <w:rPr>
          <w:rFonts w:ascii="Arial" w:hAnsi="Arial" w:cs="Arial"/>
          <w:color w:val="auto"/>
        </w:rPr>
        <w:fldChar w:fldCharType="separate"/>
      </w:r>
      <w:r>
        <w:rPr>
          <w:rFonts w:ascii="Arial" w:hAnsi="Arial" w:cs="Arial"/>
          <w:noProof/>
          <w:color w:val="auto"/>
        </w:rPr>
        <w:t>33</w:t>
      </w:r>
      <w:r w:rsidRPr="00E91F6C">
        <w:rPr>
          <w:rFonts w:ascii="Arial" w:hAnsi="Arial" w:cs="Arial"/>
          <w:color w:val="auto"/>
        </w:rPr>
        <w:fldChar w:fldCharType="end"/>
      </w:r>
      <w:bookmarkEnd w:id="97"/>
      <w:r>
        <w:rPr>
          <w:rFonts w:ascii="Arial" w:hAnsi="Arial" w:cs="Arial"/>
          <w:color w:val="auto"/>
        </w:rPr>
        <w:t>: Fem</w:t>
      </w:r>
      <w:r w:rsidRPr="00E91F6C">
        <w:rPr>
          <w:rFonts w:ascii="Arial" w:hAnsi="Arial" w:cs="Arial"/>
          <w:color w:val="auto"/>
        </w:rPr>
        <w:t xml:space="preserve">ale directly age standardised (DSR) </w:t>
      </w:r>
      <w:r>
        <w:rPr>
          <w:rFonts w:ascii="Arial" w:hAnsi="Arial" w:cs="Arial"/>
          <w:color w:val="auto"/>
        </w:rPr>
        <w:t>50-69 years old breast</w:t>
      </w:r>
      <w:r w:rsidRPr="00E91F6C">
        <w:rPr>
          <w:rFonts w:ascii="Arial" w:hAnsi="Arial" w:cs="Arial"/>
          <w:color w:val="auto"/>
        </w:rPr>
        <w:t xml:space="preserve"> cancer mortality, 1993-2008 3-year rolling average.</w:t>
      </w:r>
    </w:p>
    <w:p w:rsidR="00FC4610" w:rsidRDefault="00FC4610" w:rsidP="00E91F6C">
      <w:pPr>
        <w:spacing w:after="0"/>
        <w:rPr>
          <w:rStyle w:val="foos21"/>
          <w:rFonts w:ascii="Arial" w:hAnsi="Arial" w:cs="Arial"/>
          <w:szCs w:val="20"/>
        </w:rPr>
      </w:pPr>
      <w:r w:rsidRPr="005E729A">
        <w:rPr>
          <w:rFonts w:ascii="Arial" w:hAnsi="Arial" w:cs="Arial"/>
          <w:noProof/>
          <w:sz w:val="20"/>
          <w:szCs w:val="20"/>
          <w:lang w:eastAsia="en-GB"/>
        </w:rPr>
        <w:pict>
          <v:shape id="Chart 7" o:spid="_x0000_i1059" type="#_x0000_t75" style="width:453pt;height:218.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">
            <v:imagedata r:id="rId46" o:title=""/>
            <o:lock v:ext="edit" aspectratio="f"/>
          </v:shape>
        </w:pict>
      </w:r>
    </w:p>
    <w:p w:rsidR="00FC4610" w:rsidRDefault="00FC4610" w:rsidP="00E91F6C">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C4610" w:rsidRPr="003145C6" w:rsidRDefault="00FC4610" w:rsidP="003145C6">
      <w:pPr>
        <w:rPr>
          <w:rFonts w:ascii="Arial" w:hAnsi="Arial" w:cs="Arial"/>
          <w:sz w:val="20"/>
          <w:szCs w:val="20"/>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655EC">
      <w:pPr>
        <w:rPr>
          <w:rStyle w:val="foos21"/>
          <w:rFonts w:ascii="Arial" w:hAnsi="Arial" w:cs="Arial"/>
          <w:b/>
          <w:sz w:val="16"/>
          <w:szCs w:val="16"/>
        </w:rPr>
      </w:pPr>
    </w:p>
    <w:p w:rsidR="00FC4610" w:rsidRDefault="00FC4610" w:rsidP="00A56C18">
      <w:pPr>
        <w:rPr>
          <w:rFonts w:ascii="Arial" w:hAnsi="Arial" w:cs="Arial"/>
          <w:b/>
          <w:color w:val="FF0000"/>
          <w:sz w:val="16"/>
          <w:szCs w:val="16"/>
        </w:rPr>
      </w:pPr>
    </w:p>
    <w:p w:rsidR="00FC4610" w:rsidRDefault="00FC4610" w:rsidP="001B3724">
      <w:pPr>
        <w:pStyle w:val="Heading1"/>
        <w:numPr>
          <w:ilvl w:val="0"/>
          <w:numId w:val="1"/>
        </w:numPr>
        <w:spacing w:after="240"/>
        <w:rPr>
          <w:rFonts w:ascii="Arial" w:hAnsi="Arial" w:cs="Arial"/>
          <w:color w:val="auto"/>
        </w:rPr>
      </w:pPr>
      <w:bookmarkStart w:id="98" w:name="_Toc276038389"/>
      <w:r>
        <w:rPr>
          <w:rFonts w:ascii="Arial" w:hAnsi="Arial" w:cs="Arial"/>
          <w:color w:val="auto"/>
        </w:rPr>
        <w:t>Emergency Admissions</w:t>
      </w:r>
      <w:bookmarkEnd w:id="98"/>
    </w:p>
    <w:p w:rsidR="00FC4610" w:rsidRPr="004E7D3A" w:rsidRDefault="00FC4610" w:rsidP="004E7D3A">
      <w:r>
        <w:rPr>
          <w:rFonts w:ascii="Arial" w:hAnsi="Arial" w:cs="Arial"/>
          <w:sz w:val="20"/>
          <w:szCs w:val="20"/>
        </w:rPr>
        <w:t>Emergency admissions are a reflection that patients may not be getting diagnosed or treated at an early stage of their cancer, thus it may be an indicator of late presentation, late diagnosis and entry to treatment not through primary care (</w:t>
      </w:r>
      <w:r w:rsidRPr="00DB5DCB">
        <w:rPr>
          <w:rFonts w:ascii="Arial" w:hAnsi="Arial" w:cs="Arial"/>
          <w:sz w:val="20"/>
          <w:szCs w:val="20"/>
        </w:rPr>
        <w:t>National Cancer Intelligence Network 2009a).</w:t>
      </w:r>
      <w:r>
        <w:rPr>
          <w:rFonts w:ascii="Arial" w:hAnsi="Arial" w:cs="Arial"/>
          <w:sz w:val="20"/>
          <w:szCs w:val="20"/>
        </w:rPr>
        <w:t xml:space="preserve"> </w:t>
      </w:r>
      <w:r w:rsidRPr="00E477BF">
        <w:rPr>
          <w:rFonts w:ascii="Arial" w:hAnsi="Arial" w:cs="Arial"/>
          <w:sz w:val="20"/>
          <w:szCs w:val="20"/>
        </w:rPr>
        <w:t xml:space="preserve">Over the past eight years, although elective day case episodes (usually for chemotherapy) have risen, inpatient admissions for cancer have also risen by 25% (nationally). Most of this increase relates to emergency cancer inpatient episodes and emergency bed days are rising by 2.5% each year. </w:t>
      </w:r>
      <w:r>
        <w:rPr>
          <w:rFonts w:ascii="Arial" w:hAnsi="Arial" w:cs="Arial"/>
          <w:sz w:val="20"/>
          <w:szCs w:val="20"/>
        </w:rPr>
        <w:t>A number of</w:t>
      </w:r>
      <w:r w:rsidRPr="00E477BF">
        <w:rPr>
          <w:rFonts w:ascii="Arial" w:hAnsi="Arial" w:cs="Arial"/>
          <w:sz w:val="20"/>
          <w:szCs w:val="20"/>
        </w:rPr>
        <w:t xml:space="preserve"> emergency admissions are due to the side effects of treatment, for example chemotherapy, or radiotherapy, or due to progressive disease</w:t>
      </w:r>
      <w:r>
        <w:rPr>
          <w:rFonts w:ascii="Arial" w:hAnsi="Arial" w:cs="Arial"/>
          <w:sz w:val="20"/>
          <w:szCs w:val="20"/>
        </w:rPr>
        <w:t xml:space="preserve"> (NHS Cancer Commissioning Toolkit 2010)</w:t>
      </w:r>
      <w:r w:rsidRPr="00E477BF">
        <w:rPr>
          <w:rFonts w:ascii="Arial" w:hAnsi="Arial" w:cs="Arial"/>
          <w:sz w:val="20"/>
          <w:szCs w:val="20"/>
        </w:rPr>
        <w:t>.</w:t>
      </w:r>
    </w:p>
    <w:p w:rsidR="00FC4610" w:rsidRDefault="00FC4610" w:rsidP="001B3724">
      <w:pPr>
        <w:pStyle w:val="Heading2"/>
        <w:numPr>
          <w:ilvl w:val="1"/>
          <w:numId w:val="1"/>
        </w:numPr>
        <w:spacing w:before="0" w:after="240"/>
        <w:rPr>
          <w:rFonts w:ascii="Arial" w:hAnsi="Arial" w:cs="Arial"/>
          <w:color w:val="auto"/>
          <w:sz w:val="24"/>
          <w:szCs w:val="24"/>
        </w:rPr>
      </w:pPr>
      <w:bookmarkStart w:id="99" w:name="_Toc276038390"/>
      <w:r>
        <w:rPr>
          <w:rFonts w:ascii="Arial" w:hAnsi="Arial" w:cs="Arial"/>
          <w:color w:val="auto"/>
          <w:sz w:val="24"/>
          <w:szCs w:val="24"/>
        </w:rPr>
        <w:t>All cancer emergency admissions by GP Practice 2008-09</w:t>
      </w:r>
      <w:bookmarkEnd w:id="99"/>
    </w:p>
    <w:p w:rsidR="00FC4610" w:rsidRPr="007E63E9" w:rsidRDefault="00FC4610" w:rsidP="007E63E9">
      <w:pPr>
        <w:rPr>
          <w:rFonts w:ascii="Arial" w:hAnsi="Arial" w:cs="Arial"/>
          <w:sz w:val="20"/>
        </w:rPr>
      </w:pPr>
      <w:r w:rsidRPr="007E63E9">
        <w:rPr>
          <w:rFonts w:ascii="Arial" w:hAnsi="Arial" w:cs="Arial"/>
          <w:sz w:val="20"/>
        </w:rPr>
        <w:t xml:space="preserve">Data in this section include all emergency admissions with an invasive cancer code (ICD-10 C00-C97, excluding C44) present in any diagnostic field and were originally extracted from the national HES database. </w:t>
      </w:r>
      <w:r>
        <w:rPr>
          <w:rFonts w:ascii="Arial" w:hAnsi="Arial" w:cs="Arial"/>
          <w:sz w:val="20"/>
        </w:rPr>
        <w:t>Data by cancer site was not available. The figures are</w:t>
      </w:r>
      <w:r w:rsidRPr="007E63E9">
        <w:rPr>
          <w:rFonts w:ascii="Arial" w:hAnsi="Arial" w:cs="Arial"/>
          <w:sz w:val="20"/>
        </w:rPr>
        <w:t xml:space="preserve"> crude rate</w:t>
      </w:r>
      <w:r>
        <w:rPr>
          <w:rFonts w:ascii="Arial" w:hAnsi="Arial" w:cs="Arial"/>
          <w:sz w:val="20"/>
        </w:rPr>
        <w:t>s expressed</w:t>
      </w:r>
      <w:r w:rsidRPr="007E63E9">
        <w:rPr>
          <w:rFonts w:ascii="Arial" w:hAnsi="Arial" w:cs="Arial"/>
          <w:sz w:val="20"/>
        </w:rPr>
        <w:t xml:space="preserve"> per 100,000 persons of emergency in-patient or </w:t>
      </w:r>
      <w:r>
        <w:rPr>
          <w:rFonts w:ascii="Arial" w:hAnsi="Arial" w:cs="Arial"/>
          <w:sz w:val="20"/>
        </w:rPr>
        <w:t>day-case admissions</w:t>
      </w:r>
      <w:r w:rsidRPr="007E63E9">
        <w:rPr>
          <w:rFonts w:ascii="Arial" w:hAnsi="Arial" w:cs="Arial"/>
          <w:sz w:val="20"/>
        </w:rPr>
        <w:t xml:space="preserve">. </w:t>
      </w:r>
      <w:r>
        <w:rPr>
          <w:rFonts w:ascii="Arial" w:hAnsi="Arial" w:cs="Arial"/>
          <w:sz w:val="20"/>
        </w:rPr>
        <w:t>As these are crude rates it is not suitable to compare between PCTs. Emergency admissions</w:t>
      </w:r>
      <w:r w:rsidRPr="007E63E9">
        <w:rPr>
          <w:rFonts w:ascii="Arial" w:hAnsi="Arial" w:cs="Arial"/>
          <w:sz w:val="20"/>
        </w:rPr>
        <w:t xml:space="preserve"> may occur at any stage of the cancer pathway and will include persons diagnosed with cancer in prior years. This indicator may be expected to be higher in practices with an unusually high fraction of persons of 65+ years of age, due to the higher incidence of cancer at these ages.</w:t>
      </w:r>
      <w:r>
        <w:rPr>
          <w:rFonts w:ascii="Arial" w:hAnsi="Arial" w:cs="Arial"/>
          <w:sz w:val="20"/>
        </w:rPr>
        <w:t xml:space="preserve"> This must be considered when/if GP practices with high rates are investigated. Where the number of referrals for a GP practice was less than 5, no rate has been released nor has the GP practice been identified.</w:t>
      </w:r>
    </w:p>
    <w:p w:rsidR="00FC4610" w:rsidRDefault="00FC4610" w:rsidP="001B3724">
      <w:pPr>
        <w:pStyle w:val="Heading3"/>
        <w:numPr>
          <w:ilvl w:val="2"/>
          <w:numId w:val="1"/>
        </w:numPr>
        <w:spacing w:before="0" w:after="240"/>
        <w:rPr>
          <w:rFonts w:ascii="Arial" w:hAnsi="Arial" w:cs="Arial"/>
          <w:color w:val="auto"/>
          <w:sz w:val="20"/>
        </w:rPr>
      </w:pPr>
      <w:bookmarkStart w:id="100" w:name="_Toc276038391"/>
      <w:r w:rsidRPr="00AC04D6">
        <w:rPr>
          <w:rFonts w:ascii="Arial" w:hAnsi="Arial" w:cs="Arial"/>
          <w:color w:val="auto"/>
          <w:sz w:val="20"/>
        </w:rPr>
        <w:t>Croydon</w:t>
      </w:r>
      <w:bookmarkEnd w:id="100"/>
    </w:p>
    <w:p w:rsidR="00FC4610" w:rsidRPr="000877C7" w:rsidRDefault="00FC4610" w:rsidP="000877C7">
      <w:pPr>
        <w:rPr>
          <w:rFonts w:ascii="Arial" w:hAnsi="Arial" w:cs="Arial"/>
          <w:sz w:val="20"/>
          <w:szCs w:val="20"/>
        </w:rPr>
      </w:pPr>
      <w:r>
        <w:fldChar w:fldCharType="begin"/>
      </w:r>
      <w:r>
        <w:instrText xml:space="preserve"> REF _Ref275355529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34</w:t>
      </w:r>
      <w:r>
        <w:fldChar w:fldCharType="end"/>
      </w:r>
      <w:r>
        <w:rPr>
          <w:rFonts w:ascii="Arial" w:hAnsi="Arial" w:cs="Arial"/>
          <w:sz w:val="20"/>
          <w:szCs w:val="20"/>
        </w:rPr>
        <w:t xml:space="preserve"> shows the variation in emergency admissions by GP practice across Croydon PCT. The highest admission rate is 1349.21 per 100,000 population (95%CI 1004.49 – 1774.00) at practice H83029 and is significantly higher than the PCT average (610.41 95%CI 585.49 – 636.12). Six other GP practices record admission rates significantly higher than the PCT average. They are practices </w:t>
      </w:r>
      <w:r w:rsidRPr="007E63E9">
        <w:rPr>
          <w:rFonts w:ascii="Arial" w:hAnsi="Arial" w:cs="Arial"/>
          <w:sz w:val="20"/>
          <w:szCs w:val="20"/>
        </w:rPr>
        <w:t>H83619</w:t>
      </w:r>
      <w:r>
        <w:rPr>
          <w:rFonts w:ascii="Arial" w:hAnsi="Arial" w:cs="Arial"/>
          <w:sz w:val="20"/>
          <w:szCs w:val="20"/>
        </w:rPr>
        <w:t xml:space="preserve">, </w:t>
      </w:r>
      <w:r w:rsidRPr="007E63E9">
        <w:rPr>
          <w:rFonts w:ascii="Arial" w:hAnsi="Arial" w:cs="Arial"/>
          <w:sz w:val="20"/>
          <w:szCs w:val="20"/>
        </w:rPr>
        <w:t>H83031</w:t>
      </w:r>
      <w:r>
        <w:rPr>
          <w:rFonts w:ascii="Arial" w:hAnsi="Arial" w:cs="Arial"/>
          <w:sz w:val="20"/>
          <w:szCs w:val="20"/>
        </w:rPr>
        <w:t xml:space="preserve">, </w:t>
      </w:r>
      <w:r w:rsidRPr="007E63E9">
        <w:rPr>
          <w:rFonts w:ascii="Arial" w:hAnsi="Arial" w:cs="Arial"/>
          <w:sz w:val="20"/>
          <w:szCs w:val="20"/>
        </w:rPr>
        <w:t>H83033</w:t>
      </w:r>
      <w:r>
        <w:rPr>
          <w:rFonts w:ascii="Arial" w:hAnsi="Arial" w:cs="Arial"/>
          <w:sz w:val="20"/>
          <w:szCs w:val="20"/>
        </w:rPr>
        <w:t xml:space="preserve">, </w:t>
      </w:r>
      <w:r w:rsidRPr="007E63E9">
        <w:rPr>
          <w:rFonts w:ascii="Arial" w:hAnsi="Arial" w:cs="Arial"/>
          <w:sz w:val="20"/>
          <w:szCs w:val="20"/>
        </w:rPr>
        <w:t>H83019</w:t>
      </w:r>
      <w:r>
        <w:rPr>
          <w:rFonts w:ascii="Arial" w:hAnsi="Arial" w:cs="Arial"/>
          <w:sz w:val="20"/>
          <w:szCs w:val="20"/>
        </w:rPr>
        <w:t xml:space="preserve">, </w:t>
      </w:r>
      <w:r w:rsidRPr="007E63E9">
        <w:rPr>
          <w:rFonts w:ascii="Arial" w:hAnsi="Arial" w:cs="Arial"/>
          <w:sz w:val="20"/>
          <w:szCs w:val="20"/>
        </w:rPr>
        <w:t>H83050</w:t>
      </w:r>
      <w:r>
        <w:rPr>
          <w:rFonts w:ascii="Arial" w:hAnsi="Arial" w:cs="Arial"/>
          <w:sz w:val="20"/>
          <w:szCs w:val="20"/>
        </w:rPr>
        <w:t xml:space="preserve"> and </w:t>
      </w:r>
      <w:r w:rsidRPr="007E63E9">
        <w:rPr>
          <w:rFonts w:ascii="Arial" w:hAnsi="Arial" w:cs="Arial"/>
          <w:sz w:val="20"/>
          <w:szCs w:val="20"/>
        </w:rPr>
        <w:t>H83015</w:t>
      </w:r>
      <w:r>
        <w:rPr>
          <w:rFonts w:ascii="Arial" w:hAnsi="Arial" w:cs="Arial"/>
          <w:sz w:val="20"/>
          <w:szCs w:val="20"/>
        </w:rPr>
        <w:t xml:space="preserve">. </w:t>
      </w:r>
    </w:p>
    <w:p w:rsidR="00FC4610" w:rsidRPr="008F776D" w:rsidRDefault="00FC4610" w:rsidP="000877C7">
      <w:pPr>
        <w:pStyle w:val="Caption"/>
        <w:spacing w:after="0"/>
        <w:rPr>
          <w:rFonts w:ascii="Arial" w:hAnsi="Arial" w:cs="Arial"/>
          <w:color w:val="auto"/>
          <w:sz w:val="20"/>
        </w:rPr>
      </w:pPr>
      <w:bookmarkStart w:id="101" w:name="_Ref275355529"/>
      <w:r w:rsidRPr="008F776D">
        <w:rPr>
          <w:rFonts w:ascii="Arial" w:hAnsi="Arial" w:cs="Arial"/>
          <w:color w:val="auto"/>
        </w:rPr>
        <w:t xml:space="preserve">Figure </w:t>
      </w:r>
      <w:r w:rsidRPr="008F776D">
        <w:rPr>
          <w:rFonts w:ascii="Arial" w:hAnsi="Arial" w:cs="Arial"/>
          <w:color w:val="auto"/>
        </w:rPr>
        <w:fldChar w:fldCharType="begin"/>
      </w:r>
      <w:r w:rsidRPr="008F776D">
        <w:rPr>
          <w:rFonts w:ascii="Arial" w:hAnsi="Arial" w:cs="Arial"/>
          <w:color w:val="auto"/>
        </w:rPr>
        <w:instrText xml:space="preserve"> SEQ Figure \* ARABIC </w:instrText>
      </w:r>
      <w:r w:rsidRPr="008F776D">
        <w:rPr>
          <w:rFonts w:ascii="Arial" w:hAnsi="Arial" w:cs="Arial"/>
          <w:color w:val="auto"/>
        </w:rPr>
        <w:fldChar w:fldCharType="separate"/>
      </w:r>
      <w:r>
        <w:rPr>
          <w:rFonts w:ascii="Arial" w:hAnsi="Arial" w:cs="Arial"/>
          <w:noProof/>
          <w:color w:val="auto"/>
        </w:rPr>
        <w:t>34</w:t>
      </w:r>
      <w:r w:rsidRPr="008F776D">
        <w:rPr>
          <w:rFonts w:ascii="Arial" w:hAnsi="Arial" w:cs="Arial"/>
          <w:color w:val="auto"/>
        </w:rPr>
        <w:fldChar w:fldCharType="end"/>
      </w:r>
      <w:bookmarkEnd w:id="101"/>
      <w:r w:rsidRPr="008F776D">
        <w:rPr>
          <w:rFonts w:ascii="Arial" w:hAnsi="Arial" w:cs="Arial"/>
          <w:color w:val="auto"/>
        </w:rPr>
        <w:t xml:space="preserve">: </w:t>
      </w:r>
      <w:r>
        <w:rPr>
          <w:rFonts w:ascii="Arial" w:hAnsi="Arial" w:cs="Arial"/>
          <w:color w:val="auto"/>
        </w:rPr>
        <w:t>Croydon all cancer e</w:t>
      </w:r>
      <w:r w:rsidRPr="008F776D">
        <w:rPr>
          <w:rFonts w:ascii="Arial" w:hAnsi="Arial" w:cs="Arial"/>
          <w:color w:val="auto"/>
        </w:rPr>
        <w:t xml:space="preserve">mergency admissions </w:t>
      </w:r>
      <w:r>
        <w:rPr>
          <w:rFonts w:ascii="Arial" w:hAnsi="Arial" w:cs="Arial"/>
          <w:color w:val="auto"/>
        </w:rPr>
        <w:t xml:space="preserve">crude rate </w:t>
      </w:r>
      <w:r w:rsidRPr="008F776D">
        <w:rPr>
          <w:rFonts w:ascii="Arial" w:hAnsi="Arial" w:cs="Arial"/>
          <w:color w:val="auto"/>
        </w:rPr>
        <w:t>per 100,000 population</w:t>
      </w:r>
      <w:r>
        <w:rPr>
          <w:rFonts w:ascii="Arial" w:hAnsi="Arial" w:cs="Arial"/>
          <w:color w:val="auto"/>
        </w:rPr>
        <w:t xml:space="preserve">. </w:t>
      </w:r>
    </w:p>
    <w:p w:rsidR="00FC4610" w:rsidRDefault="00FC4610" w:rsidP="000877C7">
      <w:pPr>
        <w:autoSpaceDE w:val="0"/>
        <w:autoSpaceDN w:val="0"/>
        <w:adjustRightInd w:val="0"/>
        <w:spacing w:after="0" w:line="240" w:lineRule="auto"/>
        <w:ind w:left="-993"/>
        <w:rPr>
          <w:rFonts w:ascii="Arial" w:hAnsi="Arial" w:cs="Arial"/>
          <w:b/>
          <w:sz w:val="16"/>
          <w:szCs w:val="16"/>
        </w:rPr>
      </w:pPr>
      <w:r w:rsidRPr="005E729A">
        <w:rPr>
          <w:rFonts w:ascii="Arial" w:hAnsi="Arial" w:cs="Arial"/>
          <w:b/>
          <w:noProof/>
          <w:sz w:val="16"/>
          <w:szCs w:val="16"/>
          <w:lang w:eastAsia="en-GB"/>
        </w:rPr>
        <w:pict>
          <v:shape id="Picture 36" o:spid="_x0000_i1060" type="#_x0000_t75" style="width:549pt;height:16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">
            <v:imagedata r:id="rId47" o:title=""/>
            <o:lock v:ext="edit" aspectratio="f"/>
          </v:shape>
        </w:pict>
      </w:r>
    </w:p>
    <w:p w:rsidR="00FC4610" w:rsidRDefault="00FC4610" w:rsidP="00D83B24">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Pr="007E63E9" w:rsidRDefault="00FC4610" w:rsidP="00FA1A18">
      <w:pPr>
        <w:autoSpaceDE w:val="0"/>
        <w:autoSpaceDN w:val="0"/>
        <w:adjustRightInd w:val="0"/>
        <w:rPr>
          <w:rFonts w:ascii="Arial" w:hAnsi="Arial" w:cs="Arial"/>
          <w:sz w:val="20"/>
          <w:szCs w:val="16"/>
        </w:rPr>
      </w:pPr>
      <w:r>
        <w:rPr>
          <w:rFonts w:ascii="Arial" w:hAnsi="Arial" w:cs="Arial"/>
          <w:sz w:val="20"/>
          <w:szCs w:val="16"/>
        </w:rPr>
        <w:t>The lowest admission rate is 146.88 per 100,000 population (95%CI 53.63 – 319.70) at practice H8304</w:t>
      </w:r>
      <w:r w:rsidRPr="00FA1A18">
        <w:rPr>
          <w:rFonts w:ascii="Arial" w:hAnsi="Arial" w:cs="Arial"/>
          <w:sz w:val="20"/>
          <w:szCs w:val="16"/>
        </w:rPr>
        <w:t>1</w:t>
      </w:r>
      <w:r>
        <w:rPr>
          <w:rFonts w:ascii="Arial" w:hAnsi="Arial" w:cs="Arial"/>
          <w:sz w:val="20"/>
          <w:szCs w:val="16"/>
        </w:rPr>
        <w:t xml:space="preserve">. This rate is also significantly lower than the PCT average. A further three GP practices record cancer admission rates significantly below the PCT average; they are </w:t>
      </w:r>
      <w:r w:rsidRPr="00B37286">
        <w:rPr>
          <w:rFonts w:ascii="Arial" w:hAnsi="Arial" w:cs="Arial"/>
          <w:sz w:val="20"/>
          <w:szCs w:val="16"/>
        </w:rPr>
        <w:t>H83051</w:t>
      </w:r>
      <w:r>
        <w:rPr>
          <w:rFonts w:ascii="Arial" w:hAnsi="Arial" w:cs="Arial"/>
          <w:sz w:val="20"/>
          <w:szCs w:val="16"/>
        </w:rPr>
        <w:t xml:space="preserve">, </w:t>
      </w:r>
      <w:r w:rsidRPr="00B37286">
        <w:rPr>
          <w:rFonts w:ascii="Arial" w:hAnsi="Arial" w:cs="Arial"/>
          <w:sz w:val="20"/>
          <w:szCs w:val="16"/>
        </w:rPr>
        <w:t>H83625</w:t>
      </w:r>
      <w:r>
        <w:rPr>
          <w:rFonts w:ascii="Arial" w:hAnsi="Arial" w:cs="Arial"/>
          <w:sz w:val="20"/>
          <w:szCs w:val="16"/>
        </w:rPr>
        <w:t xml:space="preserve"> and </w:t>
      </w:r>
      <w:r w:rsidRPr="00B37286">
        <w:rPr>
          <w:rFonts w:ascii="Arial" w:hAnsi="Arial" w:cs="Arial"/>
          <w:sz w:val="20"/>
          <w:szCs w:val="16"/>
        </w:rPr>
        <w:t>H83025</w:t>
      </w:r>
      <w:r>
        <w:rPr>
          <w:rFonts w:ascii="Arial" w:hAnsi="Arial" w:cs="Arial"/>
          <w:sz w:val="20"/>
          <w:szCs w:val="16"/>
        </w:rPr>
        <w:t xml:space="preserve">. One GP practice records less than five admissions over 2008-09. </w:t>
      </w:r>
    </w:p>
    <w:p w:rsidR="00FC4610" w:rsidRDefault="00FC4610" w:rsidP="001B3724">
      <w:pPr>
        <w:pStyle w:val="Heading3"/>
        <w:numPr>
          <w:ilvl w:val="2"/>
          <w:numId w:val="1"/>
        </w:numPr>
        <w:spacing w:before="0" w:after="240"/>
        <w:rPr>
          <w:rFonts w:ascii="Arial" w:hAnsi="Arial" w:cs="Arial"/>
          <w:color w:val="auto"/>
          <w:sz w:val="20"/>
        </w:rPr>
      </w:pPr>
      <w:bookmarkStart w:id="102" w:name="_Toc276038392"/>
      <w:r>
        <w:rPr>
          <w:rFonts w:ascii="Arial" w:hAnsi="Arial" w:cs="Arial"/>
          <w:color w:val="auto"/>
          <w:sz w:val="20"/>
        </w:rPr>
        <w:t>Kingston</w:t>
      </w:r>
      <w:bookmarkEnd w:id="102"/>
    </w:p>
    <w:p w:rsidR="00FC4610" w:rsidRDefault="00FC4610" w:rsidP="00502478">
      <w:pPr>
        <w:rPr>
          <w:rFonts w:ascii="Arial" w:hAnsi="Arial" w:cs="Arial"/>
          <w:sz w:val="20"/>
        </w:rPr>
      </w:pPr>
      <w:r>
        <w:rPr>
          <w:rFonts w:ascii="Arial" w:hAnsi="Arial" w:cs="Arial"/>
          <w:sz w:val="20"/>
        </w:rPr>
        <w:t xml:space="preserve">Five GP practices, </w:t>
      </w:r>
      <w:r w:rsidRPr="00502478">
        <w:rPr>
          <w:rFonts w:ascii="Arial" w:hAnsi="Arial" w:cs="Arial"/>
          <w:sz w:val="20"/>
        </w:rPr>
        <w:t>H84015</w:t>
      </w:r>
      <w:r>
        <w:rPr>
          <w:rFonts w:ascii="Arial" w:hAnsi="Arial" w:cs="Arial"/>
          <w:sz w:val="20"/>
        </w:rPr>
        <w:t xml:space="preserve">, </w:t>
      </w:r>
      <w:r w:rsidRPr="00502478">
        <w:rPr>
          <w:rFonts w:ascii="Arial" w:hAnsi="Arial" w:cs="Arial"/>
          <w:sz w:val="20"/>
        </w:rPr>
        <w:t>H84049</w:t>
      </w:r>
      <w:r>
        <w:rPr>
          <w:rFonts w:ascii="Arial" w:hAnsi="Arial" w:cs="Arial"/>
          <w:sz w:val="20"/>
        </w:rPr>
        <w:t xml:space="preserve">, </w:t>
      </w:r>
      <w:r w:rsidRPr="00502478">
        <w:rPr>
          <w:rFonts w:ascii="Arial" w:hAnsi="Arial" w:cs="Arial"/>
          <w:sz w:val="20"/>
        </w:rPr>
        <w:t>H84607</w:t>
      </w:r>
      <w:r>
        <w:rPr>
          <w:rFonts w:ascii="Arial" w:hAnsi="Arial" w:cs="Arial"/>
          <w:sz w:val="20"/>
        </w:rPr>
        <w:t xml:space="preserve">, </w:t>
      </w:r>
      <w:r w:rsidRPr="00502478">
        <w:rPr>
          <w:rFonts w:ascii="Arial" w:hAnsi="Arial" w:cs="Arial"/>
          <w:sz w:val="20"/>
        </w:rPr>
        <w:t>H84053</w:t>
      </w:r>
      <w:r>
        <w:rPr>
          <w:rFonts w:ascii="Arial" w:hAnsi="Arial" w:cs="Arial"/>
          <w:sz w:val="20"/>
        </w:rPr>
        <w:t xml:space="preserve"> and </w:t>
      </w:r>
      <w:r w:rsidRPr="00502478">
        <w:rPr>
          <w:rFonts w:ascii="Arial" w:hAnsi="Arial" w:cs="Arial"/>
          <w:sz w:val="20"/>
        </w:rPr>
        <w:t>H84033</w:t>
      </w:r>
      <w:r>
        <w:rPr>
          <w:rFonts w:ascii="Arial" w:hAnsi="Arial" w:cs="Arial"/>
          <w:sz w:val="20"/>
        </w:rPr>
        <w:t xml:space="preserve"> record an all cancer emergency admission rate that is significantly higher than the PCT average which is calculated at 506.50 per 100,000 population (95%CI 472.50 – 542.27). The highest rate is 1359.91 per 100,000 (95%CI 1090.65 – 1675.48) at practice </w:t>
      </w:r>
      <w:r w:rsidRPr="00502478">
        <w:rPr>
          <w:rFonts w:ascii="Arial" w:hAnsi="Arial" w:cs="Arial"/>
          <w:sz w:val="20"/>
        </w:rPr>
        <w:t>H84015</w:t>
      </w:r>
      <w:r>
        <w:rPr>
          <w:rFonts w:ascii="Arial" w:hAnsi="Arial" w:cs="Arial"/>
          <w:sz w:val="20"/>
        </w:rPr>
        <w:t xml:space="preserve"> (</w:t>
      </w:r>
      <w:r>
        <w:fldChar w:fldCharType="begin"/>
      </w:r>
      <w:r>
        <w:instrText xml:space="preserve"> REF _Ref275440775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35</w:t>
      </w:r>
      <w:r>
        <w:fldChar w:fldCharType="end"/>
      </w:r>
      <w:r w:rsidRPr="00752A31">
        <w:rPr>
          <w:rFonts w:ascii="Arial" w:hAnsi="Arial" w:cs="Arial"/>
          <w:sz w:val="20"/>
          <w:szCs w:val="20"/>
        </w:rPr>
        <w:t>)</w:t>
      </w:r>
      <w:r>
        <w:rPr>
          <w:rFonts w:ascii="Arial" w:hAnsi="Arial" w:cs="Arial"/>
          <w:sz w:val="20"/>
        </w:rPr>
        <w:t>.</w:t>
      </w:r>
    </w:p>
    <w:p w:rsidR="00FC4610" w:rsidRPr="00B37286" w:rsidRDefault="00FC4610" w:rsidP="00D61D88">
      <w:pPr>
        <w:pStyle w:val="Caption"/>
        <w:spacing w:after="0"/>
        <w:rPr>
          <w:rFonts w:ascii="Arial" w:hAnsi="Arial" w:cs="Arial"/>
          <w:color w:val="auto"/>
        </w:rPr>
      </w:pPr>
      <w:bookmarkStart w:id="103" w:name="_Ref275440775"/>
      <w:r w:rsidRPr="00B37286">
        <w:rPr>
          <w:rFonts w:ascii="Arial" w:hAnsi="Arial" w:cs="Arial"/>
          <w:color w:val="auto"/>
        </w:rPr>
        <w:t xml:space="preserve">Figure </w:t>
      </w:r>
      <w:r w:rsidRPr="00B37286">
        <w:rPr>
          <w:rFonts w:ascii="Arial" w:hAnsi="Arial" w:cs="Arial"/>
          <w:color w:val="auto"/>
        </w:rPr>
        <w:fldChar w:fldCharType="begin"/>
      </w:r>
      <w:r w:rsidRPr="00B37286">
        <w:rPr>
          <w:rFonts w:ascii="Arial" w:hAnsi="Arial" w:cs="Arial"/>
          <w:color w:val="auto"/>
        </w:rPr>
        <w:instrText xml:space="preserve"> SEQ Figure \* ARABIC </w:instrText>
      </w:r>
      <w:r w:rsidRPr="00B37286">
        <w:rPr>
          <w:rFonts w:ascii="Arial" w:hAnsi="Arial" w:cs="Arial"/>
          <w:color w:val="auto"/>
        </w:rPr>
        <w:fldChar w:fldCharType="separate"/>
      </w:r>
      <w:r>
        <w:rPr>
          <w:rFonts w:ascii="Arial" w:hAnsi="Arial" w:cs="Arial"/>
          <w:noProof/>
          <w:color w:val="auto"/>
        </w:rPr>
        <w:t>35</w:t>
      </w:r>
      <w:r w:rsidRPr="00B37286">
        <w:rPr>
          <w:rFonts w:ascii="Arial" w:hAnsi="Arial" w:cs="Arial"/>
          <w:color w:val="auto"/>
        </w:rPr>
        <w:fldChar w:fldCharType="end"/>
      </w:r>
      <w:bookmarkEnd w:id="103"/>
      <w:r w:rsidRPr="00B37286">
        <w:rPr>
          <w:rFonts w:ascii="Arial" w:hAnsi="Arial" w:cs="Arial"/>
          <w:color w:val="auto"/>
        </w:rPr>
        <w:t xml:space="preserve">: </w:t>
      </w:r>
      <w:r>
        <w:rPr>
          <w:rFonts w:ascii="Arial" w:hAnsi="Arial" w:cs="Arial"/>
          <w:color w:val="auto"/>
        </w:rPr>
        <w:t>Kingston a</w:t>
      </w:r>
      <w:r w:rsidRPr="00B37286">
        <w:rPr>
          <w:rFonts w:ascii="Arial" w:hAnsi="Arial" w:cs="Arial"/>
          <w:color w:val="auto"/>
        </w:rPr>
        <w:t xml:space="preserve">ll cancer emergency admissions </w:t>
      </w:r>
      <w:r>
        <w:rPr>
          <w:rFonts w:ascii="Arial" w:hAnsi="Arial" w:cs="Arial"/>
          <w:color w:val="auto"/>
        </w:rPr>
        <w:t xml:space="preserve">crude rate </w:t>
      </w:r>
      <w:r w:rsidRPr="00B37286">
        <w:rPr>
          <w:rFonts w:ascii="Arial" w:hAnsi="Arial" w:cs="Arial"/>
          <w:color w:val="auto"/>
        </w:rPr>
        <w:t>per 100,000 population.</w:t>
      </w:r>
    </w:p>
    <w:p w:rsidR="00FC4610" w:rsidRPr="00B37286" w:rsidRDefault="00FC4610" w:rsidP="00B37286">
      <w:pPr>
        <w:spacing w:after="0"/>
        <w:ind w:left="-567"/>
        <w:rPr>
          <w:rFonts w:ascii="Arial" w:hAnsi="Arial" w:cs="Arial"/>
          <w:sz w:val="20"/>
        </w:rPr>
      </w:pPr>
      <w:r w:rsidRPr="005E729A">
        <w:rPr>
          <w:rFonts w:ascii="Arial" w:hAnsi="Arial" w:cs="Arial"/>
          <w:noProof/>
          <w:sz w:val="20"/>
          <w:lang w:eastAsia="en-GB"/>
        </w:rPr>
        <w:pict>
          <v:shape id="Picture 37" o:spid="_x0000_i1061" type="#_x0000_t75" style="width:522.75pt;height:162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">
            <v:imagedata r:id="rId48" o:title=""/>
            <o:lock v:ext="edit" aspectratio="f"/>
          </v:shape>
        </w:pict>
      </w:r>
    </w:p>
    <w:p w:rsidR="00FC4610" w:rsidRDefault="00FC4610" w:rsidP="00B37286">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Pr="007E63E9" w:rsidRDefault="00FC4610" w:rsidP="00F2748C">
      <w:pPr>
        <w:autoSpaceDE w:val="0"/>
        <w:autoSpaceDN w:val="0"/>
        <w:adjustRightInd w:val="0"/>
        <w:rPr>
          <w:rFonts w:ascii="Arial" w:hAnsi="Arial" w:cs="Arial"/>
          <w:sz w:val="20"/>
          <w:szCs w:val="16"/>
        </w:rPr>
      </w:pPr>
      <w:r>
        <w:rPr>
          <w:rFonts w:ascii="Arial" w:hAnsi="Arial" w:cs="Arial"/>
          <w:sz w:val="20"/>
          <w:szCs w:val="16"/>
        </w:rPr>
        <w:t xml:space="preserve">The lowest admission rate is 200.32 per 100,000 population (95%CI 64.56 – 467.48) at practice </w:t>
      </w:r>
      <w:r w:rsidRPr="00502478">
        <w:rPr>
          <w:rFonts w:ascii="Arial" w:hAnsi="Arial" w:cs="Arial"/>
          <w:sz w:val="20"/>
          <w:szCs w:val="16"/>
        </w:rPr>
        <w:t>Y02379</w:t>
      </w:r>
      <w:r>
        <w:rPr>
          <w:rFonts w:ascii="Arial" w:hAnsi="Arial" w:cs="Arial"/>
          <w:sz w:val="20"/>
          <w:szCs w:val="16"/>
        </w:rPr>
        <w:t xml:space="preserve">. This rate is also significantly lower than the PCT average. A further three GP practices record cancer admission rates significantly below the PCT average; they are </w:t>
      </w:r>
      <w:r w:rsidRPr="00EE427F">
        <w:rPr>
          <w:rFonts w:ascii="Arial" w:hAnsi="Arial" w:cs="Arial"/>
          <w:sz w:val="20"/>
          <w:szCs w:val="16"/>
        </w:rPr>
        <w:t>H84020</w:t>
      </w:r>
      <w:r>
        <w:rPr>
          <w:rFonts w:ascii="Arial" w:hAnsi="Arial" w:cs="Arial"/>
          <w:sz w:val="20"/>
          <w:szCs w:val="16"/>
        </w:rPr>
        <w:t xml:space="preserve">, </w:t>
      </w:r>
      <w:r w:rsidRPr="00EE427F">
        <w:rPr>
          <w:rFonts w:ascii="Arial" w:hAnsi="Arial" w:cs="Arial"/>
          <w:sz w:val="20"/>
          <w:szCs w:val="16"/>
        </w:rPr>
        <w:t>H84025</w:t>
      </w:r>
      <w:r>
        <w:rPr>
          <w:rFonts w:ascii="Arial" w:hAnsi="Arial" w:cs="Arial"/>
          <w:sz w:val="20"/>
          <w:szCs w:val="16"/>
        </w:rPr>
        <w:t xml:space="preserve"> and </w:t>
      </w:r>
      <w:r w:rsidRPr="00EE427F">
        <w:rPr>
          <w:rFonts w:ascii="Arial" w:hAnsi="Arial" w:cs="Arial"/>
          <w:sz w:val="20"/>
          <w:szCs w:val="16"/>
        </w:rPr>
        <w:t>H84619</w:t>
      </w:r>
      <w:r>
        <w:rPr>
          <w:rFonts w:ascii="Arial" w:hAnsi="Arial" w:cs="Arial"/>
          <w:sz w:val="20"/>
          <w:szCs w:val="16"/>
        </w:rPr>
        <w:t>. One GP practice records less than five admissions in 2008-09.</w:t>
      </w:r>
    </w:p>
    <w:p w:rsidR="00FC4610" w:rsidRDefault="00FC4610" w:rsidP="001B3724">
      <w:pPr>
        <w:pStyle w:val="Heading3"/>
        <w:numPr>
          <w:ilvl w:val="2"/>
          <w:numId w:val="1"/>
        </w:numPr>
        <w:spacing w:before="0" w:after="240"/>
        <w:rPr>
          <w:rFonts w:ascii="Arial" w:hAnsi="Arial" w:cs="Arial"/>
          <w:color w:val="auto"/>
          <w:sz w:val="20"/>
        </w:rPr>
      </w:pPr>
      <w:bookmarkStart w:id="104" w:name="_Toc276038393"/>
      <w:r>
        <w:rPr>
          <w:rFonts w:ascii="Arial" w:hAnsi="Arial" w:cs="Arial"/>
          <w:color w:val="auto"/>
          <w:sz w:val="20"/>
        </w:rPr>
        <w:t>Richmond &amp; Twickenham</w:t>
      </w:r>
      <w:bookmarkEnd w:id="104"/>
    </w:p>
    <w:p w:rsidR="00FC4610" w:rsidRPr="005D6084" w:rsidRDefault="00FC4610" w:rsidP="005D6084">
      <w:pPr>
        <w:rPr>
          <w:rFonts w:ascii="Arial" w:hAnsi="Arial" w:cs="Arial"/>
          <w:sz w:val="20"/>
        </w:rPr>
      </w:pPr>
      <w:r>
        <w:rPr>
          <w:rFonts w:ascii="Arial" w:hAnsi="Arial" w:cs="Arial"/>
          <w:sz w:val="20"/>
        </w:rPr>
        <w:t xml:space="preserve">Richmond &amp; Twickenham has an average cancer admission rate of 536.97 per 100,000 population (95%CI 505.10 – 570.33) </w:t>
      </w:r>
      <w:r w:rsidRPr="00752A31">
        <w:rPr>
          <w:rFonts w:ascii="Arial" w:hAnsi="Arial" w:cs="Arial"/>
          <w:sz w:val="20"/>
          <w:szCs w:val="20"/>
        </w:rPr>
        <w:t>(</w:t>
      </w:r>
      <w:r>
        <w:fldChar w:fldCharType="begin"/>
      </w:r>
      <w:r>
        <w:instrText xml:space="preserve"> REF _Ref275440881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36</w:t>
      </w:r>
      <w:r>
        <w:fldChar w:fldCharType="end"/>
      </w:r>
      <w:r w:rsidRPr="00752A31">
        <w:rPr>
          <w:rFonts w:ascii="Arial" w:hAnsi="Arial" w:cs="Arial"/>
          <w:sz w:val="20"/>
          <w:szCs w:val="20"/>
        </w:rPr>
        <w:t>)</w:t>
      </w:r>
      <w:r>
        <w:rPr>
          <w:rFonts w:ascii="Arial" w:hAnsi="Arial" w:cs="Arial"/>
          <w:sz w:val="20"/>
        </w:rPr>
        <w:t xml:space="preserve">. Four GP practices record admission rates significantly higher than the PCT average. These practices include; </w:t>
      </w:r>
      <w:r w:rsidRPr="00B517A2">
        <w:rPr>
          <w:rFonts w:ascii="Arial" w:hAnsi="Arial" w:cs="Arial"/>
          <w:sz w:val="20"/>
        </w:rPr>
        <w:t>H84060</w:t>
      </w:r>
      <w:r>
        <w:rPr>
          <w:rFonts w:ascii="Arial" w:hAnsi="Arial" w:cs="Arial"/>
          <w:sz w:val="20"/>
        </w:rPr>
        <w:t xml:space="preserve">, </w:t>
      </w:r>
      <w:r w:rsidRPr="00B517A2">
        <w:rPr>
          <w:rFonts w:ascii="Arial" w:hAnsi="Arial" w:cs="Arial"/>
          <w:sz w:val="20"/>
        </w:rPr>
        <w:t>H84018</w:t>
      </w:r>
      <w:r>
        <w:rPr>
          <w:rFonts w:ascii="Arial" w:hAnsi="Arial" w:cs="Arial"/>
          <w:sz w:val="20"/>
        </w:rPr>
        <w:t xml:space="preserve">, </w:t>
      </w:r>
      <w:r w:rsidRPr="00B517A2">
        <w:rPr>
          <w:rFonts w:ascii="Arial" w:hAnsi="Arial" w:cs="Arial"/>
          <w:sz w:val="20"/>
        </w:rPr>
        <w:t>H84031</w:t>
      </w:r>
      <w:r>
        <w:rPr>
          <w:rFonts w:ascii="Arial" w:hAnsi="Arial" w:cs="Arial"/>
          <w:sz w:val="20"/>
        </w:rPr>
        <w:t xml:space="preserve"> and </w:t>
      </w:r>
      <w:r w:rsidRPr="00B517A2">
        <w:rPr>
          <w:rFonts w:ascii="Arial" w:hAnsi="Arial" w:cs="Arial"/>
          <w:sz w:val="20"/>
        </w:rPr>
        <w:t>H84032</w:t>
      </w:r>
      <w:r>
        <w:rPr>
          <w:rFonts w:ascii="Arial" w:hAnsi="Arial" w:cs="Arial"/>
          <w:sz w:val="20"/>
        </w:rPr>
        <w:t xml:space="preserve">. The highest admissions rate was 1272.17 per 100,000 population (95%CI 993.53 – 1604.70) at practice </w:t>
      </w:r>
      <w:r w:rsidRPr="00B517A2">
        <w:rPr>
          <w:rFonts w:ascii="Arial" w:hAnsi="Arial" w:cs="Arial"/>
          <w:sz w:val="20"/>
        </w:rPr>
        <w:t>H84060</w:t>
      </w:r>
      <w:r>
        <w:rPr>
          <w:rFonts w:ascii="Arial" w:hAnsi="Arial" w:cs="Arial"/>
          <w:sz w:val="20"/>
        </w:rPr>
        <w:t xml:space="preserve">. </w:t>
      </w:r>
    </w:p>
    <w:p w:rsidR="00FC4610" w:rsidRPr="005D6084" w:rsidRDefault="00FC4610" w:rsidP="005D6084">
      <w:pPr>
        <w:pStyle w:val="Caption"/>
        <w:spacing w:after="0"/>
        <w:rPr>
          <w:rFonts w:ascii="Arial" w:hAnsi="Arial" w:cs="Arial"/>
          <w:color w:val="auto"/>
          <w:sz w:val="20"/>
        </w:rPr>
      </w:pPr>
      <w:bookmarkStart w:id="105" w:name="_Ref275440881"/>
      <w:r w:rsidRPr="005D6084">
        <w:rPr>
          <w:rFonts w:ascii="Arial" w:hAnsi="Arial" w:cs="Arial"/>
          <w:color w:val="auto"/>
        </w:rPr>
        <w:t xml:space="preserve">Figure </w:t>
      </w:r>
      <w:r w:rsidRPr="005D6084">
        <w:rPr>
          <w:rFonts w:ascii="Arial" w:hAnsi="Arial" w:cs="Arial"/>
          <w:color w:val="auto"/>
        </w:rPr>
        <w:fldChar w:fldCharType="begin"/>
      </w:r>
      <w:r w:rsidRPr="005D6084">
        <w:rPr>
          <w:rFonts w:ascii="Arial" w:hAnsi="Arial" w:cs="Arial"/>
          <w:color w:val="auto"/>
        </w:rPr>
        <w:instrText xml:space="preserve"> SEQ Figure \* ARABIC </w:instrText>
      </w:r>
      <w:r w:rsidRPr="005D6084">
        <w:rPr>
          <w:rFonts w:ascii="Arial" w:hAnsi="Arial" w:cs="Arial"/>
          <w:color w:val="auto"/>
        </w:rPr>
        <w:fldChar w:fldCharType="separate"/>
      </w:r>
      <w:r>
        <w:rPr>
          <w:rFonts w:ascii="Arial" w:hAnsi="Arial" w:cs="Arial"/>
          <w:noProof/>
          <w:color w:val="auto"/>
        </w:rPr>
        <w:t>36</w:t>
      </w:r>
      <w:r w:rsidRPr="005D6084">
        <w:rPr>
          <w:rFonts w:ascii="Arial" w:hAnsi="Arial" w:cs="Arial"/>
          <w:color w:val="auto"/>
        </w:rPr>
        <w:fldChar w:fldCharType="end"/>
      </w:r>
      <w:bookmarkEnd w:id="105"/>
      <w:r w:rsidRPr="005D6084">
        <w:rPr>
          <w:rFonts w:ascii="Arial" w:hAnsi="Arial" w:cs="Arial"/>
          <w:color w:val="auto"/>
        </w:rPr>
        <w:t xml:space="preserve">: </w:t>
      </w:r>
      <w:r>
        <w:rPr>
          <w:rFonts w:ascii="Arial" w:hAnsi="Arial" w:cs="Arial"/>
          <w:color w:val="auto"/>
        </w:rPr>
        <w:t>Richmond &amp; Twickenham</w:t>
      </w:r>
      <w:r w:rsidRPr="005D6084">
        <w:rPr>
          <w:rFonts w:ascii="Arial" w:hAnsi="Arial" w:cs="Arial"/>
          <w:color w:val="auto"/>
        </w:rPr>
        <w:t xml:space="preserve"> all cancer emergency admissions </w:t>
      </w:r>
      <w:r>
        <w:rPr>
          <w:rFonts w:ascii="Arial" w:hAnsi="Arial" w:cs="Arial"/>
          <w:color w:val="auto"/>
        </w:rPr>
        <w:t xml:space="preserve">crude rate </w:t>
      </w:r>
      <w:r w:rsidRPr="005D6084">
        <w:rPr>
          <w:rFonts w:ascii="Arial" w:hAnsi="Arial" w:cs="Arial"/>
          <w:color w:val="auto"/>
        </w:rPr>
        <w:t>per 100,000 population.</w:t>
      </w:r>
    </w:p>
    <w:p w:rsidR="00FC4610" w:rsidRPr="00502478" w:rsidRDefault="00FC4610" w:rsidP="005D6084">
      <w:pPr>
        <w:autoSpaceDE w:val="0"/>
        <w:autoSpaceDN w:val="0"/>
        <w:adjustRightInd w:val="0"/>
        <w:spacing w:after="0" w:line="240" w:lineRule="auto"/>
        <w:ind w:left="-567"/>
        <w:rPr>
          <w:rFonts w:ascii="Arial" w:hAnsi="Arial" w:cs="Arial"/>
          <w:sz w:val="20"/>
          <w:szCs w:val="16"/>
        </w:rPr>
      </w:pPr>
      <w:r w:rsidRPr="005E729A">
        <w:rPr>
          <w:rFonts w:ascii="Arial" w:hAnsi="Arial" w:cs="Arial"/>
          <w:noProof/>
          <w:sz w:val="20"/>
          <w:szCs w:val="16"/>
          <w:lang w:eastAsia="en-GB"/>
        </w:rPr>
        <w:pict>
          <v:shape id="Chart 15" o:spid="_x0000_i1062" type="#_x0000_t75" style="width:523.5pt;height:170.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">
            <v:imagedata r:id="rId49" o:title=""/>
            <o:lock v:ext="edit" aspectratio="f"/>
          </v:shape>
        </w:pict>
      </w:r>
    </w:p>
    <w:p w:rsidR="00FC4610" w:rsidRDefault="00FC4610" w:rsidP="005D6084">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9D4B98">
      <w:pPr>
        <w:autoSpaceDE w:val="0"/>
        <w:autoSpaceDN w:val="0"/>
        <w:adjustRightInd w:val="0"/>
        <w:rPr>
          <w:rFonts w:ascii="Arial" w:hAnsi="Arial" w:cs="Arial"/>
          <w:sz w:val="20"/>
          <w:szCs w:val="16"/>
        </w:rPr>
      </w:pPr>
      <w:r>
        <w:rPr>
          <w:rFonts w:ascii="Arial" w:hAnsi="Arial" w:cs="Arial"/>
          <w:sz w:val="20"/>
          <w:szCs w:val="16"/>
        </w:rPr>
        <w:t xml:space="preserve">The lowest admission rate was 246.36 per 100,000 population (95%CI 127.15 – 430.36) at practice </w:t>
      </w:r>
      <w:r w:rsidRPr="005A5B54">
        <w:rPr>
          <w:rFonts w:ascii="Arial" w:hAnsi="Arial" w:cs="Arial"/>
          <w:sz w:val="20"/>
          <w:szCs w:val="16"/>
        </w:rPr>
        <w:t>H84625</w:t>
      </w:r>
      <w:r>
        <w:rPr>
          <w:rFonts w:ascii="Arial" w:hAnsi="Arial" w:cs="Arial"/>
          <w:sz w:val="20"/>
          <w:szCs w:val="16"/>
        </w:rPr>
        <w:t xml:space="preserve">. This rate was significantly lower than the PCT average. Two other GP practices also record an admission rate significantly below the PCT average; they are </w:t>
      </w:r>
      <w:r w:rsidRPr="00B517A2">
        <w:rPr>
          <w:rFonts w:ascii="Arial" w:hAnsi="Arial" w:cs="Arial"/>
          <w:sz w:val="20"/>
          <w:szCs w:val="16"/>
        </w:rPr>
        <w:t>H84005</w:t>
      </w:r>
      <w:r>
        <w:rPr>
          <w:rFonts w:ascii="Arial" w:hAnsi="Arial" w:cs="Arial"/>
          <w:sz w:val="20"/>
          <w:szCs w:val="16"/>
        </w:rPr>
        <w:t xml:space="preserve"> and </w:t>
      </w:r>
      <w:r w:rsidRPr="00B517A2">
        <w:rPr>
          <w:rFonts w:ascii="Arial" w:hAnsi="Arial" w:cs="Arial"/>
          <w:sz w:val="20"/>
          <w:szCs w:val="16"/>
        </w:rPr>
        <w:t>Y01206</w:t>
      </w:r>
      <w:r>
        <w:rPr>
          <w:rFonts w:ascii="Arial" w:hAnsi="Arial" w:cs="Arial"/>
          <w:sz w:val="20"/>
          <w:szCs w:val="16"/>
        </w:rPr>
        <w:t>. Two GP practices recorded less than five admissions.</w:t>
      </w:r>
    </w:p>
    <w:p w:rsidR="00FC4610" w:rsidRDefault="00FC4610" w:rsidP="001B3724">
      <w:pPr>
        <w:pStyle w:val="Heading3"/>
        <w:numPr>
          <w:ilvl w:val="2"/>
          <w:numId w:val="1"/>
        </w:numPr>
        <w:spacing w:before="0" w:after="240"/>
        <w:rPr>
          <w:rFonts w:ascii="Arial" w:hAnsi="Arial" w:cs="Arial"/>
          <w:color w:val="auto"/>
          <w:sz w:val="20"/>
        </w:rPr>
      </w:pPr>
      <w:bookmarkStart w:id="106" w:name="_Toc276038394"/>
      <w:r>
        <w:rPr>
          <w:rFonts w:ascii="Arial" w:hAnsi="Arial" w:cs="Arial"/>
          <w:color w:val="auto"/>
          <w:sz w:val="20"/>
        </w:rPr>
        <w:t>Sutton &amp; Merton</w:t>
      </w:r>
      <w:bookmarkEnd w:id="106"/>
    </w:p>
    <w:p w:rsidR="00FC4610" w:rsidRDefault="00FC4610" w:rsidP="00735F80">
      <w:pPr>
        <w:rPr>
          <w:rFonts w:ascii="Arial" w:hAnsi="Arial" w:cs="Arial"/>
          <w:sz w:val="20"/>
          <w:szCs w:val="20"/>
        </w:rPr>
      </w:pPr>
      <w:r>
        <w:fldChar w:fldCharType="begin"/>
      </w:r>
      <w:r>
        <w:instrText xml:space="preserve"> REF _Ref275436045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37</w:t>
      </w:r>
      <w:r>
        <w:fldChar w:fldCharType="end"/>
      </w:r>
      <w:r>
        <w:rPr>
          <w:rFonts w:ascii="Arial" w:hAnsi="Arial" w:cs="Arial"/>
          <w:sz w:val="20"/>
          <w:szCs w:val="20"/>
        </w:rPr>
        <w:t xml:space="preserve"> shows the variation in cancer emergency admissions by GP practice across Sutton &amp; Merton PCT. The highest admission rate was 1858.19 per 100,000 population (95%CI 1314.79 – 2550.60) at practice </w:t>
      </w:r>
      <w:r w:rsidRPr="00AD3EE3">
        <w:rPr>
          <w:rFonts w:ascii="Arial" w:hAnsi="Arial" w:cs="Arial"/>
          <w:sz w:val="20"/>
          <w:szCs w:val="20"/>
        </w:rPr>
        <w:t>H85108</w:t>
      </w:r>
      <w:r>
        <w:rPr>
          <w:rFonts w:ascii="Arial" w:hAnsi="Arial" w:cs="Arial"/>
          <w:sz w:val="20"/>
          <w:szCs w:val="20"/>
        </w:rPr>
        <w:t xml:space="preserve"> and is significantly higher than the PCT average (634.87 95%CI 609.88 – 660.63). A further seven GP practices record admission rates significantly higher than the PCT average. They are practices </w:t>
      </w:r>
      <w:r w:rsidRPr="009D4B98">
        <w:rPr>
          <w:rFonts w:ascii="Arial" w:hAnsi="Arial" w:cs="Arial"/>
          <w:sz w:val="20"/>
          <w:szCs w:val="20"/>
        </w:rPr>
        <w:t>H85110</w:t>
      </w:r>
      <w:r>
        <w:rPr>
          <w:rFonts w:ascii="Arial" w:hAnsi="Arial" w:cs="Arial"/>
          <w:sz w:val="20"/>
          <w:szCs w:val="20"/>
        </w:rPr>
        <w:t xml:space="preserve">, </w:t>
      </w:r>
      <w:r w:rsidRPr="009D4B98">
        <w:rPr>
          <w:rFonts w:ascii="Arial" w:hAnsi="Arial" w:cs="Arial"/>
          <w:sz w:val="20"/>
          <w:szCs w:val="20"/>
        </w:rPr>
        <w:t>H85683</w:t>
      </w:r>
      <w:r>
        <w:rPr>
          <w:rFonts w:ascii="Arial" w:hAnsi="Arial" w:cs="Arial"/>
          <w:sz w:val="20"/>
          <w:szCs w:val="20"/>
        </w:rPr>
        <w:t xml:space="preserve">, </w:t>
      </w:r>
      <w:r w:rsidRPr="009D4B98">
        <w:rPr>
          <w:rFonts w:ascii="Arial" w:hAnsi="Arial" w:cs="Arial"/>
          <w:sz w:val="20"/>
          <w:szCs w:val="20"/>
        </w:rPr>
        <w:t>H85032</w:t>
      </w:r>
      <w:r>
        <w:rPr>
          <w:rFonts w:ascii="Arial" w:hAnsi="Arial" w:cs="Arial"/>
          <w:sz w:val="20"/>
          <w:szCs w:val="20"/>
        </w:rPr>
        <w:t xml:space="preserve">, </w:t>
      </w:r>
      <w:r w:rsidRPr="009D4B98">
        <w:rPr>
          <w:rFonts w:ascii="Arial" w:hAnsi="Arial" w:cs="Arial"/>
          <w:sz w:val="20"/>
          <w:szCs w:val="20"/>
        </w:rPr>
        <w:t>H85653</w:t>
      </w:r>
      <w:r>
        <w:rPr>
          <w:rFonts w:ascii="Arial" w:hAnsi="Arial" w:cs="Arial"/>
          <w:sz w:val="20"/>
          <w:szCs w:val="20"/>
        </w:rPr>
        <w:t xml:space="preserve">, </w:t>
      </w:r>
      <w:r w:rsidRPr="009D4B98">
        <w:rPr>
          <w:rFonts w:ascii="Arial" w:hAnsi="Arial" w:cs="Arial"/>
          <w:sz w:val="20"/>
          <w:szCs w:val="20"/>
        </w:rPr>
        <w:t>H85038</w:t>
      </w:r>
      <w:r>
        <w:rPr>
          <w:rFonts w:ascii="Arial" w:hAnsi="Arial" w:cs="Arial"/>
          <w:sz w:val="20"/>
          <w:szCs w:val="20"/>
        </w:rPr>
        <w:t xml:space="preserve">, </w:t>
      </w:r>
      <w:r w:rsidRPr="009D4B98">
        <w:rPr>
          <w:rFonts w:ascii="Arial" w:hAnsi="Arial" w:cs="Arial"/>
          <w:sz w:val="20"/>
          <w:szCs w:val="20"/>
        </w:rPr>
        <w:t>H85030</w:t>
      </w:r>
      <w:r>
        <w:rPr>
          <w:rFonts w:ascii="Arial" w:hAnsi="Arial" w:cs="Arial"/>
          <w:sz w:val="20"/>
          <w:szCs w:val="20"/>
        </w:rPr>
        <w:t xml:space="preserve">, and </w:t>
      </w:r>
      <w:r w:rsidRPr="009D4B98">
        <w:rPr>
          <w:rFonts w:ascii="Arial" w:hAnsi="Arial" w:cs="Arial"/>
          <w:sz w:val="20"/>
          <w:szCs w:val="20"/>
        </w:rPr>
        <w:t>H85037</w:t>
      </w:r>
      <w:r>
        <w:rPr>
          <w:rFonts w:ascii="Arial" w:hAnsi="Arial" w:cs="Arial"/>
          <w:sz w:val="20"/>
          <w:szCs w:val="20"/>
        </w:rPr>
        <w:t xml:space="preserve">. </w:t>
      </w:r>
    </w:p>
    <w:p w:rsidR="00FC4610" w:rsidRPr="00735F80" w:rsidRDefault="00FC4610" w:rsidP="005A09B4">
      <w:pPr>
        <w:pStyle w:val="Caption"/>
        <w:spacing w:after="0"/>
        <w:rPr>
          <w:rFonts w:ascii="Arial" w:hAnsi="Arial" w:cs="Arial"/>
          <w:color w:val="auto"/>
          <w:sz w:val="20"/>
          <w:szCs w:val="20"/>
        </w:rPr>
      </w:pPr>
      <w:bookmarkStart w:id="107" w:name="_Ref275436045"/>
      <w:r w:rsidRPr="00735F80">
        <w:rPr>
          <w:rFonts w:ascii="Arial" w:hAnsi="Arial" w:cs="Arial"/>
          <w:color w:val="auto"/>
        </w:rPr>
        <w:t xml:space="preserve">Figure </w:t>
      </w:r>
      <w:r w:rsidRPr="00735F80">
        <w:rPr>
          <w:rFonts w:ascii="Arial" w:hAnsi="Arial" w:cs="Arial"/>
          <w:color w:val="auto"/>
        </w:rPr>
        <w:fldChar w:fldCharType="begin"/>
      </w:r>
      <w:r w:rsidRPr="00735F80">
        <w:rPr>
          <w:rFonts w:ascii="Arial" w:hAnsi="Arial" w:cs="Arial"/>
          <w:color w:val="auto"/>
        </w:rPr>
        <w:instrText xml:space="preserve"> SEQ Figure \* ARABIC </w:instrText>
      </w:r>
      <w:r w:rsidRPr="00735F80">
        <w:rPr>
          <w:rFonts w:ascii="Arial" w:hAnsi="Arial" w:cs="Arial"/>
          <w:color w:val="auto"/>
        </w:rPr>
        <w:fldChar w:fldCharType="separate"/>
      </w:r>
      <w:r>
        <w:rPr>
          <w:rFonts w:ascii="Arial" w:hAnsi="Arial" w:cs="Arial"/>
          <w:noProof/>
          <w:color w:val="auto"/>
        </w:rPr>
        <w:t>37</w:t>
      </w:r>
      <w:r w:rsidRPr="00735F80">
        <w:rPr>
          <w:rFonts w:ascii="Arial" w:hAnsi="Arial" w:cs="Arial"/>
          <w:color w:val="auto"/>
        </w:rPr>
        <w:fldChar w:fldCharType="end"/>
      </w:r>
      <w:bookmarkEnd w:id="107"/>
      <w:r w:rsidRPr="00735F80">
        <w:rPr>
          <w:rFonts w:ascii="Arial" w:hAnsi="Arial" w:cs="Arial"/>
          <w:color w:val="auto"/>
        </w:rPr>
        <w:t xml:space="preserve">: Sutton &amp; Merton all cancer emergency admissions </w:t>
      </w:r>
      <w:r>
        <w:rPr>
          <w:rFonts w:ascii="Arial" w:hAnsi="Arial" w:cs="Arial"/>
          <w:color w:val="auto"/>
        </w:rPr>
        <w:t xml:space="preserve">crude rate </w:t>
      </w:r>
      <w:r w:rsidRPr="00735F80">
        <w:rPr>
          <w:rFonts w:ascii="Arial" w:hAnsi="Arial" w:cs="Arial"/>
          <w:color w:val="auto"/>
        </w:rPr>
        <w:t>per 100,000 population.</w:t>
      </w:r>
    </w:p>
    <w:p w:rsidR="00FC4610" w:rsidRDefault="00FC4610" w:rsidP="00AC5D40">
      <w:pPr>
        <w:autoSpaceDE w:val="0"/>
        <w:autoSpaceDN w:val="0"/>
        <w:adjustRightInd w:val="0"/>
        <w:spacing w:after="0" w:line="240" w:lineRule="auto"/>
        <w:ind w:left="-993"/>
        <w:rPr>
          <w:rFonts w:ascii="Arial" w:hAnsi="Arial" w:cs="Arial"/>
          <w:b/>
          <w:sz w:val="16"/>
          <w:szCs w:val="16"/>
        </w:rPr>
      </w:pPr>
      <w:r w:rsidRPr="005E729A">
        <w:rPr>
          <w:rFonts w:ascii="Arial" w:hAnsi="Arial" w:cs="Arial"/>
          <w:b/>
          <w:noProof/>
          <w:sz w:val="16"/>
          <w:szCs w:val="16"/>
          <w:lang w:eastAsia="en-GB"/>
        </w:rPr>
        <w:pict>
          <v:shape id="Picture 39" o:spid="_x0000_i1063" type="#_x0000_t75" style="width:540pt;height:184.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">
            <v:imagedata r:id="rId50" o:title=""/>
            <o:lock v:ext="edit" aspectratio="f"/>
          </v:shape>
        </w:pict>
      </w:r>
    </w:p>
    <w:p w:rsidR="00FC4610" w:rsidRDefault="00FC4610" w:rsidP="00735F80">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F2748C">
      <w:pPr>
        <w:autoSpaceDE w:val="0"/>
        <w:autoSpaceDN w:val="0"/>
        <w:adjustRightInd w:val="0"/>
        <w:rPr>
          <w:rFonts w:ascii="Arial" w:hAnsi="Arial" w:cs="Arial"/>
          <w:sz w:val="20"/>
          <w:szCs w:val="16"/>
        </w:rPr>
      </w:pPr>
      <w:r>
        <w:rPr>
          <w:rFonts w:ascii="Arial" w:hAnsi="Arial" w:cs="Arial"/>
          <w:sz w:val="20"/>
          <w:szCs w:val="16"/>
        </w:rPr>
        <w:t xml:space="preserve">The lowest admission rate was 88.42 per 100,000 population (95%CI 28.49 – 206.34) at practice H85112. This rate was also significantly lower than the PCT average. Six other GP practices record cancer admission rates significantly below the PCT average; they are, </w:t>
      </w:r>
      <w:r w:rsidRPr="009D4B98">
        <w:rPr>
          <w:rFonts w:ascii="Arial" w:hAnsi="Arial" w:cs="Arial"/>
          <w:sz w:val="20"/>
          <w:szCs w:val="16"/>
        </w:rPr>
        <w:t>H85022</w:t>
      </w:r>
      <w:r>
        <w:rPr>
          <w:rFonts w:ascii="Arial" w:hAnsi="Arial" w:cs="Arial"/>
          <w:sz w:val="20"/>
          <w:szCs w:val="16"/>
        </w:rPr>
        <w:t xml:space="preserve">, </w:t>
      </w:r>
      <w:r w:rsidRPr="009D4B98">
        <w:rPr>
          <w:rFonts w:ascii="Arial" w:hAnsi="Arial" w:cs="Arial"/>
          <w:sz w:val="20"/>
          <w:szCs w:val="16"/>
        </w:rPr>
        <w:t>H85649</w:t>
      </w:r>
      <w:r>
        <w:rPr>
          <w:rFonts w:ascii="Arial" w:hAnsi="Arial" w:cs="Arial"/>
          <w:sz w:val="20"/>
          <w:szCs w:val="16"/>
        </w:rPr>
        <w:t xml:space="preserve">, </w:t>
      </w:r>
      <w:r w:rsidRPr="009D4B98">
        <w:rPr>
          <w:rFonts w:ascii="Arial" w:hAnsi="Arial" w:cs="Arial"/>
          <w:sz w:val="20"/>
          <w:szCs w:val="16"/>
        </w:rPr>
        <w:t>H85634</w:t>
      </w:r>
      <w:r>
        <w:rPr>
          <w:rFonts w:ascii="Arial" w:hAnsi="Arial" w:cs="Arial"/>
          <w:sz w:val="20"/>
          <w:szCs w:val="16"/>
        </w:rPr>
        <w:t xml:space="preserve">, </w:t>
      </w:r>
      <w:r w:rsidRPr="009D4B98">
        <w:rPr>
          <w:rFonts w:ascii="Arial" w:hAnsi="Arial" w:cs="Arial"/>
          <w:sz w:val="20"/>
          <w:szCs w:val="16"/>
        </w:rPr>
        <w:t>H85027</w:t>
      </w:r>
      <w:r>
        <w:rPr>
          <w:rFonts w:ascii="Arial" w:hAnsi="Arial" w:cs="Arial"/>
          <w:sz w:val="20"/>
          <w:szCs w:val="16"/>
        </w:rPr>
        <w:t xml:space="preserve">, </w:t>
      </w:r>
      <w:r w:rsidRPr="009D4B98">
        <w:rPr>
          <w:rFonts w:ascii="Arial" w:hAnsi="Arial" w:cs="Arial"/>
          <w:sz w:val="20"/>
          <w:szCs w:val="16"/>
        </w:rPr>
        <w:t>H85028</w:t>
      </w:r>
      <w:r>
        <w:rPr>
          <w:rFonts w:ascii="Arial" w:hAnsi="Arial" w:cs="Arial"/>
          <w:sz w:val="20"/>
          <w:szCs w:val="16"/>
        </w:rPr>
        <w:t xml:space="preserve"> and </w:t>
      </w:r>
      <w:r w:rsidRPr="009D4B98">
        <w:rPr>
          <w:rFonts w:ascii="Arial" w:hAnsi="Arial" w:cs="Arial"/>
          <w:sz w:val="20"/>
          <w:szCs w:val="16"/>
        </w:rPr>
        <w:t>H85686</w:t>
      </w:r>
      <w:r>
        <w:rPr>
          <w:rFonts w:ascii="Arial" w:hAnsi="Arial" w:cs="Arial"/>
          <w:sz w:val="20"/>
          <w:szCs w:val="16"/>
        </w:rPr>
        <w:t>. One GP practice records less than 5 emergency admissions in 2008-09.</w:t>
      </w:r>
    </w:p>
    <w:p w:rsidR="00FC4610" w:rsidRDefault="00FC4610" w:rsidP="001B3724">
      <w:pPr>
        <w:pStyle w:val="Heading3"/>
        <w:numPr>
          <w:ilvl w:val="2"/>
          <w:numId w:val="1"/>
        </w:numPr>
        <w:spacing w:before="0" w:after="240"/>
        <w:rPr>
          <w:rFonts w:ascii="Arial" w:hAnsi="Arial" w:cs="Arial"/>
          <w:color w:val="auto"/>
          <w:sz w:val="20"/>
        </w:rPr>
      </w:pPr>
      <w:bookmarkStart w:id="108" w:name="_Toc276038395"/>
      <w:r>
        <w:rPr>
          <w:rFonts w:ascii="Arial" w:hAnsi="Arial" w:cs="Arial"/>
          <w:color w:val="auto"/>
          <w:sz w:val="20"/>
        </w:rPr>
        <w:t>Wandsworth</w:t>
      </w:r>
      <w:bookmarkEnd w:id="108"/>
    </w:p>
    <w:p w:rsidR="00FC4610" w:rsidRPr="005D6084" w:rsidRDefault="00FC4610" w:rsidP="00260A8A">
      <w:pPr>
        <w:rPr>
          <w:rFonts w:ascii="Arial" w:hAnsi="Arial" w:cs="Arial"/>
          <w:sz w:val="20"/>
        </w:rPr>
      </w:pPr>
      <w:r>
        <w:rPr>
          <w:rFonts w:ascii="Arial" w:hAnsi="Arial" w:cs="Arial"/>
          <w:sz w:val="20"/>
        </w:rPr>
        <w:t>Wandsworth has an average cancer admission rate of 443.07 per 100,000 population (95%CI 420.53 – 466.51). Six GP practices record admission rates significantly higher than the PCT average (</w:t>
      </w:r>
      <w:r>
        <w:fldChar w:fldCharType="begin"/>
      </w:r>
      <w:r>
        <w:instrText xml:space="preserve"> REF _Ref275440951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38</w:t>
      </w:r>
      <w:r>
        <w:fldChar w:fldCharType="end"/>
      </w:r>
      <w:r>
        <w:rPr>
          <w:rFonts w:ascii="Arial" w:hAnsi="Arial" w:cs="Arial"/>
          <w:sz w:val="20"/>
        </w:rPr>
        <w:t xml:space="preserve">). These practices include; </w:t>
      </w:r>
      <w:r w:rsidRPr="001B3724">
        <w:rPr>
          <w:rFonts w:ascii="Arial" w:hAnsi="Arial" w:cs="Arial"/>
          <w:sz w:val="20"/>
        </w:rPr>
        <w:t>H85006</w:t>
      </w:r>
      <w:r>
        <w:rPr>
          <w:rFonts w:ascii="Arial" w:hAnsi="Arial" w:cs="Arial"/>
          <w:sz w:val="20"/>
        </w:rPr>
        <w:t xml:space="preserve">, </w:t>
      </w:r>
      <w:r w:rsidRPr="001B3724">
        <w:rPr>
          <w:rFonts w:ascii="Arial" w:hAnsi="Arial" w:cs="Arial"/>
          <w:sz w:val="20"/>
        </w:rPr>
        <w:t>H85643</w:t>
      </w:r>
      <w:r>
        <w:rPr>
          <w:rFonts w:ascii="Arial" w:hAnsi="Arial" w:cs="Arial"/>
          <w:sz w:val="20"/>
        </w:rPr>
        <w:t xml:space="preserve">, </w:t>
      </w:r>
      <w:r w:rsidRPr="001B3724">
        <w:rPr>
          <w:rFonts w:ascii="Arial" w:hAnsi="Arial" w:cs="Arial"/>
          <w:sz w:val="20"/>
        </w:rPr>
        <w:t>H85005</w:t>
      </w:r>
      <w:r>
        <w:rPr>
          <w:rFonts w:ascii="Arial" w:hAnsi="Arial" w:cs="Arial"/>
          <w:sz w:val="20"/>
        </w:rPr>
        <w:t xml:space="preserve">, </w:t>
      </w:r>
      <w:r w:rsidRPr="001B3724">
        <w:rPr>
          <w:rFonts w:ascii="Arial" w:hAnsi="Arial" w:cs="Arial"/>
          <w:sz w:val="20"/>
        </w:rPr>
        <w:t>H85067</w:t>
      </w:r>
      <w:r>
        <w:rPr>
          <w:rFonts w:ascii="Arial" w:hAnsi="Arial" w:cs="Arial"/>
          <w:sz w:val="20"/>
        </w:rPr>
        <w:t xml:space="preserve">, </w:t>
      </w:r>
      <w:r w:rsidRPr="001B3724">
        <w:rPr>
          <w:rFonts w:ascii="Arial" w:hAnsi="Arial" w:cs="Arial"/>
          <w:sz w:val="20"/>
        </w:rPr>
        <w:t>H85008</w:t>
      </w:r>
      <w:r>
        <w:rPr>
          <w:rFonts w:ascii="Arial" w:hAnsi="Arial" w:cs="Arial"/>
          <w:sz w:val="20"/>
        </w:rPr>
        <w:t xml:space="preserve"> and </w:t>
      </w:r>
      <w:r w:rsidRPr="001B3724">
        <w:rPr>
          <w:rFonts w:ascii="Arial" w:hAnsi="Arial" w:cs="Arial"/>
          <w:sz w:val="20"/>
        </w:rPr>
        <w:t>H85045</w:t>
      </w:r>
      <w:r>
        <w:rPr>
          <w:rFonts w:ascii="Arial" w:hAnsi="Arial" w:cs="Arial"/>
          <w:sz w:val="20"/>
        </w:rPr>
        <w:t xml:space="preserve">. The highest admissions rate was 840.49 per 100,000 population (95%CI 615.29 – 1121.13) at practice </w:t>
      </w:r>
      <w:r w:rsidRPr="001B3724">
        <w:rPr>
          <w:rFonts w:ascii="Arial" w:hAnsi="Arial" w:cs="Arial"/>
          <w:sz w:val="20"/>
        </w:rPr>
        <w:t>H85006</w:t>
      </w:r>
      <w:r>
        <w:rPr>
          <w:rFonts w:ascii="Arial" w:hAnsi="Arial" w:cs="Arial"/>
          <w:sz w:val="20"/>
        </w:rPr>
        <w:t xml:space="preserve">. </w:t>
      </w:r>
    </w:p>
    <w:p w:rsidR="00FC4610" w:rsidRPr="000F244E" w:rsidRDefault="00FC4610" w:rsidP="000F244E">
      <w:pPr>
        <w:pStyle w:val="Caption"/>
        <w:spacing w:after="0"/>
        <w:rPr>
          <w:rFonts w:ascii="Arial" w:hAnsi="Arial" w:cs="Arial"/>
          <w:color w:val="auto"/>
          <w:sz w:val="20"/>
        </w:rPr>
      </w:pPr>
      <w:bookmarkStart w:id="109" w:name="_Ref275440951"/>
      <w:r w:rsidRPr="000F244E">
        <w:rPr>
          <w:rFonts w:ascii="Arial" w:hAnsi="Arial" w:cs="Arial"/>
          <w:color w:val="auto"/>
        </w:rPr>
        <w:t xml:space="preserve">Figure </w:t>
      </w:r>
      <w:r w:rsidRPr="000F244E">
        <w:rPr>
          <w:rFonts w:ascii="Arial" w:hAnsi="Arial" w:cs="Arial"/>
          <w:color w:val="auto"/>
        </w:rPr>
        <w:fldChar w:fldCharType="begin"/>
      </w:r>
      <w:r w:rsidRPr="000F244E">
        <w:rPr>
          <w:rFonts w:ascii="Arial" w:hAnsi="Arial" w:cs="Arial"/>
          <w:color w:val="auto"/>
        </w:rPr>
        <w:instrText xml:space="preserve"> SEQ Figure \* ARABIC </w:instrText>
      </w:r>
      <w:r w:rsidRPr="000F244E">
        <w:rPr>
          <w:rFonts w:ascii="Arial" w:hAnsi="Arial" w:cs="Arial"/>
          <w:color w:val="auto"/>
        </w:rPr>
        <w:fldChar w:fldCharType="separate"/>
      </w:r>
      <w:r>
        <w:rPr>
          <w:rFonts w:ascii="Arial" w:hAnsi="Arial" w:cs="Arial"/>
          <w:noProof/>
          <w:color w:val="auto"/>
        </w:rPr>
        <w:t>38</w:t>
      </w:r>
      <w:r w:rsidRPr="000F244E">
        <w:rPr>
          <w:rFonts w:ascii="Arial" w:hAnsi="Arial" w:cs="Arial"/>
          <w:color w:val="auto"/>
        </w:rPr>
        <w:fldChar w:fldCharType="end"/>
      </w:r>
      <w:bookmarkEnd w:id="109"/>
      <w:r w:rsidRPr="000F244E">
        <w:rPr>
          <w:rFonts w:ascii="Arial" w:hAnsi="Arial" w:cs="Arial"/>
          <w:color w:val="auto"/>
        </w:rPr>
        <w:t xml:space="preserve">: Wandsworth all cancer emergency admissions </w:t>
      </w:r>
      <w:r>
        <w:rPr>
          <w:rFonts w:ascii="Arial" w:hAnsi="Arial" w:cs="Arial"/>
          <w:color w:val="auto"/>
        </w:rPr>
        <w:t xml:space="preserve">crude rate </w:t>
      </w:r>
      <w:r w:rsidRPr="000F244E">
        <w:rPr>
          <w:rFonts w:ascii="Arial" w:hAnsi="Arial" w:cs="Arial"/>
          <w:color w:val="auto"/>
        </w:rPr>
        <w:t>per 100,000 population.</w:t>
      </w:r>
    </w:p>
    <w:p w:rsidR="00FC4610" w:rsidRPr="00502478" w:rsidRDefault="00FC4610" w:rsidP="000F244E">
      <w:pPr>
        <w:autoSpaceDE w:val="0"/>
        <w:autoSpaceDN w:val="0"/>
        <w:adjustRightInd w:val="0"/>
        <w:spacing w:after="0" w:line="240" w:lineRule="auto"/>
        <w:ind w:left="-567"/>
        <w:rPr>
          <w:rFonts w:ascii="Arial" w:hAnsi="Arial" w:cs="Arial"/>
          <w:sz w:val="20"/>
          <w:szCs w:val="16"/>
        </w:rPr>
      </w:pPr>
      <w:r w:rsidRPr="005E729A">
        <w:rPr>
          <w:rFonts w:ascii="Arial" w:hAnsi="Arial" w:cs="Arial"/>
          <w:noProof/>
          <w:sz w:val="20"/>
          <w:szCs w:val="16"/>
          <w:lang w:eastAsia="en-GB"/>
        </w:rPr>
        <w:pict>
          <v:shape id="Chart 27" o:spid="_x0000_i1064" type="#_x0000_t75" style="width:519pt;height:177.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">
            <v:imagedata r:id="rId51" o:title=""/>
            <o:lock v:ext="edit" aspectratio="f"/>
          </v:shape>
        </w:pict>
      </w:r>
    </w:p>
    <w:p w:rsidR="00FC4610" w:rsidRDefault="00FC4610" w:rsidP="00260A8A">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631D45">
      <w:pPr>
        <w:autoSpaceDE w:val="0"/>
        <w:autoSpaceDN w:val="0"/>
        <w:adjustRightInd w:val="0"/>
        <w:rPr>
          <w:rFonts w:ascii="Arial" w:hAnsi="Arial" w:cs="Arial"/>
          <w:sz w:val="20"/>
          <w:szCs w:val="16"/>
        </w:rPr>
      </w:pPr>
      <w:r>
        <w:rPr>
          <w:rFonts w:ascii="Arial" w:hAnsi="Arial" w:cs="Arial"/>
          <w:sz w:val="20"/>
          <w:szCs w:val="16"/>
        </w:rPr>
        <w:t xml:space="preserve">Two GP practice recorded no emergency admissions for 2008-09. The lowest rate was 171.56 per 100,000 population (95%CI 98.00 – 278.63) at practice Y01132. This rate was significantly below the PCT average. Four other practices, </w:t>
      </w:r>
      <w:r w:rsidRPr="00BA503B">
        <w:rPr>
          <w:rFonts w:ascii="Arial" w:hAnsi="Arial" w:cs="Arial"/>
          <w:sz w:val="20"/>
          <w:szCs w:val="16"/>
        </w:rPr>
        <w:t>H85012</w:t>
      </w:r>
      <w:r>
        <w:rPr>
          <w:rFonts w:ascii="Arial" w:hAnsi="Arial" w:cs="Arial"/>
          <w:sz w:val="20"/>
          <w:szCs w:val="16"/>
        </w:rPr>
        <w:t xml:space="preserve">, </w:t>
      </w:r>
      <w:r w:rsidRPr="00BA503B">
        <w:rPr>
          <w:rFonts w:ascii="Arial" w:hAnsi="Arial" w:cs="Arial"/>
          <w:sz w:val="20"/>
          <w:szCs w:val="16"/>
        </w:rPr>
        <w:t>H85049</w:t>
      </w:r>
      <w:r>
        <w:rPr>
          <w:rFonts w:ascii="Arial" w:hAnsi="Arial" w:cs="Arial"/>
          <w:sz w:val="20"/>
          <w:szCs w:val="16"/>
        </w:rPr>
        <w:t xml:space="preserve">, </w:t>
      </w:r>
      <w:r w:rsidRPr="00BA503B">
        <w:rPr>
          <w:rFonts w:ascii="Arial" w:hAnsi="Arial" w:cs="Arial"/>
          <w:sz w:val="20"/>
          <w:szCs w:val="16"/>
        </w:rPr>
        <w:t>H85680</w:t>
      </w:r>
      <w:r>
        <w:rPr>
          <w:rFonts w:ascii="Arial" w:hAnsi="Arial" w:cs="Arial"/>
          <w:sz w:val="20"/>
          <w:szCs w:val="16"/>
        </w:rPr>
        <w:t xml:space="preserve"> and </w:t>
      </w:r>
      <w:r w:rsidRPr="00BA503B">
        <w:rPr>
          <w:rFonts w:ascii="Arial" w:hAnsi="Arial" w:cs="Arial"/>
          <w:sz w:val="20"/>
          <w:szCs w:val="16"/>
        </w:rPr>
        <w:t>H85048</w:t>
      </w:r>
      <w:r>
        <w:rPr>
          <w:rFonts w:ascii="Arial" w:hAnsi="Arial" w:cs="Arial"/>
          <w:sz w:val="20"/>
          <w:szCs w:val="16"/>
        </w:rPr>
        <w:t xml:space="preserve"> also recorded an emergency admission rate below the PCT average.</w:t>
      </w:r>
    </w:p>
    <w:p w:rsidR="00FC4610" w:rsidRDefault="00FC4610" w:rsidP="008E6417">
      <w:pPr>
        <w:pStyle w:val="Heading2"/>
        <w:numPr>
          <w:ilvl w:val="1"/>
          <w:numId w:val="1"/>
        </w:numPr>
        <w:spacing w:before="0" w:after="240"/>
        <w:rPr>
          <w:rFonts w:ascii="Arial" w:hAnsi="Arial" w:cs="Arial"/>
          <w:color w:val="auto"/>
          <w:sz w:val="24"/>
          <w:szCs w:val="24"/>
        </w:rPr>
      </w:pPr>
      <w:bookmarkStart w:id="110" w:name="_Toc276038396"/>
      <w:r>
        <w:rPr>
          <w:rFonts w:ascii="Arial" w:hAnsi="Arial" w:cs="Arial"/>
          <w:color w:val="auto"/>
          <w:sz w:val="24"/>
          <w:szCs w:val="24"/>
        </w:rPr>
        <w:t>Female Breast cancer emergency bed days by PCT and Cancer Network 2007-08</w:t>
      </w:r>
      <w:bookmarkEnd w:id="110"/>
    </w:p>
    <w:p w:rsidR="00FC4610" w:rsidRDefault="00FC4610" w:rsidP="008E6417">
      <w:pPr>
        <w:rPr>
          <w:rFonts w:ascii="Arial" w:hAnsi="Arial" w:cs="Arial"/>
          <w:sz w:val="20"/>
          <w:szCs w:val="20"/>
        </w:rPr>
      </w:pPr>
      <w:r w:rsidRPr="00E477BF">
        <w:rPr>
          <w:rFonts w:ascii="Arial" w:hAnsi="Arial" w:cs="Arial"/>
          <w:sz w:val="20"/>
          <w:szCs w:val="20"/>
        </w:rPr>
        <w:t>PCTs, supported by cancer networks, should ensure that emergency bed usage is minimised by the provision of individualised patient care, including a specialist out of hours service and effective community support.</w:t>
      </w:r>
      <w:r>
        <w:rPr>
          <w:rFonts w:ascii="Arial" w:hAnsi="Arial" w:cs="Arial"/>
          <w:sz w:val="20"/>
          <w:szCs w:val="20"/>
        </w:rPr>
        <w:t xml:space="preserve"> </w:t>
      </w:r>
      <w:r w:rsidRPr="00E477BF">
        <w:rPr>
          <w:rFonts w:ascii="Arial" w:hAnsi="Arial" w:cs="Arial"/>
          <w:sz w:val="20"/>
          <w:szCs w:val="20"/>
        </w:rPr>
        <w:t xml:space="preserve">This indicator, which measures the number of emergency bed days for cancer per head of unified weighted population, is an indicator for local action in the </w:t>
      </w:r>
      <w:r>
        <w:rPr>
          <w:rFonts w:ascii="Arial" w:hAnsi="Arial" w:cs="Arial"/>
          <w:sz w:val="20"/>
          <w:szCs w:val="20"/>
        </w:rPr>
        <w:t>“</w:t>
      </w:r>
      <w:r w:rsidRPr="00E477BF">
        <w:rPr>
          <w:rFonts w:ascii="Arial" w:hAnsi="Arial" w:cs="Arial"/>
          <w:sz w:val="20"/>
          <w:szCs w:val="20"/>
        </w:rPr>
        <w:t>Vital Signs</w:t>
      </w:r>
      <w:r>
        <w:rPr>
          <w:rFonts w:ascii="Arial" w:hAnsi="Arial" w:cs="Arial"/>
          <w:sz w:val="20"/>
          <w:szCs w:val="20"/>
        </w:rPr>
        <w:t>”</w:t>
      </w:r>
      <w:r w:rsidRPr="00E477BF">
        <w:rPr>
          <w:rFonts w:ascii="Arial" w:hAnsi="Arial" w:cs="Arial"/>
          <w:sz w:val="20"/>
          <w:szCs w:val="20"/>
        </w:rPr>
        <w:t>.</w:t>
      </w:r>
    </w:p>
    <w:p w:rsidR="00FC4610" w:rsidRDefault="00FC4610" w:rsidP="008E6417">
      <w:pPr>
        <w:rPr>
          <w:rFonts w:ascii="Arial" w:hAnsi="Arial" w:cs="Arial"/>
          <w:sz w:val="20"/>
          <w:szCs w:val="20"/>
        </w:rPr>
      </w:pPr>
      <w:r>
        <w:rPr>
          <w:rFonts w:ascii="Arial" w:hAnsi="Arial" w:cs="Arial"/>
          <w:sz w:val="20"/>
          <w:szCs w:val="20"/>
        </w:rPr>
        <w:t>Compared to all the cancer networks in London the SWLCN records the highest number of emergency bed days per 100,000 weighted population at 281 per 100,000 for breast cancer (</w:t>
      </w:r>
      <w:r>
        <w:fldChar w:fldCharType="begin"/>
      </w:r>
      <w:r>
        <w:instrText xml:space="preserve"> REF _Ref263845707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39</w:t>
      </w:r>
      <w:r>
        <w:fldChar w:fldCharType="end"/>
      </w:r>
      <w:r w:rsidRPr="00E37024">
        <w:rPr>
          <w:rFonts w:ascii="Arial" w:hAnsi="Arial" w:cs="Arial"/>
          <w:sz w:val="20"/>
          <w:szCs w:val="20"/>
        </w:rPr>
        <w:t>)</w:t>
      </w:r>
      <w:r>
        <w:rPr>
          <w:rFonts w:ascii="Arial" w:hAnsi="Arial" w:cs="Arial"/>
          <w:sz w:val="20"/>
          <w:szCs w:val="20"/>
        </w:rPr>
        <w:t>. The SWLCN sector also records the highest emergency bed days for lung and colorectal cancer. Split by PCT reveals a large variation between areas with Sutton &amp; Merton at 431 per 100,000 showing a rate more than double the national average and much higher compared to the other PCTs in SWL. The next highest PCT is Kingston with 300 bed days per 100,000. All PCTs except Croydon record rates higher than the national average (200). Croydon records 153 bed days per 100,000.</w:t>
      </w:r>
    </w:p>
    <w:p w:rsidR="00FC4610" w:rsidRDefault="00FC4610" w:rsidP="008E6417">
      <w:pPr>
        <w:pStyle w:val="Caption"/>
        <w:spacing w:after="0"/>
        <w:rPr>
          <w:rFonts w:ascii="Arial" w:hAnsi="Arial" w:cs="Arial"/>
          <w:color w:val="auto"/>
        </w:rPr>
      </w:pPr>
      <w:bookmarkStart w:id="111" w:name="_Ref263845707"/>
      <w:r w:rsidRPr="00F34001">
        <w:rPr>
          <w:rFonts w:ascii="Arial" w:hAnsi="Arial" w:cs="Arial"/>
          <w:color w:val="auto"/>
        </w:rPr>
        <w:t xml:space="preserve">Figure </w:t>
      </w:r>
      <w:r w:rsidRPr="00F34001">
        <w:rPr>
          <w:rFonts w:ascii="Arial" w:hAnsi="Arial" w:cs="Arial"/>
          <w:color w:val="auto"/>
        </w:rPr>
        <w:fldChar w:fldCharType="begin"/>
      </w:r>
      <w:r w:rsidRPr="00F34001">
        <w:rPr>
          <w:rFonts w:ascii="Arial" w:hAnsi="Arial" w:cs="Arial"/>
          <w:color w:val="auto"/>
        </w:rPr>
        <w:instrText xml:space="preserve"> SEQ Figure \* ARABIC </w:instrText>
      </w:r>
      <w:r w:rsidRPr="00F34001">
        <w:rPr>
          <w:rFonts w:ascii="Arial" w:hAnsi="Arial" w:cs="Arial"/>
          <w:color w:val="auto"/>
        </w:rPr>
        <w:fldChar w:fldCharType="separate"/>
      </w:r>
      <w:r>
        <w:rPr>
          <w:rFonts w:ascii="Arial" w:hAnsi="Arial" w:cs="Arial"/>
          <w:noProof/>
          <w:color w:val="auto"/>
        </w:rPr>
        <w:t>39</w:t>
      </w:r>
      <w:r w:rsidRPr="00F34001">
        <w:rPr>
          <w:rFonts w:ascii="Arial" w:hAnsi="Arial" w:cs="Arial"/>
          <w:color w:val="auto"/>
        </w:rPr>
        <w:fldChar w:fldCharType="end"/>
      </w:r>
      <w:bookmarkEnd w:id="111"/>
      <w:r w:rsidRPr="00F34001">
        <w:rPr>
          <w:rFonts w:ascii="Arial" w:hAnsi="Arial" w:cs="Arial"/>
          <w:color w:val="auto"/>
        </w:rPr>
        <w:t xml:space="preserve">: </w:t>
      </w:r>
      <w:r>
        <w:rPr>
          <w:rFonts w:ascii="Arial" w:hAnsi="Arial" w:cs="Arial"/>
          <w:color w:val="auto"/>
        </w:rPr>
        <w:t>Female breast</w:t>
      </w:r>
      <w:r w:rsidRPr="00F34001">
        <w:rPr>
          <w:rFonts w:ascii="Arial" w:hAnsi="Arial" w:cs="Arial"/>
          <w:color w:val="auto"/>
        </w:rPr>
        <w:t xml:space="preserve"> cancer emergency bed days per 100,000 weighted population</w:t>
      </w:r>
      <w:r>
        <w:rPr>
          <w:rFonts w:ascii="Arial" w:hAnsi="Arial" w:cs="Arial"/>
          <w:color w:val="auto"/>
        </w:rPr>
        <w:t>, 2007-08</w:t>
      </w:r>
      <w:r w:rsidRPr="00F34001">
        <w:rPr>
          <w:rFonts w:ascii="Arial" w:hAnsi="Arial" w:cs="Arial"/>
          <w:color w:val="auto"/>
        </w:rPr>
        <w:t>.</w:t>
      </w:r>
    </w:p>
    <w:p w:rsidR="00FC4610" w:rsidRDefault="00FC4610" w:rsidP="008E6417">
      <w:pPr>
        <w:autoSpaceDE w:val="0"/>
        <w:autoSpaceDN w:val="0"/>
        <w:adjustRightInd w:val="0"/>
        <w:spacing w:after="0" w:line="240" w:lineRule="auto"/>
        <w:rPr>
          <w:rFonts w:ascii="Arial" w:hAnsi="Arial" w:cs="Arial"/>
          <w:b/>
          <w:sz w:val="16"/>
          <w:szCs w:val="16"/>
        </w:rPr>
      </w:pPr>
      <w:r w:rsidRPr="005E729A">
        <w:rPr>
          <w:rFonts w:ascii="Arial" w:hAnsi="Arial" w:cs="Arial"/>
          <w:b/>
          <w:noProof/>
          <w:sz w:val="16"/>
          <w:szCs w:val="16"/>
          <w:lang w:eastAsia="en-GB"/>
        </w:rPr>
        <w:pict>
          <v:shape id="Picture 41" o:spid="_x0000_i1065" type="#_x0000_t75" style="width:453pt;height:23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">
            <v:imagedata r:id="rId52" o:title=""/>
            <o:lock v:ext="edit" aspectratio="f"/>
          </v:shape>
        </w:pict>
      </w:r>
    </w:p>
    <w:p w:rsidR="00FC4610" w:rsidRDefault="00FC4610" w:rsidP="008E6417">
      <w:pPr>
        <w:autoSpaceDE w:val="0"/>
        <w:autoSpaceDN w:val="0"/>
        <w:adjustRightInd w:val="0"/>
        <w:spacing w:line="240" w:lineRule="auto"/>
        <w:rPr>
          <w:rFonts w:ascii="Arial" w:hAnsi="Arial" w:cs="Arial"/>
          <w:b/>
          <w:sz w:val="16"/>
          <w:szCs w:val="16"/>
        </w:rPr>
      </w:pPr>
      <w:r w:rsidRPr="00F34001">
        <w:rPr>
          <w:rFonts w:ascii="Arial" w:hAnsi="Arial" w:cs="Arial"/>
          <w:b/>
          <w:sz w:val="16"/>
          <w:szCs w:val="16"/>
        </w:rPr>
        <w:t>Source: National Cancer Services Analysis Team (NatCanSAT) from Hospital Episode Statistics (HES).</w:t>
      </w:r>
    </w:p>
    <w:p w:rsidR="00FC4610" w:rsidRDefault="00FC4610" w:rsidP="00631D45">
      <w:pPr>
        <w:autoSpaceDE w:val="0"/>
        <w:autoSpaceDN w:val="0"/>
        <w:adjustRightInd w:val="0"/>
        <w:rPr>
          <w:rFonts w:ascii="Arial" w:hAnsi="Arial" w:cs="Arial"/>
          <w:sz w:val="20"/>
          <w:szCs w:val="16"/>
        </w:rPr>
      </w:pPr>
    </w:p>
    <w:p w:rsidR="00FC4610" w:rsidRDefault="00FC4610" w:rsidP="00631D45">
      <w:pPr>
        <w:autoSpaceDE w:val="0"/>
        <w:autoSpaceDN w:val="0"/>
        <w:adjustRightInd w:val="0"/>
        <w:rPr>
          <w:rFonts w:ascii="Arial" w:hAnsi="Arial" w:cs="Arial"/>
          <w:sz w:val="20"/>
          <w:szCs w:val="16"/>
        </w:rPr>
      </w:pPr>
    </w:p>
    <w:p w:rsidR="00FC4610" w:rsidRPr="00F84521" w:rsidRDefault="00FC4610" w:rsidP="00631D45">
      <w:pPr>
        <w:autoSpaceDE w:val="0"/>
        <w:autoSpaceDN w:val="0"/>
        <w:adjustRightInd w:val="0"/>
        <w:rPr>
          <w:rFonts w:ascii="Arial" w:hAnsi="Arial" w:cs="Arial"/>
          <w:sz w:val="20"/>
          <w:szCs w:val="16"/>
        </w:rPr>
      </w:pPr>
    </w:p>
    <w:p w:rsidR="00FC4610" w:rsidRDefault="00FC4610" w:rsidP="008E6417">
      <w:pPr>
        <w:pStyle w:val="Heading1"/>
        <w:numPr>
          <w:ilvl w:val="0"/>
          <w:numId w:val="1"/>
        </w:numPr>
        <w:spacing w:after="240"/>
        <w:rPr>
          <w:rFonts w:ascii="Arial" w:hAnsi="Arial" w:cs="Arial"/>
          <w:color w:val="auto"/>
        </w:rPr>
      </w:pPr>
      <w:bookmarkStart w:id="112" w:name="_Toc276038397"/>
      <w:r>
        <w:rPr>
          <w:rFonts w:ascii="Arial" w:hAnsi="Arial" w:cs="Arial"/>
          <w:color w:val="auto"/>
        </w:rPr>
        <w:t>Breast Cancer Referrals</w:t>
      </w:r>
      <w:bookmarkEnd w:id="112"/>
    </w:p>
    <w:p w:rsidR="00FC4610" w:rsidRDefault="00FC4610" w:rsidP="008E6417">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13" w:name="_Toc276038398"/>
      <w:bookmarkStart w:id="114" w:name="_Toc264982968"/>
      <w:r>
        <w:rPr>
          <w:rFonts w:ascii="Arial" w:hAnsi="Arial" w:cs="Arial"/>
          <w:color w:val="auto"/>
          <w:sz w:val="24"/>
          <w:szCs w:val="24"/>
        </w:rPr>
        <w:t xml:space="preserve">Urgent two week wait (2WW) </w:t>
      </w:r>
      <w:r w:rsidRPr="00C1159B">
        <w:rPr>
          <w:rFonts w:ascii="Arial" w:hAnsi="Arial" w:cs="Arial"/>
          <w:color w:val="auto"/>
          <w:sz w:val="24"/>
          <w:szCs w:val="24"/>
        </w:rPr>
        <w:t>referrals with suspected breast cancer</w:t>
      </w:r>
      <w:r>
        <w:rPr>
          <w:rFonts w:ascii="Arial" w:hAnsi="Arial" w:cs="Arial"/>
          <w:color w:val="auto"/>
          <w:sz w:val="24"/>
          <w:szCs w:val="24"/>
        </w:rPr>
        <w:t xml:space="preserve"> 2009</w:t>
      </w:r>
      <w:r w:rsidRPr="005463E5">
        <w:rPr>
          <w:rFonts w:ascii="Arial" w:hAnsi="Arial" w:cs="Arial"/>
          <w:b w:val="0"/>
          <w:bCs w:val="0"/>
          <w:sz w:val="24"/>
          <w:szCs w:val="24"/>
        </w:rPr>
        <w:t xml:space="preserve"> </w:t>
      </w:r>
      <w:r w:rsidRPr="005463E5">
        <w:rPr>
          <w:rFonts w:ascii="Arial" w:hAnsi="Arial" w:cs="Arial"/>
          <w:bCs w:val="0"/>
          <w:color w:val="auto"/>
          <w:sz w:val="24"/>
          <w:szCs w:val="24"/>
        </w:rPr>
        <w:t>by GP Practice</w:t>
      </w:r>
      <w:bookmarkEnd w:id="113"/>
    </w:p>
    <w:p w:rsidR="00FC4610" w:rsidRPr="0000600B" w:rsidRDefault="00FC4610" w:rsidP="004C3EAD">
      <w:pPr>
        <w:rPr>
          <w:rFonts w:ascii="Arial" w:hAnsi="Arial" w:cs="Arial"/>
          <w:sz w:val="20"/>
        </w:rPr>
      </w:pPr>
      <w:r w:rsidRPr="0000600B">
        <w:rPr>
          <w:rFonts w:ascii="Arial" w:hAnsi="Arial" w:cs="Arial"/>
          <w:sz w:val="20"/>
        </w:rPr>
        <w:t xml:space="preserve">Patient level Cancer Waiting Times data (including patient identifiers) </w:t>
      </w:r>
      <w:r>
        <w:rPr>
          <w:rFonts w:ascii="Arial" w:hAnsi="Arial" w:cs="Arial"/>
          <w:sz w:val="20"/>
        </w:rPr>
        <w:t>was sourced</w:t>
      </w:r>
      <w:r w:rsidRPr="0000600B">
        <w:rPr>
          <w:rFonts w:ascii="Arial" w:hAnsi="Arial" w:cs="Arial"/>
          <w:sz w:val="20"/>
        </w:rPr>
        <w:t xml:space="preserve"> from the D</w:t>
      </w:r>
      <w:r>
        <w:rPr>
          <w:rFonts w:ascii="Arial" w:hAnsi="Arial" w:cs="Arial"/>
          <w:sz w:val="20"/>
        </w:rPr>
        <w:t xml:space="preserve">epartment of </w:t>
      </w:r>
      <w:r w:rsidRPr="0000600B">
        <w:rPr>
          <w:rFonts w:ascii="Arial" w:hAnsi="Arial" w:cs="Arial"/>
          <w:sz w:val="20"/>
        </w:rPr>
        <w:t>H</w:t>
      </w:r>
      <w:r>
        <w:rPr>
          <w:rFonts w:ascii="Arial" w:hAnsi="Arial" w:cs="Arial"/>
          <w:sz w:val="20"/>
        </w:rPr>
        <w:t>ealth</w:t>
      </w:r>
      <w:r w:rsidRPr="0000600B">
        <w:rPr>
          <w:rFonts w:ascii="Arial" w:hAnsi="Arial" w:cs="Arial"/>
          <w:sz w:val="20"/>
        </w:rPr>
        <w:t xml:space="preserve"> Cancer Waiting Times Database by the Trent Cancer Registry. Each patient was traced to a GP Practice using the Open Exeter Batch Tracing Service. Two Week Wait Referrals were identified for patients with a date first seen on the CWT database in 2009. All records with a ‘Referral Priority Type’ of ‘3’ (Two Week Wait) (excluding patients referred for non-cancer breast symptoms) and a ‘Cancer Referral Type’ of ‘01’ (Suspected Breast Cancer) were included. The </w:t>
      </w:r>
      <w:r>
        <w:rPr>
          <w:rFonts w:ascii="Arial" w:hAnsi="Arial" w:cs="Arial"/>
          <w:sz w:val="20"/>
        </w:rPr>
        <w:t xml:space="preserve">data include the </w:t>
      </w:r>
      <w:r w:rsidRPr="0000600B">
        <w:rPr>
          <w:rFonts w:ascii="Arial" w:hAnsi="Arial" w:cs="Arial"/>
          <w:sz w:val="20"/>
        </w:rPr>
        <w:t>number of Two Week Wait referrals with a suspicion of breast cancer, whether or not cancer was subsequently diagnosed. This indicator may be expected to be higher in practices with an unusually high proportion of persons of 65+ years of age, due to the higher incidence of cancer at these ages.</w:t>
      </w:r>
      <w:r>
        <w:rPr>
          <w:rFonts w:ascii="Arial" w:hAnsi="Arial" w:cs="Arial"/>
          <w:sz w:val="20"/>
        </w:rPr>
        <w:t xml:space="preserve"> In many cases the number of referrals will be small resulting in large confidence intervals. Where the number of referrals for a GP practice was less than 5, no rate has been released nor has the GP practice been identified.</w:t>
      </w:r>
    </w:p>
    <w:p w:rsidR="00FC4610" w:rsidRDefault="00FC4610" w:rsidP="008E6417">
      <w:pPr>
        <w:pStyle w:val="Heading3"/>
        <w:numPr>
          <w:ilvl w:val="2"/>
          <w:numId w:val="1"/>
        </w:numPr>
        <w:spacing w:before="0" w:after="240"/>
        <w:rPr>
          <w:rFonts w:ascii="Arial" w:hAnsi="Arial" w:cs="Arial"/>
          <w:color w:val="auto"/>
          <w:sz w:val="20"/>
        </w:rPr>
      </w:pPr>
      <w:bookmarkStart w:id="115" w:name="_Toc276038399"/>
      <w:r>
        <w:rPr>
          <w:rFonts w:ascii="Arial" w:hAnsi="Arial" w:cs="Arial"/>
          <w:color w:val="auto"/>
          <w:sz w:val="20"/>
        </w:rPr>
        <w:t>Croydon</w:t>
      </w:r>
      <w:bookmarkEnd w:id="115"/>
    </w:p>
    <w:p w:rsidR="00FC4610" w:rsidRPr="00AC262C" w:rsidRDefault="00FC4610" w:rsidP="00AC262C">
      <w:pPr>
        <w:rPr>
          <w:rFonts w:ascii="Arial" w:hAnsi="Arial" w:cs="Arial"/>
          <w:sz w:val="20"/>
        </w:rPr>
      </w:pPr>
      <w:r>
        <w:rPr>
          <w:rFonts w:ascii="Arial" w:hAnsi="Arial" w:cs="Arial"/>
          <w:sz w:val="20"/>
        </w:rPr>
        <w:t>The average 2WW crude referral rate in Croydon for 2009 was 186.53 per 100,000 population (95%CI 172.87 – 200.98) (</w:t>
      </w:r>
      <w:r>
        <w:fldChar w:fldCharType="begin"/>
      </w:r>
      <w:r>
        <w:instrText xml:space="preserve"> REF _Ref275509525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40</w:t>
      </w:r>
      <w:r>
        <w:fldChar w:fldCharType="end"/>
      </w:r>
      <w:r>
        <w:rPr>
          <w:rFonts w:ascii="Arial" w:hAnsi="Arial" w:cs="Arial"/>
          <w:sz w:val="20"/>
        </w:rPr>
        <w:t xml:space="preserve">). Three GP practices, </w:t>
      </w:r>
      <w:r w:rsidRPr="00297E04">
        <w:rPr>
          <w:rFonts w:ascii="Arial" w:hAnsi="Arial" w:cs="Arial"/>
          <w:sz w:val="20"/>
        </w:rPr>
        <w:t>H83614</w:t>
      </w:r>
      <w:r>
        <w:rPr>
          <w:rFonts w:ascii="Arial" w:hAnsi="Arial" w:cs="Arial"/>
          <w:sz w:val="20"/>
        </w:rPr>
        <w:t xml:space="preserve">, </w:t>
      </w:r>
      <w:r w:rsidRPr="00297E04">
        <w:rPr>
          <w:rFonts w:ascii="Arial" w:hAnsi="Arial" w:cs="Arial"/>
          <w:sz w:val="20"/>
        </w:rPr>
        <w:t>H83035</w:t>
      </w:r>
      <w:r>
        <w:rPr>
          <w:rFonts w:ascii="Arial" w:hAnsi="Arial" w:cs="Arial"/>
          <w:sz w:val="20"/>
        </w:rPr>
        <w:t xml:space="preserve"> and </w:t>
      </w:r>
      <w:r w:rsidRPr="00297E04">
        <w:rPr>
          <w:rFonts w:ascii="Arial" w:hAnsi="Arial" w:cs="Arial"/>
          <w:sz w:val="20"/>
        </w:rPr>
        <w:t>H83008</w:t>
      </w:r>
      <w:r>
        <w:rPr>
          <w:rFonts w:ascii="Arial" w:hAnsi="Arial" w:cs="Arial"/>
          <w:sz w:val="20"/>
        </w:rPr>
        <w:t xml:space="preserve">, record a referral rate that is significantly higher than the PCT average. The highest referral rate is 617.83 per 100,000 population (95%CI 247.52 – 1273.03) at practice </w:t>
      </w:r>
      <w:r w:rsidRPr="00297E04">
        <w:rPr>
          <w:rFonts w:ascii="Arial" w:hAnsi="Arial" w:cs="Arial"/>
          <w:sz w:val="20"/>
        </w:rPr>
        <w:t>H83614</w:t>
      </w:r>
      <w:r>
        <w:rPr>
          <w:rFonts w:ascii="Arial" w:hAnsi="Arial" w:cs="Arial"/>
          <w:sz w:val="20"/>
        </w:rPr>
        <w:t>.</w:t>
      </w:r>
    </w:p>
    <w:p w:rsidR="00FC4610" w:rsidRPr="00AC262C" w:rsidRDefault="00FC4610" w:rsidP="00AC262C">
      <w:pPr>
        <w:pStyle w:val="Caption"/>
        <w:spacing w:after="0"/>
        <w:rPr>
          <w:rFonts w:ascii="Arial" w:hAnsi="Arial" w:cs="Arial"/>
          <w:color w:val="auto"/>
        </w:rPr>
      </w:pPr>
      <w:bookmarkStart w:id="116" w:name="_Ref275509525"/>
      <w:r w:rsidRPr="00AC262C">
        <w:rPr>
          <w:rFonts w:ascii="Arial" w:hAnsi="Arial" w:cs="Arial"/>
          <w:color w:val="auto"/>
        </w:rPr>
        <w:t xml:space="preserve">Figure </w:t>
      </w:r>
      <w:r w:rsidRPr="00AC262C">
        <w:rPr>
          <w:rFonts w:ascii="Arial" w:hAnsi="Arial" w:cs="Arial"/>
          <w:color w:val="auto"/>
        </w:rPr>
        <w:fldChar w:fldCharType="begin"/>
      </w:r>
      <w:r w:rsidRPr="00AC262C">
        <w:rPr>
          <w:rFonts w:ascii="Arial" w:hAnsi="Arial" w:cs="Arial"/>
          <w:color w:val="auto"/>
        </w:rPr>
        <w:instrText xml:space="preserve"> SEQ Figure \* ARABIC </w:instrText>
      </w:r>
      <w:r w:rsidRPr="00AC262C">
        <w:rPr>
          <w:rFonts w:ascii="Arial" w:hAnsi="Arial" w:cs="Arial"/>
          <w:color w:val="auto"/>
        </w:rPr>
        <w:fldChar w:fldCharType="separate"/>
      </w:r>
      <w:r>
        <w:rPr>
          <w:rFonts w:ascii="Arial" w:hAnsi="Arial" w:cs="Arial"/>
          <w:noProof/>
          <w:color w:val="auto"/>
        </w:rPr>
        <w:t>40</w:t>
      </w:r>
      <w:r w:rsidRPr="00AC262C">
        <w:rPr>
          <w:rFonts w:ascii="Arial" w:hAnsi="Arial" w:cs="Arial"/>
          <w:color w:val="auto"/>
        </w:rPr>
        <w:fldChar w:fldCharType="end"/>
      </w:r>
      <w:bookmarkEnd w:id="116"/>
      <w:r>
        <w:rPr>
          <w:rFonts w:ascii="Arial" w:hAnsi="Arial" w:cs="Arial"/>
          <w:color w:val="auto"/>
        </w:rPr>
        <w:t>: Croydon u</w:t>
      </w:r>
      <w:r w:rsidRPr="00AC262C">
        <w:rPr>
          <w:rFonts w:ascii="Arial" w:hAnsi="Arial" w:cs="Arial"/>
          <w:color w:val="auto"/>
        </w:rPr>
        <w:t>rgent 2WW referrals with suspected breast cancer, crude rate per 100,000</w:t>
      </w:r>
      <w:r>
        <w:rPr>
          <w:rFonts w:ascii="Arial" w:hAnsi="Arial" w:cs="Arial"/>
          <w:color w:val="auto"/>
        </w:rPr>
        <w:t xml:space="preserve"> population</w:t>
      </w:r>
      <w:r w:rsidRPr="00AC262C">
        <w:rPr>
          <w:rFonts w:ascii="Arial" w:hAnsi="Arial" w:cs="Arial"/>
          <w:color w:val="auto"/>
        </w:rPr>
        <w:t>.</w:t>
      </w:r>
    </w:p>
    <w:p w:rsidR="00FC4610" w:rsidRDefault="00FC4610" w:rsidP="00317A63">
      <w:pPr>
        <w:spacing w:after="0"/>
        <w:ind w:left="-851"/>
      </w:pPr>
      <w:r w:rsidRPr="00B37686">
        <w:rPr>
          <w:noProof/>
          <w:lang w:eastAsia="en-GB"/>
        </w:rPr>
        <w:pict>
          <v:shape id="Chart 33" o:spid="_x0000_i1066" type="#_x0000_t75" style="width:528.75pt;height:174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">
            <v:imagedata r:id="rId53" o:title=""/>
            <o:lock v:ext="edit" aspectratio="f"/>
          </v:shape>
        </w:pict>
      </w:r>
    </w:p>
    <w:p w:rsidR="00FC4610" w:rsidRDefault="00FC4610" w:rsidP="00AC262C">
      <w:pPr>
        <w:spacing w:after="0"/>
        <w:ind w:left="-851"/>
        <w:rPr>
          <w:rFonts w:ascii="Arial" w:hAnsi="Arial" w:cs="Arial"/>
          <w:b/>
          <w:sz w:val="16"/>
          <w:szCs w:val="16"/>
        </w:rPr>
      </w:pPr>
    </w:p>
    <w:p w:rsidR="00FC4610" w:rsidRDefault="00FC4610" w:rsidP="00AC262C">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EF7BE4">
      <w:pPr>
        <w:rPr>
          <w:rFonts w:ascii="Arial" w:hAnsi="Arial" w:cs="Arial"/>
          <w:sz w:val="20"/>
        </w:rPr>
      </w:pPr>
      <w:r>
        <w:rPr>
          <w:rFonts w:ascii="Arial" w:hAnsi="Arial" w:cs="Arial"/>
          <w:sz w:val="20"/>
        </w:rPr>
        <w:t>Ten GP practices recorded less than 5 referrals in 2009. No GP practice records a referral rate significantly below the PCT.</w:t>
      </w:r>
    </w:p>
    <w:p w:rsidR="00FC4610" w:rsidRDefault="00FC4610" w:rsidP="008E6417">
      <w:pPr>
        <w:pStyle w:val="Heading3"/>
        <w:numPr>
          <w:ilvl w:val="2"/>
          <w:numId w:val="1"/>
        </w:numPr>
        <w:spacing w:before="0" w:after="240"/>
        <w:rPr>
          <w:rFonts w:ascii="Arial" w:hAnsi="Arial" w:cs="Arial"/>
          <w:color w:val="auto"/>
          <w:sz w:val="20"/>
        </w:rPr>
      </w:pPr>
      <w:bookmarkStart w:id="117" w:name="_Toc276038400"/>
      <w:r>
        <w:rPr>
          <w:rFonts w:ascii="Arial" w:hAnsi="Arial" w:cs="Arial"/>
          <w:color w:val="auto"/>
          <w:sz w:val="20"/>
        </w:rPr>
        <w:t>Kingston</w:t>
      </w:r>
      <w:bookmarkEnd w:id="117"/>
    </w:p>
    <w:p w:rsidR="00FC4610" w:rsidRDefault="00FC4610" w:rsidP="00EF7BE4">
      <w:pPr>
        <w:rPr>
          <w:rFonts w:ascii="Arial" w:hAnsi="Arial" w:cs="Arial"/>
          <w:sz w:val="20"/>
        </w:rPr>
      </w:pPr>
      <w:r>
        <w:rPr>
          <w:rFonts w:ascii="Arial" w:hAnsi="Arial" w:cs="Arial"/>
          <w:sz w:val="20"/>
        </w:rPr>
        <w:t xml:space="preserve">Four GP practices in Kingston record a suspected breast cancer referral rate that is significantly higher than the PCT average, which is 255.40 per 100,000 population (95%CI 231.44 – 281.16) </w:t>
      </w:r>
      <w:r w:rsidRPr="002D43BC">
        <w:rPr>
          <w:rFonts w:ascii="Arial" w:hAnsi="Arial" w:cs="Arial"/>
          <w:sz w:val="20"/>
          <w:szCs w:val="20"/>
        </w:rPr>
        <w:t>(</w:t>
      </w:r>
      <w:r>
        <w:fldChar w:fldCharType="begin"/>
      </w:r>
      <w:r>
        <w:instrText xml:space="preserve"> REF _Ref275509848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41</w:t>
      </w:r>
      <w:r>
        <w:fldChar w:fldCharType="end"/>
      </w:r>
      <w:r>
        <w:rPr>
          <w:rFonts w:ascii="Arial" w:hAnsi="Arial" w:cs="Arial"/>
          <w:sz w:val="20"/>
        </w:rPr>
        <w:t xml:space="preserve">). The four practices are </w:t>
      </w:r>
      <w:r w:rsidRPr="002D43BC">
        <w:rPr>
          <w:rFonts w:ascii="Arial" w:hAnsi="Arial" w:cs="Arial"/>
          <w:sz w:val="20"/>
        </w:rPr>
        <w:t>H84637</w:t>
      </w:r>
      <w:r>
        <w:rPr>
          <w:rFonts w:ascii="Arial" w:hAnsi="Arial" w:cs="Arial"/>
          <w:sz w:val="20"/>
        </w:rPr>
        <w:t xml:space="preserve">, </w:t>
      </w:r>
      <w:r w:rsidRPr="002D43BC">
        <w:rPr>
          <w:rFonts w:ascii="Arial" w:hAnsi="Arial" w:cs="Arial"/>
          <w:sz w:val="20"/>
        </w:rPr>
        <w:t>H84008</w:t>
      </w:r>
      <w:r>
        <w:rPr>
          <w:rFonts w:ascii="Arial" w:hAnsi="Arial" w:cs="Arial"/>
          <w:sz w:val="20"/>
        </w:rPr>
        <w:t xml:space="preserve">, </w:t>
      </w:r>
      <w:r w:rsidRPr="002D43BC">
        <w:rPr>
          <w:rFonts w:ascii="Arial" w:hAnsi="Arial" w:cs="Arial"/>
          <w:sz w:val="20"/>
        </w:rPr>
        <w:t>H84034</w:t>
      </w:r>
      <w:r>
        <w:rPr>
          <w:rFonts w:ascii="Arial" w:hAnsi="Arial" w:cs="Arial"/>
          <w:sz w:val="20"/>
        </w:rPr>
        <w:t xml:space="preserve"> and </w:t>
      </w:r>
      <w:r w:rsidRPr="002D43BC">
        <w:rPr>
          <w:rFonts w:ascii="Arial" w:hAnsi="Arial" w:cs="Arial"/>
          <w:sz w:val="20"/>
        </w:rPr>
        <w:t>H84051</w:t>
      </w:r>
      <w:r>
        <w:rPr>
          <w:rFonts w:ascii="Arial" w:hAnsi="Arial" w:cs="Arial"/>
          <w:sz w:val="20"/>
        </w:rPr>
        <w:t xml:space="preserve">. The highest referral rate is 607.72 per 100,000 population (95%CI 371.05 – 938.62) at practice </w:t>
      </w:r>
      <w:r w:rsidRPr="002D43BC">
        <w:rPr>
          <w:rFonts w:ascii="Arial" w:hAnsi="Arial" w:cs="Arial"/>
          <w:sz w:val="20"/>
        </w:rPr>
        <w:t>H84637</w:t>
      </w:r>
      <w:r>
        <w:rPr>
          <w:rFonts w:ascii="Arial" w:hAnsi="Arial" w:cs="Arial"/>
          <w:sz w:val="20"/>
        </w:rPr>
        <w:t>.</w:t>
      </w:r>
    </w:p>
    <w:p w:rsidR="00FC4610" w:rsidRDefault="00FC4610" w:rsidP="00EF7BE4">
      <w:pPr>
        <w:rPr>
          <w:rFonts w:ascii="Arial" w:hAnsi="Arial" w:cs="Arial"/>
          <w:sz w:val="20"/>
        </w:rPr>
      </w:pPr>
    </w:p>
    <w:p w:rsidR="00FC4610" w:rsidRPr="00253BB4" w:rsidRDefault="00FC4610" w:rsidP="00253BB4">
      <w:pPr>
        <w:pStyle w:val="Caption"/>
        <w:spacing w:after="0"/>
        <w:rPr>
          <w:rFonts w:ascii="Arial" w:hAnsi="Arial" w:cs="Arial"/>
          <w:color w:val="auto"/>
          <w:sz w:val="20"/>
        </w:rPr>
      </w:pPr>
      <w:bookmarkStart w:id="118" w:name="_Ref275509848"/>
      <w:r w:rsidRPr="00253BB4">
        <w:rPr>
          <w:rFonts w:ascii="Arial" w:hAnsi="Arial" w:cs="Arial"/>
          <w:color w:val="auto"/>
        </w:rPr>
        <w:t xml:space="preserve">Figure </w:t>
      </w:r>
      <w:r w:rsidRPr="00253BB4">
        <w:rPr>
          <w:rFonts w:ascii="Arial" w:hAnsi="Arial" w:cs="Arial"/>
          <w:color w:val="auto"/>
        </w:rPr>
        <w:fldChar w:fldCharType="begin"/>
      </w:r>
      <w:r w:rsidRPr="00253BB4">
        <w:rPr>
          <w:rFonts w:ascii="Arial" w:hAnsi="Arial" w:cs="Arial"/>
          <w:color w:val="auto"/>
        </w:rPr>
        <w:instrText xml:space="preserve"> SEQ Figure \* ARABIC </w:instrText>
      </w:r>
      <w:r w:rsidRPr="00253BB4">
        <w:rPr>
          <w:rFonts w:ascii="Arial" w:hAnsi="Arial" w:cs="Arial"/>
          <w:color w:val="auto"/>
        </w:rPr>
        <w:fldChar w:fldCharType="separate"/>
      </w:r>
      <w:r>
        <w:rPr>
          <w:rFonts w:ascii="Arial" w:hAnsi="Arial" w:cs="Arial"/>
          <w:noProof/>
          <w:color w:val="auto"/>
        </w:rPr>
        <w:t>41</w:t>
      </w:r>
      <w:r w:rsidRPr="00253BB4">
        <w:rPr>
          <w:rFonts w:ascii="Arial" w:hAnsi="Arial" w:cs="Arial"/>
          <w:color w:val="auto"/>
        </w:rPr>
        <w:fldChar w:fldCharType="end"/>
      </w:r>
      <w:bookmarkEnd w:id="118"/>
      <w:r w:rsidRPr="00253BB4">
        <w:rPr>
          <w:rFonts w:ascii="Arial" w:hAnsi="Arial" w:cs="Arial"/>
          <w:color w:val="auto"/>
        </w:rPr>
        <w:t xml:space="preserve">: </w:t>
      </w:r>
      <w:r>
        <w:rPr>
          <w:rFonts w:ascii="Arial" w:hAnsi="Arial" w:cs="Arial"/>
          <w:color w:val="auto"/>
        </w:rPr>
        <w:t>Kingston u</w:t>
      </w:r>
      <w:r w:rsidRPr="00253BB4">
        <w:rPr>
          <w:rFonts w:ascii="Arial" w:hAnsi="Arial" w:cs="Arial"/>
          <w:color w:val="auto"/>
        </w:rPr>
        <w:t>rgent 2WW referrals with suspected breast cancer, crude rate per 100,000 population.</w:t>
      </w:r>
    </w:p>
    <w:p w:rsidR="00FC4610" w:rsidRDefault="00FC4610" w:rsidP="00253BB4">
      <w:pPr>
        <w:spacing w:after="0"/>
        <w:ind w:left="-567"/>
        <w:rPr>
          <w:rFonts w:ascii="Arial" w:hAnsi="Arial" w:cs="Arial"/>
          <w:sz w:val="20"/>
        </w:rPr>
      </w:pPr>
      <w:r w:rsidRPr="005E729A">
        <w:rPr>
          <w:rFonts w:ascii="Arial" w:hAnsi="Arial" w:cs="Arial"/>
          <w:noProof/>
          <w:sz w:val="20"/>
          <w:lang w:eastAsia="en-GB"/>
        </w:rPr>
        <w:pict>
          <v:shape id="Chart 35" o:spid="_x0000_i1067" type="#_x0000_t75" style="width:513.75pt;height:162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">
            <v:imagedata r:id="rId54" o:title=""/>
            <o:lock v:ext="edit" aspectratio="f"/>
          </v:shape>
        </w:pict>
      </w:r>
    </w:p>
    <w:p w:rsidR="00FC4610" w:rsidRDefault="00FC4610" w:rsidP="006A6CC5">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2E19CC">
      <w:pPr>
        <w:rPr>
          <w:rFonts w:ascii="Arial" w:hAnsi="Arial" w:cs="Arial"/>
          <w:sz w:val="20"/>
        </w:rPr>
      </w:pPr>
      <w:r>
        <w:rPr>
          <w:rFonts w:ascii="Arial" w:hAnsi="Arial" w:cs="Arial"/>
          <w:sz w:val="20"/>
        </w:rPr>
        <w:t xml:space="preserve">Five GP practices record no referrals for 2009, while three other practices record less than 5 referrals. Three practices record a referral rate significantly below the PCT average, these are: </w:t>
      </w:r>
      <w:r w:rsidRPr="002E19CC">
        <w:rPr>
          <w:rFonts w:ascii="Arial" w:hAnsi="Arial" w:cs="Arial"/>
          <w:sz w:val="20"/>
        </w:rPr>
        <w:t>H84062</w:t>
      </w:r>
      <w:r>
        <w:rPr>
          <w:rFonts w:ascii="Arial" w:hAnsi="Arial" w:cs="Arial"/>
          <w:sz w:val="20"/>
        </w:rPr>
        <w:t xml:space="preserve">, </w:t>
      </w:r>
      <w:r w:rsidRPr="002E19CC">
        <w:rPr>
          <w:rFonts w:ascii="Arial" w:hAnsi="Arial" w:cs="Arial"/>
          <w:sz w:val="20"/>
        </w:rPr>
        <w:t>H84033</w:t>
      </w:r>
      <w:r>
        <w:rPr>
          <w:rFonts w:ascii="Arial" w:hAnsi="Arial" w:cs="Arial"/>
          <w:sz w:val="20"/>
        </w:rPr>
        <w:t xml:space="preserve"> and </w:t>
      </w:r>
      <w:r w:rsidRPr="002E19CC">
        <w:rPr>
          <w:rFonts w:ascii="Arial" w:hAnsi="Arial" w:cs="Arial"/>
          <w:sz w:val="20"/>
        </w:rPr>
        <w:t>H84020</w:t>
      </w:r>
      <w:r>
        <w:rPr>
          <w:rFonts w:ascii="Arial" w:hAnsi="Arial" w:cs="Arial"/>
          <w:sz w:val="20"/>
        </w:rPr>
        <w:t>.</w:t>
      </w:r>
    </w:p>
    <w:p w:rsidR="00FC4610" w:rsidRDefault="00FC4610" w:rsidP="008E6417">
      <w:pPr>
        <w:pStyle w:val="Heading3"/>
        <w:numPr>
          <w:ilvl w:val="2"/>
          <w:numId w:val="1"/>
        </w:numPr>
        <w:spacing w:before="0" w:after="240"/>
        <w:rPr>
          <w:rFonts w:ascii="Arial" w:hAnsi="Arial" w:cs="Arial"/>
          <w:color w:val="auto"/>
          <w:sz w:val="20"/>
        </w:rPr>
      </w:pPr>
      <w:bookmarkStart w:id="119" w:name="_Toc276038401"/>
      <w:r>
        <w:rPr>
          <w:rFonts w:ascii="Arial" w:hAnsi="Arial" w:cs="Arial"/>
          <w:color w:val="auto"/>
          <w:sz w:val="20"/>
        </w:rPr>
        <w:t>Richmond &amp; Twickenham</w:t>
      </w:r>
      <w:bookmarkEnd w:id="119"/>
    </w:p>
    <w:p w:rsidR="00FC4610" w:rsidRPr="00AC262C" w:rsidRDefault="00FC4610" w:rsidP="002E19CC">
      <w:pPr>
        <w:rPr>
          <w:rFonts w:ascii="Arial" w:hAnsi="Arial" w:cs="Arial"/>
          <w:sz w:val="20"/>
        </w:rPr>
      </w:pPr>
      <w:r>
        <w:rPr>
          <w:rFonts w:ascii="Arial" w:hAnsi="Arial" w:cs="Arial"/>
          <w:sz w:val="20"/>
        </w:rPr>
        <w:t>The average 2WW crude referral rate in Richmond &amp; Twickenham for 2009 was 292.85 per 100,000 population (95%CI 269.43 – 317.75) (</w:t>
      </w:r>
      <w:r>
        <w:fldChar w:fldCharType="begin"/>
      </w:r>
      <w:r>
        <w:instrText xml:space="preserve"> REF _Ref275511025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42</w:t>
      </w:r>
      <w:r>
        <w:fldChar w:fldCharType="end"/>
      </w:r>
      <w:r>
        <w:rPr>
          <w:rFonts w:ascii="Arial" w:hAnsi="Arial" w:cs="Arial"/>
          <w:sz w:val="20"/>
        </w:rPr>
        <w:t xml:space="preserve">). Two GP practices, </w:t>
      </w:r>
      <w:r w:rsidRPr="00764082">
        <w:rPr>
          <w:rFonts w:ascii="Arial" w:hAnsi="Arial" w:cs="Arial"/>
          <w:sz w:val="20"/>
        </w:rPr>
        <w:t>H84060</w:t>
      </w:r>
      <w:r>
        <w:rPr>
          <w:rFonts w:ascii="Arial" w:hAnsi="Arial" w:cs="Arial"/>
          <w:sz w:val="20"/>
        </w:rPr>
        <w:t xml:space="preserve"> and </w:t>
      </w:r>
      <w:r w:rsidRPr="00764082">
        <w:rPr>
          <w:rFonts w:ascii="Arial" w:hAnsi="Arial" w:cs="Arial"/>
          <w:sz w:val="20"/>
        </w:rPr>
        <w:t>H84048</w:t>
      </w:r>
      <w:r>
        <w:rPr>
          <w:rFonts w:ascii="Arial" w:hAnsi="Arial" w:cs="Arial"/>
          <w:sz w:val="20"/>
        </w:rPr>
        <w:t xml:space="preserve">, record a referral rate that is significantly higher than the PCT average. The highest referral rate is 627.13 per 100,000 population (95%CI 436.75 – 872.21) at practice </w:t>
      </w:r>
      <w:r w:rsidRPr="00764082">
        <w:rPr>
          <w:rFonts w:ascii="Arial" w:hAnsi="Arial" w:cs="Arial"/>
          <w:sz w:val="20"/>
        </w:rPr>
        <w:t>H84060</w:t>
      </w:r>
      <w:r>
        <w:rPr>
          <w:rFonts w:ascii="Arial" w:hAnsi="Arial" w:cs="Arial"/>
          <w:sz w:val="20"/>
        </w:rPr>
        <w:t>.</w:t>
      </w:r>
    </w:p>
    <w:p w:rsidR="00FC4610" w:rsidRPr="00AC262C" w:rsidRDefault="00FC4610" w:rsidP="002E19CC">
      <w:pPr>
        <w:pStyle w:val="Caption"/>
        <w:spacing w:after="0"/>
        <w:rPr>
          <w:rFonts w:ascii="Arial" w:hAnsi="Arial" w:cs="Arial"/>
          <w:color w:val="auto"/>
        </w:rPr>
      </w:pPr>
      <w:bookmarkStart w:id="120" w:name="_Ref275511025"/>
      <w:r w:rsidRPr="00AC262C">
        <w:rPr>
          <w:rFonts w:ascii="Arial" w:hAnsi="Arial" w:cs="Arial"/>
          <w:color w:val="auto"/>
        </w:rPr>
        <w:t xml:space="preserve">Figure </w:t>
      </w:r>
      <w:r w:rsidRPr="00AC262C">
        <w:rPr>
          <w:rFonts w:ascii="Arial" w:hAnsi="Arial" w:cs="Arial"/>
          <w:color w:val="auto"/>
        </w:rPr>
        <w:fldChar w:fldCharType="begin"/>
      </w:r>
      <w:r w:rsidRPr="00AC262C">
        <w:rPr>
          <w:rFonts w:ascii="Arial" w:hAnsi="Arial" w:cs="Arial"/>
          <w:color w:val="auto"/>
        </w:rPr>
        <w:instrText xml:space="preserve"> SEQ Figure \* ARABIC </w:instrText>
      </w:r>
      <w:r w:rsidRPr="00AC262C">
        <w:rPr>
          <w:rFonts w:ascii="Arial" w:hAnsi="Arial" w:cs="Arial"/>
          <w:color w:val="auto"/>
        </w:rPr>
        <w:fldChar w:fldCharType="separate"/>
      </w:r>
      <w:r>
        <w:rPr>
          <w:rFonts w:ascii="Arial" w:hAnsi="Arial" w:cs="Arial"/>
          <w:noProof/>
          <w:color w:val="auto"/>
        </w:rPr>
        <w:t>42</w:t>
      </w:r>
      <w:r w:rsidRPr="00AC262C">
        <w:rPr>
          <w:rFonts w:ascii="Arial" w:hAnsi="Arial" w:cs="Arial"/>
          <w:color w:val="auto"/>
        </w:rPr>
        <w:fldChar w:fldCharType="end"/>
      </w:r>
      <w:bookmarkEnd w:id="120"/>
      <w:r>
        <w:rPr>
          <w:rFonts w:ascii="Arial" w:hAnsi="Arial" w:cs="Arial"/>
          <w:color w:val="auto"/>
        </w:rPr>
        <w:t>: Richmond &amp; Twickenham u</w:t>
      </w:r>
      <w:r w:rsidRPr="00AC262C">
        <w:rPr>
          <w:rFonts w:ascii="Arial" w:hAnsi="Arial" w:cs="Arial"/>
          <w:color w:val="auto"/>
        </w:rPr>
        <w:t>rgent 2WW referrals with suspected breast cancer, crude rate per 100,000</w:t>
      </w:r>
      <w:r>
        <w:rPr>
          <w:rFonts w:ascii="Arial" w:hAnsi="Arial" w:cs="Arial"/>
          <w:color w:val="auto"/>
        </w:rPr>
        <w:t xml:space="preserve"> population</w:t>
      </w:r>
      <w:r w:rsidRPr="00AC262C">
        <w:rPr>
          <w:rFonts w:ascii="Arial" w:hAnsi="Arial" w:cs="Arial"/>
          <w:color w:val="auto"/>
        </w:rPr>
        <w:t>.</w:t>
      </w:r>
    </w:p>
    <w:p w:rsidR="00FC4610" w:rsidRDefault="00FC4610" w:rsidP="00764082">
      <w:pPr>
        <w:spacing w:after="0"/>
        <w:ind w:left="-567"/>
      </w:pPr>
      <w:r w:rsidRPr="00B37686">
        <w:rPr>
          <w:noProof/>
          <w:lang w:eastAsia="en-GB"/>
        </w:rPr>
        <w:pict>
          <v:shape id="Chart 37" o:spid="_x0000_i1068" type="#_x0000_t75" style="width:509.25pt;height:17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">
            <v:imagedata r:id="rId55" o:title=""/>
            <o:lock v:ext="edit" aspectratio="f"/>
          </v:shape>
        </w:pict>
      </w:r>
    </w:p>
    <w:p w:rsidR="00FC4610" w:rsidRDefault="00FC4610" w:rsidP="002E19CC">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2E19CC">
      <w:pPr>
        <w:rPr>
          <w:rFonts w:ascii="Arial" w:hAnsi="Arial" w:cs="Arial"/>
          <w:sz w:val="20"/>
        </w:rPr>
      </w:pPr>
      <w:r>
        <w:rPr>
          <w:rFonts w:ascii="Arial" w:hAnsi="Arial" w:cs="Arial"/>
          <w:sz w:val="20"/>
        </w:rPr>
        <w:t xml:space="preserve">Two GP practice record less than five referrals in 2009. There were no GP practices recording a referral rate below the PCT average. </w:t>
      </w:r>
    </w:p>
    <w:p w:rsidR="00FC4610" w:rsidRDefault="00FC4610" w:rsidP="008E6417">
      <w:pPr>
        <w:pStyle w:val="Heading3"/>
        <w:numPr>
          <w:ilvl w:val="2"/>
          <w:numId w:val="1"/>
        </w:numPr>
        <w:spacing w:before="0" w:after="240"/>
        <w:rPr>
          <w:rFonts w:ascii="Arial" w:hAnsi="Arial" w:cs="Arial"/>
          <w:color w:val="auto"/>
          <w:sz w:val="20"/>
        </w:rPr>
      </w:pPr>
      <w:bookmarkStart w:id="121" w:name="_Toc276038402"/>
      <w:r>
        <w:rPr>
          <w:rFonts w:ascii="Arial" w:hAnsi="Arial" w:cs="Arial"/>
          <w:color w:val="auto"/>
          <w:sz w:val="20"/>
        </w:rPr>
        <w:t>Sutton &amp; Merton</w:t>
      </w:r>
      <w:bookmarkEnd w:id="121"/>
    </w:p>
    <w:p w:rsidR="00FC4610" w:rsidRDefault="00FC4610" w:rsidP="00C623C4">
      <w:pPr>
        <w:rPr>
          <w:rFonts w:ascii="Arial" w:hAnsi="Arial" w:cs="Arial"/>
          <w:sz w:val="20"/>
        </w:rPr>
      </w:pPr>
      <w:r>
        <w:rPr>
          <w:rFonts w:ascii="Arial" w:hAnsi="Arial" w:cs="Arial"/>
          <w:sz w:val="20"/>
        </w:rPr>
        <w:t xml:space="preserve">Ten GP practices in Sutton &amp; Merton record a suspected breast cancer referral rate that is significantly higher than the PCT average, which is 321.88 per 100,000 population (95%CI 304.15 – 340.37) </w:t>
      </w:r>
      <w:r w:rsidRPr="00C623C4">
        <w:rPr>
          <w:rFonts w:ascii="Arial" w:hAnsi="Arial" w:cs="Arial"/>
          <w:sz w:val="20"/>
          <w:szCs w:val="20"/>
        </w:rPr>
        <w:t>(</w:t>
      </w:r>
      <w:r>
        <w:fldChar w:fldCharType="begin"/>
      </w:r>
      <w:r>
        <w:instrText xml:space="preserve"> REF _Ref263857392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46</w:t>
      </w:r>
      <w:r>
        <w:fldChar w:fldCharType="end"/>
      </w:r>
      <w:r>
        <w:rPr>
          <w:rFonts w:ascii="Arial" w:hAnsi="Arial" w:cs="Arial"/>
          <w:sz w:val="20"/>
        </w:rPr>
        <w:t xml:space="preserve">). The ten practices are </w:t>
      </w:r>
      <w:r w:rsidRPr="00B05AF3">
        <w:rPr>
          <w:rFonts w:ascii="Arial" w:hAnsi="Arial" w:cs="Arial"/>
          <w:sz w:val="20"/>
        </w:rPr>
        <w:t>H85018</w:t>
      </w:r>
      <w:r>
        <w:rPr>
          <w:rFonts w:ascii="Arial" w:hAnsi="Arial" w:cs="Arial"/>
          <w:sz w:val="20"/>
        </w:rPr>
        <w:t xml:space="preserve">, </w:t>
      </w:r>
      <w:r w:rsidRPr="00B05AF3">
        <w:rPr>
          <w:rFonts w:ascii="Arial" w:hAnsi="Arial" w:cs="Arial"/>
          <w:sz w:val="20"/>
        </w:rPr>
        <w:t>H85019</w:t>
      </w:r>
      <w:r>
        <w:rPr>
          <w:rFonts w:ascii="Arial" w:hAnsi="Arial" w:cs="Arial"/>
          <w:sz w:val="20"/>
        </w:rPr>
        <w:t xml:space="preserve">, </w:t>
      </w:r>
      <w:r w:rsidRPr="00B05AF3">
        <w:rPr>
          <w:rFonts w:ascii="Arial" w:hAnsi="Arial" w:cs="Arial"/>
          <w:sz w:val="20"/>
        </w:rPr>
        <w:t>H85105</w:t>
      </w:r>
      <w:r>
        <w:rPr>
          <w:rFonts w:ascii="Arial" w:hAnsi="Arial" w:cs="Arial"/>
          <w:sz w:val="20"/>
        </w:rPr>
        <w:t xml:space="preserve">, </w:t>
      </w:r>
      <w:r w:rsidRPr="00B05AF3">
        <w:rPr>
          <w:rFonts w:ascii="Arial" w:hAnsi="Arial" w:cs="Arial"/>
          <w:sz w:val="20"/>
        </w:rPr>
        <w:t>H85030</w:t>
      </w:r>
      <w:r>
        <w:rPr>
          <w:rFonts w:ascii="Arial" w:hAnsi="Arial" w:cs="Arial"/>
          <w:sz w:val="20"/>
        </w:rPr>
        <w:t xml:space="preserve">, </w:t>
      </w:r>
      <w:r w:rsidRPr="00B05AF3">
        <w:rPr>
          <w:rFonts w:ascii="Arial" w:hAnsi="Arial" w:cs="Arial"/>
          <w:sz w:val="20"/>
        </w:rPr>
        <w:t>H85021</w:t>
      </w:r>
      <w:r>
        <w:rPr>
          <w:rFonts w:ascii="Arial" w:hAnsi="Arial" w:cs="Arial"/>
          <w:sz w:val="20"/>
        </w:rPr>
        <w:t xml:space="preserve">, </w:t>
      </w:r>
      <w:r w:rsidRPr="00B05AF3">
        <w:rPr>
          <w:rFonts w:ascii="Arial" w:hAnsi="Arial" w:cs="Arial"/>
          <w:sz w:val="20"/>
        </w:rPr>
        <w:t>H85025</w:t>
      </w:r>
      <w:r>
        <w:rPr>
          <w:rFonts w:ascii="Arial" w:hAnsi="Arial" w:cs="Arial"/>
          <w:sz w:val="20"/>
        </w:rPr>
        <w:t xml:space="preserve">, </w:t>
      </w:r>
      <w:r w:rsidRPr="00B05AF3">
        <w:rPr>
          <w:rFonts w:ascii="Arial" w:hAnsi="Arial" w:cs="Arial"/>
          <w:sz w:val="20"/>
        </w:rPr>
        <w:t>H85076</w:t>
      </w:r>
      <w:r>
        <w:rPr>
          <w:rFonts w:ascii="Arial" w:hAnsi="Arial" w:cs="Arial"/>
          <w:sz w:val="20"/>
        </w:rPr>
        <w:t xml:space="preserve">, </w:t>
      </w:r>
      <w:r w:rsidRPr="00B05AF3">
        <w:rPr>
          <w:rFonts w:ascii="Arial" w:hAnsi="Arial" w:cs="Arial"/>
          <w:sz w:val="20"/>
        </w:rPr>
        <w:t>H85116</w:t>
      </w:r>
      <w:r>
        <w:rPr>
          <w:rFonts w:ascii="Arial" w:hAnsi="Arial" w:cs="Arial"/>
          <w:sz w:val="20"/>
        </w:rPr>
        <w:t xml:space="preserve">, </w:t>
      </w:r>
      <w:r w:rsidRPr="00B05AF3">
        <w:rPr>
          <w:rFonts w:ascii="Arial" w:hAnsi="Arial" w:cs="Arial"/>
          <w:sz w:val="20"/>
        </w:rPr>
        <w:t>H85693</w:t>
      </w:r>
      <w:r>
        <w:rPr>
          <w:rFonts w:ascii="Arial" w:hAnsi="Arial" w:cs="Arial"/>
          <w:sz w:val="20"/>
        </w:rPr>
        <w:t xml:space="preserve"> and </w:t>
      </w:r>
      <w:r w:rsidRPr="00B05AF3">
        <w:rPr>
          <w:rFonts w:ascii="Arial" w:hAnsi="Arial" w:cs="Arial"/>
          <w:sz w:val="20"/>
        </w:rPr>
        <w:t>H85033</w:t>
      </w:r>
      <w:r>
        <w:rPr>
          <w:rFonts w:ascii="Arial" w:hAnsi="Arial" w:cs="Arial"/>
          <w:sz w:val="20"/>
        </w:rPr>
        <w:t xml:space="preserve">. The highest referral rate is 792.63 per 100,000 population (95%CI 615.48 – 1004.87) at practice </w:t>
      </w:r>
      <w:r w:rsidRPr="00B05AF3">
        <w:rPr>
          <w:rFonts w:ascii="Arial" w:hAnsi="Arial" w:cs="Arial"/>
          <w:sz w:val="20"/>
        </w:rPr>
        <w:t>H85018</w:t>
      </w:r>
      <w:r>
        <w:rPr>
          <w:rFonts w:ascii="Arial" w:hAnsi="Arial" w:cs="Arial"/>
          <w:sz w:val="20"/>
        </w:rPr>
        <w:t>.</w:t>
      </w:r>
    </w:p>
    <w:p w:rsidR="00FC4610" w:rsidRPr="00253BB4" w:rsidRDefault="00FC4610" w:rsidP="00C623C4">
      <w:pPr>
        <w:pStyle w:val="Caption"/>
        <w:spacing w:after="0"/>
        <w:rPr>
          <w:rFonts w:ascii="Arial" w:hAnsi="Arial" w:cs="Arial"/>
          <w:color w:val="auto"/>
          <w:sz w:val="20"/>
        </w:rPr>
      </w:pPr>
      <w:r w:rsidRPr="00253BB4">
        <w:rPr>
          <w:rFonts w:ascii="Arial" w:hAnsi="Arial" w:cs="Arial"/>
          <w:color w:val="auto"/>
        </w:rPr>
        <w:t xml:space="preserve">Figure </w:t>
      </w:r>
      <w:r w:rsidRPr="00253BB4">
        <w:rPr>
          <w:rFonts w:ascii="Arial" w:hAnsi="Arial" w:cs="Arial"/>
          <w:color w:val="auto"/>
        </w:rPr>
        <w:fldChar w:fldCharType="begin"/>
      </w:r>
      <w:r w:rsidRPr="00253BB4">
        <w:rPr>
          <w:rFonts w:ascii="Arial" w:hAnsi="Arial" w:cs="Arial"/>
          <w:color w:val="auto"/>
        </w:rPr>
        <w:instrText xml:space="preserve"> SEQ Figure \* ARABIC </w:instrText>
      </w:r>
      <w:r w:rsidRPr="00253BB4">
        <w:rPr>
          <w:rFonts w:ascii="Arial" w:hAnsi="Arial" w:cs="Arial"/>
          <w:color w:val="auto"/>
        </w:rPr>
        <w:fldChar w:fldCharType="separate"/>
      </w:r>
      <w:r>
        <w:rPr>
          <w:rFonts w:ascii="Arial" w:hAnsi="Arial" w:cs="Arial"/>
          <w:noProof/>
          <w:color w:val="auto"/>
        </w:rPr>
        <w:t>43</w:t>
      </w:r>
      <w:r w:rsidRPr="00253BB4">
        <w:rPr>
          <w:rFonts w:ascii="Arial" w:hAnsi="Arial" w:cs="Arial"/>
          <w:color w:val="auto"/>
        </w:rPr>
        <w:fldChar w:fldCharType="end"/>
      </w:r>
      <w:r w:rsidRPr="00253BB4">
        <w:rPr>
          <w:rFonts w:ascii="Arial" w:hAnsi="Arial" w:cs="Arial"/>
          <w:color w:val="auto"/>
        </w:rPr>
        <w:t xml:space="preserve">: </w:t>
      </w:r>
      <w:r>
        <w:rPr>
          <w:rFonts w:ascii="Arial" w:hAnsi="Arial" w:cs="Arial"/>
          <w:color w:val="auto"/>
        </w:rPr>
        <w:t>Sutton &amp; Merton u</w:t>
      </w:r>
      <w:r w:rsidRPr="00253BB4">
        <w:rPr>
          <w:rFonts w:ascii="Arial" w:hAnsi="Arial" w:cs="Arial"/>
          <w:color w:val="auto"/>
        </w:rPr>
        <w:t>rgent 2WW referrals with suspected breast cancer, crude rate per 100,000 population.</w:t>
      </w:r>
    </w:p>
    <w:p w:rsidR="00FC4610" w:rsidRDefault="00FC4610" w:rsidP="00C623C4">
      <w:pPr>
        <w:spacing w:after="0"/>
        <w:ind w:left="-851"/>
        <w:rPr>
          <w:rFonts w:ascii="Arial" w:hAnsi="Arial" w:cs="Arial"/>
          <w:sz w:val="20"/>
        </w:rPr>
      </w:pPr>
      <w:r w:rsidRPr="005E729A">
        <w:rPr>
          <w:rFonts w:ascii="Arial" w:hAnsi="Arial" w:cs="Arial"/>
          <w:noProof/>
          <w:sz w:val="20"/>
          <w:lang w:eastAsia="en-GB"/>
        </w:rPr>
        <w:pict>
          <v:shape id="Picture 45" o:spid="_x0000_i1069" type="#_x0000_t75" style="width:533.25pt;height:179.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">
            <v:imagedata r:id="rId56" o:title=""/>
            <o:lock v:ext="edit" aspectratio="f"/>
          </v:shape>
        </w:pict>
      </w:r>
    </w:p>
    <w:p w:rsidR="00FC4610" w:rsidRDefault="00FC4610" w:rsidP="00C623C4">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C623C4">
      <w:pPr>
        <w:rPr>
          <w:rFonts w:ascii="Arial" w:hAnsi="Arial" w:cs="Arial"/>
          <w:sz w:val="20"/>
        </w:rPr>
      </w:pPr>
      <w:r>
        <w:rPr>
          <w:rFonts w:ascii="Arial" w:hAnsi="Arial" w:cs="Arial"/>
          <w:sz w:val="20"/>
        </w:rPr>
        <w:t xml:space="preserve">Three GP practices in Sutton &amp; Merton recorded less than five suspected breast cancer referrals in 2009. Ten GP practices record a referral rate significantly below the PCT average. The ten practices are: </w:t>
      </w:r>
      <w:r w:rsidRPr="00005E47">
        <w:rPr>
          <w:rFonts w:ascii="Arial" w:hAnsi="Arial" w:cs="Arial"/>
          <w:sz w:val="20"/>
        </w:rPr>
        <w:t>H85034</w:t>
      </w:r>
      <w:r>
        <w:rPr>
          <w:rFonts w:ascii="Arial" w:hAnsi="Arial" w:cs="Arial"/>
          <w:sz w:val="20"/>
        </w:rPr>
        <w:t xml:space="preserve">, </w:t>
      </w:r>
      <w:r w:rsidRPr="00005E47">
        <w:rPr>
          <w:rFonts w:ascii="Arial" w:hAnsi="Arial" w:cs="Arial"/>
          <w:sz w:val="20"/>
        </w:rPr>
        <w:t>H85070</w:t>
      </w:r>
      <w:r>
        <w:rPr>
          <w:rFonts w:ascii="Arial" w:hAnsi="Arial" w:cs="Arial"/>
          <w:sz w:val="20"/>
        </w:rPr>
        <w:t xml:space="preserve">, </w:t>
      </w:r>
      <w:r w:rsidRPr="00005E47">
        <w:rPr>
          <w:rFonts w:ascii="Arial" w:hAnsi="Arial" w:cs="Arial"/>
          <w:sz w:val="20"/>
        </w:rPr>
        <w:t>H85027</w:t>
      </w:r>
      <w:r>
        <w:rPr>
          <w:rFonts w:ascii="Arial" w:hAnsi="Arial" w:cs="Arial"/>
          <w:sz w:val="20"/>
        </w:rPr>
        <w:t xml:space="preserve">, H85656, </w:t>
      </w:r>
      <w:r w:rsidRPr="00005E47">
        <w:rPr>
          <w:rFonts w:ascii="Arial" w:hAnsi="Arial" w:cs="Arial"/>
          <w:sz w:val="20"/>
        </w:rPr>
        <w:t>H85092</w:t>
      </w:r>
      <w:r>
        <w:rPr>
          <w:rFonts w:ascii="Arial" w:hAnsi="Arial" w:cs="Arial"/>
          <w:sz w:val="20"/>
        </w:rPr>
        <w:t xml:space="preserve">, </w:t>
      </w:r>
      <w:r w:rsidRPr="00005E47">
        <w:rPr>
          <w:rFonts w:ascii="Arial" w:hAnsi="Arial" w:cs="Arial"/>
          <w:sz w:val="20"/>
        </w:rPr>
        <w:t>H85095</w:t>
      </w:r>
      <w:r>
        <w:rPr>
          <w:rFonts w:ascii="Arial" w:hAnsi="Arial" w:cs="Arial"/>
          <w:sz w:val="20"/>
        </w:rPr>
        <w:t xml:space="preserve">, </w:t>
      </w:r>
      <w:r w:rsidRPr="00005E47">
        <w:rPr>
          <w:rFonts w:ascii="Arial" w:hAnsi="Arial" w:cs="Arial"/>
          <w:sz w:val="20"/>
        </w:rPr>
        <w:t>H85649</w:t>
      </w:r>
      <w:r>
        <w:rPr>
          <w:rFonts w:ascii="Arial" w:hAnsi="Arial" w:cs="Arial"/>
          <w:sz w:val="20"/>
        </w:rPr>
        <w:t xml:space="preserve">, </w:t>
      </w:r>
      <w:r w:rsidRPr="00005E47">
        <w:rPr>
          <w:rFonts w:ascii="Arial" w:hAnsi="Arial" w:cs="Arial"/>
          <w:sz w:val="20"/>
        </w:rPr>
        <w:t>H85026</w:t>
      </w:r>
      <w:r>
        <w:rPr>
          <w:rFonts w:ascii="Arial" w:hAnsi="Arial" w:cs="Arial"/>
          <w:sz w:val="20"/>
        </w:rPr>
        <w:t xml:space="preserve">, </w:t>
      </w:r>
      <w:r w:rsidRPr="00005E47">
        <w:rPr>
          <w:rFonts w:ascii="Arial" w:hAnsi="Arial" w:cs="Arial"/>
          <w:sz w:val="20"/>
        </w:rPr>
        <w:t>H85020</w:t>
      </w:r>
      <w:r>
        <w:rPr>
          <w:rFonts w:ascii="Arial" w:hAnsi="Arial" w:cs="Arial"/>
          <w:sz w:val="20"/>
        </w:rPr>
        <w:t xml:space="preserve">, and </w:t>
      </w:r>
      <w:r w:rsidRPr="00005E47">
        <w:rPr>
          <w:rFonts w:ascii="Arial" w:hAnsi="Arial" w:cs="Arial"/>
          <w:sz w:val="20"/>
        </w:rPr>
        <w:t>H85028</w:t>
      </w:r>
      <w:r>
        <w:rPr>
          <w:rFonts w:ascii="Arial" w:hAnsi="Arial" w:cs="Arial"/>
          <w:sz w:val="20"/>
        </w:rPr>
        <w:t>.</w:t>
      </w:r>
    </w:p>
    <w:p w:rsidR="00FC4610" w:rsidRDefault="00FC4610" w:rsidP="008E6417">
      <w:pPr>
        <w:pStyle w:val="Heading3"/>
        <w:numPr>
          <w:ilvl w:val="2"/>
          <w:numId w:val="1"/>
        </w:numPr>
        <w:spacing w:before="0" w:after="240"/>
        <w:rPr>
          <w:rFonts w:ascii="Arial" w:hAnsi="Arial" w:cs="Arial"/>
          <w:color w:val="auto"/>
          <w:sz w:val="20"/>
        </w:rPr>
      </w:pPr>
      <w:bookmarkStart w:id="122" w:name="_Toc276038403"/>
      <w:r>
        <w:rPr>
          <w:rFonts w:ascii="Arial" w:hAnsi="Arial" w:cs="Arial"/>
          <w:color w:val="auto"/>
          <w:sz w:val="20"/>
        </w:rPr>
        <w:t>Wandsworth</w:t>
      </w:r>
      <w:bookmarkEnd w:id="122"/>
    </w:p>
    <w:p w:rsidR="00FC4610" w:rsidRPr="00AC262C" w:rsidRDefault="00FC4610" w:rsidP="00837867">
      <w:pPr>
        <w:rPr>
          <w:rFonts w:ascii="Arial" w:hAnsi="Arial" w:cs="Arial"/>
          <w:sz w:val="20"/>
        </w:rPr>
      </w:pPr>
      <w:r>
        <w:rPr>
          <w:rFonts w:ascii="Arial" w:hAnsi="Arial" w:cs="Arial"/>
          <w:sz w:val="20"/>
        </w:rPr>
        <w:t>The average 2WW crude referral rate in Wandsworth for 2009 was 258.00 per 100,000 population (95%CI 240.86 – 276.03) (</w:t>
      </w:r>
      <w:r>
        <w:fldChar w:fldCharType="begin"/>
      </w:r>
      <w:r>
        <w:instrText xml:space="preserve"> REF _Ref275513067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44</w:t>
      </w:r>
      <w:r>
        <w:fldChar w:fldCharType="end"/>
      </w:r>
      <w:r>
        <w:rPr>
          <w:rFonts w:ascii="Arial" w:hAnsi="Arial" w:cs="Arial"/>
          <w:sz w:val="20"/>
        </w:rPr>
        <w:t xml:space="preserve">). Three GP practices, </w:t>
      </w:r>
      <w:r w:rsidRPr="00ED72B6">
        <w:rPr>
          <w:rFonts w:ascii="Arial" w:hAnsi="Arial" w:cs="Arial"/>
          <w:sz w:val="20"/>
        </w:rPr>
        <w:t>H85006</w:t>
      </w:r>
      <w:r>
        <w:rPr>
          <w:rFonts w:ascii="Arial" w:hAnsi="Arial" w:cs="Arial"/>
          <w:sz w:val="20"/>
        </w:rPr>
        <w:t xml:space="preserve">, </w:t>
      </w:r>
      <w:r w:rsidRPr="00ED72B6">
        <w:rPr>
          <w:rFonts w:ascii="Arial" w:hAnsi="Arial" w:cs="Arial"/>
          <w:sz w:val="20"/>
        </w:rPr>
        <w:t>H85048</w:t>
      </w:r>
      <w:r>
        <w:rPr>
          <w:rFonts w:ascii="Arial" w:hAnsi="Arial" w:cs="Arial"/>
          <w:sz w:val="20"/>
        </w:rPr>
        <w:t xml:space="preserve"> and </w:t>
      </w:r>
      <w:r w:rsidRPr="00ED72B6">
        <w:rPr>
          <w:rFonts w:ascii="Arial" w:hAnsi="Arial" w:cs="Arial"/>
          <w:sz w:val="20"/>
        </w:rPr>
        <w:t>H85005</w:t>
      </w:r>
      <w:r>
        <w:rPr>
          <w:rFonts w:ascii="Arial" w:hAnsi="Arial" w:cs="Arial"/>
          <w:sz w:val="20"/>
        </w:rPr>
        <w:t xml:space="preserve">, record a referral rate that is significantly higher than the PCT average. The highest referral rate is 676.05 per 100,000 population (95%CI 475.93 – 931.87) at practice </w:t>
      </w:r>
      <w:r w:rsidRPr="00ED72B6">
        <w:rPr>
          <w:rFonts w:ascii="Arial" w:hAnsi="Arial" w:cs="Arial"/>
          <w:sz w:val="20"/>
        </w:rPr>
        <w:t>H85006</w:t>
      </w:r>
      <w:r>
        <w:rPr>
          <w:rFonts w:ascii="Arial" w:hAnsi="Arial" w:cs="Arial"/>
          <w:sz w:val="20"/>
        </w:rPr>
        <w:t>.</w:t>
      </w:r>
    </w:p>
    <w:p w:rsidR="00FC4610" w:rsidRPr="00AC262C" w:rsidRDefault="00FC4610" w:rsidP="00837867">
      <w:pPr>
        <w:pStyle w:val="Caption"/>
        <w:spacing w:after="0"/>
        <w:rPr>
          <w:rFonts w:ascii="Arial" w:hAnsi="Arial" w:cs="Arial"/>
          <w:color w:val="auto"/>
        </w:rPr>
      </w:pPr>
      <w:bookmarkStart w:id="123" w:name="_Ref275513067"/>
      <w:r w:rsidRPr="00AC262C">
        <w:rPr>
          <w:rFonts w:ascii="Arial" w:hAnsi="Arial" w:cs="Arial"/>
          <w:color w:val="auto"/>
        </w:rPr>
        <w:t xml:space="preserve">Figure </w:t>
      </w:r>
      <w:r w:rsidRPr="00AC262C">
        <w:rPr>
          <w:rFonts w:ascii="Arial" w:hAnsi="Arial" w:cs="Arial"/>
          <w:color w:val="auto"/>
        </w:rPr>
        <w:fldChar w:fldCharType="begin"/>
      </w:r>
      <w:r w:rsidRPr="00AC262C">
        <w:rPr>
          <w:rFonts w:ascii="Arial" w:hAnsi="Arial" w:cs="Arial"/>
          <w:color w:val="auto"/>
        </w:rPr>
        <w:instrText xml:space="preserve"> SEQ Figure \* ARABIC </w:instrText>
      </w:r>
      <w:r w:rsidRPr="00AC262C">
        <w:rPr>
          <w:rFonts w:ascii="Arial" w:hAnsi="Arial" w:cs="Arial"/>
          <w:color w:val="auto"/>
        </w:rPr>
        <w:fldChar w:fldCharType="separate"/>
      </w:r>
      <w:r>
        <w:rPr>
          <w:rFonts w:ascii="Arial" w:hAnsi="Arial" w:cs="Arial"/>
          <w:noProof/>
          <w:color w:val="auto"/>
        </w:rPr>
        <w:t>44</w:t>
      </w:r>
      <w:r w:rsidRPr="00AC262C">
        <w:rPr>
          <w:rFonts w:ascii="Arial" w:hAnsi="Arial" w:cs="Arial"/>
          <w:color w:val="auto"/>
        </w:rPr>
        <w:fldChar w:fldCharType="end"/>
      </w:r>
      <w:bookmarkEnd w:id="123"/>
      <w:r>
        <w:rPr>
          <w:rFonts w:ascii="Arial" w:hAnsi="Arial" w:cs="Arial"/>
          <w:color w:val="auto"/>
        </w:rPr>
        <w:t>: Wandsworth u</w:t>
      </w:r>
      <w:r w:rsidRPr="00AC262C">
        <w:rPr>
          <w:rFonts w:ascii="Arial" w:hAnsi="Arial" w:cs="Arial"/>
          <w:color w:val="auto"/>
        </w:rPr>
        <w:t>rgent 2WW referrals with suspected breast cancer, crude rate per 100,000</w:t>
      </w:r>
      <w:r>
        <w:rPr>
          <w:rFonts w:ascii="Arial" w:hAnsi="Arial" w:cs="Arial"/>
          <w:color w:val="auto"/>
        </w:rPr>
        <w:t xml:space="preserve"> population</w:t>
      </w:r>
      <w:r w:rsidRPr="00AC262C">
        <w:rPr>
          <w:rFonts w:ascii="Arial" w:hAnsi="Arial" w:cs="Arial"/>
          <w:color w:val="auto"/>
        </w:rPr>
        <w:t>.</w:t>
      </w:r>
    </w:p>
    <w:p w:rsidR="00FC4610" w:rsidRDefault="00FC4610" w:rsidP="00837867">
      <w:pPr>
        <w:spacing w:after="0"/>
        <w:ind w:left="-851"/>
      </w:pPr>
      <w:r w:rsidRPr="00B37686">
        <w:rPr>
          <w:noProof/>
          <w:lang w:eastAsia="en-GB"/>
        </w:rPr>
        <w:pict>
          <v:shape id="Chart 39" o:spid="_x0000_i1070" type="#_x0000_t75" style="width:533.25pt;height:177.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">
            <v:imagedata r:id="rId57" o:title=""/>
            <o:lock v:ext="edit" aspectratio="f"/>
          </v:shape>
        </w:pict>
      </w:r>
    </w:p>
    <w:p w:rsidR="00FC4610" w:rsidRDefault="00FC4610" w:rsidP="00837867">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FC4610" w:rsidRDefault="00FC4610" w:rsidP="00837867">
      <w:pPr>
        <w:rPr>
          <w:rFonts w:ascii="Arial" w:hAnsi="Arial" w:cs="Arial"/>
          <w:sz w:val="20"/>
        </w:rPr>
      </w:pPr>
      <w:r>
        <w:rPr>
          <w:rFonts w:ascii="Arial" w:hAnsi="Arial" w:cs="Arial"/>
          <w:sz w:val="20"/>
        </w:rPr>
        <w:t xml:space="preserve">One GP practice, recorded zero referrals for 2009, while nine GP practices record less than five referrals for the year. Two GP practice record referral rates significantly below the PCT average. They are </w:t>
      </w:r>
      <w:r w:rsidRPr="00ED72B6">
        <w:rPr>
          <w:rFonts w:ascii="Arial" w:hAnsi="Arial" w:cs="Arial"/>
          <w:sz w:val="20"/>
        </w:rPr>
        <w:t>H85061</w:t>
      </w:r>
      <w:r>
        <w:rPr>
          <w:rFonts w:ascii="Arial" w:hAnsi="Arial" w:cs="Arial"/>
          <w:sz w:val="20"/>
        </w:rPr>
        <w:t xml:space="preserve"> (113.60 per 100,000 95%CI 64.89 – 184.50) and </w:t>
      </w:r>
      <w:r w:rsidRPr="00ED72B6">
        <w:rPr>
          <w:rFonts w:ascii="Arial" w:hAnsi="Arial" w:cs="Arial"/>
          <w:sz w:val="20"/>
        </w:rPr>
        <w:t>H85008</w:t>
      </w:r>
      <w:r>
        <w:rPr>
          <w:rFonts w:ascii="Arial" w:hAnsi="Arial" w:cs="Arial"/>
          <w:sz w:val="20"/>
        </w:rPr>
        <w:t xml:space="preserve"> (112.05 per 100,000 95%CI 55.69 – 231.71). </w:t>
      </w:r>
    </w:p>
    <w:p w:rsidR="00FC4610" w:rsidRDefault="00FC4610" w:rsidP="006A6CC5">
      <w:pPr>
        <w:autoSpaceDE w:val="0"/>
        <w:autoSpaceDN w:val="0"/>
        <w:adjustRightInd w:val="0"/>
        <w:spacing w:line="240" w:lineRule="auto"/>
        <w:rPr>
          <w:rFonts w:ascii="Arial" w:hAnsi="Arial" w:cs="Arial"/>
          <w:b/>
          <w:sz w:val="16"/>
          <w:szCs w:val="16"/>
        </w:rPr>
      </w:pPr>
    </w:p>
    <w:p w:rsidR="00FC4610" w:rsidRDefault="00FC4610" w:rsidP="008E6417">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24" w:name="_Toc276038404"/>
      <w:r>
        <w:rPr>
          <w:rFonts w:ascii="Arial" w:hAnsi="Arial" w:cs="Arial"/>
          <w:color w:val="auto"/>
          <w:sz w:val="24"/>
          <w:szCs w:val="24"/>
        </w:rPr>
        <w:t>Proportion of cases diagnosed through non-urgent referral by PCT and Cancer Network 2010</w:t>
      </w:r>
      <w:bookmarkEnd w:id="124"/>
    </w:p>
    <w:p w:rsidR="00FC4610" w:rsidRPr="00603F23" w:rsidRDefault="00FC4610" w:rsidP="00603F23">
      <w:pPr>
        <w:rPr>
          <w:rFonts w:ascii="Arial" w:hAnsi="Arial" w:cs="Arial"/>
          <w:sz w:val="20"/>
        </w:rPr>
      </w:pPr>
      <w:r w:rsidRPr="00603F23">
        <w:rPr>
          <w:rFonts w:ascii="Arial" w:hAnsi="Arial" w:cs="Arial"/>
          <w:sz w:val="20"/>
        </w:rPr>
        <w:t>In general, the earlier a cancer is diagnosed, the greater the prospect of a cure. Evidence suggests that later diagnosis of cancer has been a major factor in the poorer survival rates in the UK compared with some other countries in Europe. One of the priorities of the Cancer Reform Strategy for England is to diagnose more cancers early. The proportion of cases of cancer diagnosed through the two week wait programme (2WW) i</w:t>
      </w:r>
      <w:r>
        <w:rPr>
          <w:rFonts w:ascii="Arial" w:hAnsi="Arial" w:cs="Arial"/>
          <w:sz w:val="20"/>
        </w:rPr>
        <w:t>s</w:t>
      </w:r>
      <w:r w:rsidRPr="00603F23">
        <w:rPr>
          <w:rFonts w:ascii="Arial" w:hAnsi="Arial" w:cs="Arial"/>
          <w:sz w:val="20"/>
        </w:rPr>
        <w:t xml:space="preserve"> an indicator of GPs' recognition of the signs and symptoms of cancer and appropriateness of the referral. There is wide variation across the country in the percentage</w:t>
      </w:r>
      <w:r>
        <w:rPr>
          <w:rFonts w:ascii="Arial" w:hAnsi="Arial" w:cs="Arial"/>
          <w:sz w:val="20"/>
        </w:rPr>
        <w:t xml:space="preserve"> of cases diagnosed through non-</w:t>
      </w:r>
      <w:r w:rsidRPr="00603F23">
        <w:rPr>
          <w:rFonts w:ascii="Arial" w:hAnsi="Arial" w:cs="Arial"/>
          <w:sz w:val="20"/>
        </w:rPr>
        <w:t>urgent referral routes. If relatively high numbers of pat</w:t>
      </w:r>
      <w:r>
        <w:rPr>
          <w:rFonts w:ascii="Arial" w:hAnsi="Arial" w:cs="Arial"/>
          <w:sz w:val="20"/>
        </w:rPr>
        <w:t>ients are diagnosed through non-</w:t>
      </w:r>
      <w:r w:rsidRPr="00603F23">
        <w:rPr>
          <w:rFonts w:ascii="Arial" w:hAnsi="Arial" w:cs="Arial"/>
          <w:sz w:val="20"/>
        </w:rPr>
        <w:t>urgent referrals, this would merit investigation by the PCT</w:t>
      </w:r>
      <w:r>
        <w:rPr>
          <w:rFonts w:ascii="Arial" w:hAnsi="Arial" w:cs="Arial"/>
          <w:sz w:val="20"/>
        </w:rPr>
        <w:t xml:space="preserve"> (Cancer Commissioning Toolkit 2010)</w:t>
      </w:r>
      <w:r w:rsidRPr="00603F23">
        <w:rPr>
          <w:rFonts w:ascii="Arial" w:hAnsi="Arial" w:cs="Arial"/>
          <w:sz w:val="20"/>
        </w:rPr>
        <w:t>.</w:t>
      </w:r>
    </w:p>
    <w:p w:rsidR="00FC4610" w:rsidRPr="00603F23" w:rsidRDefault="00FC4610" w:rsidP="00603F23">
      <w:pPr>
        <w:pStyle w:val="Caption"/>
        <w:spacing w:after="0"/>
        <w:rPr>
          <w:rFonts w:ascii="Arial" w:hAnsi="Arial" w:cs="Arial"/>
          <w:color w:val="auto"/>
        </w:rPr>
      </w:pPr>
      <w:bookmarkStart w:id="125" w:name="_Ref275254661"/>
      <w:r w:rsidRPr="00603F23">
        <w:rPr>
          <w:rFonts w:ascii="Arial" w:hAnsi="Arial" w:cs="Arial"/>
          <w:color w:val="auto"/>
        </w:rPr>
        <w:t xml:space="preserve">Figure </w:t>
      </w:r>
      <w:r w:rsidRPr="00603F23">
        <w:rPr>
          <w:rFonts w:ascii="Arial" w:hAnsi="Arial" w:cs="Arial"/>
          <w:color w:val="auto"/>
        </w:rPr>
        <w:fldChar w:fldCharType="begin"/>
      </w:r>
      <w:r w:rsidRPr="00603F23">
        <w:rPr>
          <w:rFonts w:ascii="Arial" w:hAnsi="Arial" w:cs="Arial"/>
          <w:color w:val="auto"/>
        </w:rPr>
        <w:instrText xml:space="preserve"> SEQ Figure \* ARABIC </w:instrText>
      </w:r>
      <w:r w:rsidRPr="00603F23">
        <w:rPr>
          <w:rFonts w:ascii="Arial" w:hAnsi="Arial" w:cs="Arial"/>
          <w:color w:val="auto"/>
        </w:rPr>
        <w:fldChar w:fldCharType="separate"/>
      </w:r>
      <w:r>
        <w:rPr>
          <w:rFonts w:ascii="Arial" w:hAnsi="Arial" w:cs="Arial"/>
          <w:noProof/>
          <w:color w:val="auto"/>
        </w:rPr>
        <w:t>45</w:t>
      </w:r>
      <w:r w:rsidRPr="00603F23">
        <w:rPr>
          <w:rFonts w:ascii="Arial" w:hAnsi="Arial" w:cs="Arial"/>
          <w:color w:val="auto"/>
        </w:rPr>
        <w:fldChar w:fldCharType="end"/>
      </w:r>
      <w:bookmarkEnd w:id="125"/>
      <w:r w:rsidRPr="00603F23">
        <w:rPr>
          <w:rFonts w:ascii="Arial" w:hAnsi="Arial" w:cs="Arial"/>
          <w:color w:val="auto"/>
        </w:rPr>
        <w:t xml:space="preserve">: Percentage of </w:t>
      </w:r>
      <w:r>
        <w:rPr>
          <w:rFonts w:ascii="Arial" w:hAnsi="Arial" w:cs="Arial"/>
          <w:color w:val="auto"/>
        </w:rPr>
        <w:t>total breast cancer cases diagnosed through non-urgent referral, 2010.</w:t>
      </w:r>
    </w:p>
    <w:p w:rsidR="00FC4610" w:rsidRDefault="00FC4610" w:rsidP="006B2BBB">
      <w:pPr>
        <w:spacing w:after="0"/>
        <w:rPr>
          <w:rFonts w:ascii="Arial" w:hAnsi="Arial" w:cs="Arial"/>
          <w:sz w:val="20"/>
        </w:rPr>
      </w:pPr>
      <w:r w:rsidRPr="005E729A">
        <w:rPr>
          <w:rFonts w:ascii="Arial" w:hAnsi="Arial" w:cs="Arial"/>
          <w:noProof/>
          <w:sz w:val="20"/>
          <w:lang w:eastAsia="en-GB"/>
        </w:rPr>
        <w:pict>
          <v:shape id="Picture 47" o:spid="_x0000_i1071" type="#_x0000_t75" style="width:453pt;height:210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">
            <v:imagedata r:id="rId58" o:title=""/>
            <o:lock v:ext="edit" aspectratio="f"/>
          </v:shape>
        </w:pict>
      </w:r>
    </w:p>
    <w:p w:rsidR="00FC4610" w:rsidRDefault="00FC4610" w:rsidP="00603F23">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FC4610" w:rsidRPr="00510DDC" w:rsidRDefault="00FC4610" w:rsidP="00510DDC">
      <w:pPr>
        <w:autoSpaceDE w:val="0"/>
        <w:autoSpaceDN w:val="0"/>
        <w:adjustRightInd w:val="0"/>
        <w:rPr>
          <w:rFonts w:ascii="Arial" w:hAnsi="Arial" w:cs="Arial"/>
          <w:sz w:val="20"/>
          <w:szCs w:val="16"/>
        </w:rPr>
      </w:pPr>
      <w:r>
        <w:rPr>
          <w:rFonts w:ascii="Arial" w:hAnsi="Arial" w:cs="Arial"/>
          <w:sz w:val="20"/>
          <w:szCs w:val="16"/>
        </w:rPr>
        <w:t xml:space="preserve">Kingston records the highest proportion of diagnosed non-urgent breast cancer referrals at 44.7% </w:t>
      </w:r>
      <w:r w:rsidRPr="00E37024">
        <w:rPr>
          <w:rFonts w:ascii="Arial" w:hAnsi="Arial" w:cs="Arial"/>
          <w:sz w:val="20"/>
          <w:szCs w:val="20"/>
        </w:rPr>
        <w:t>(</w:t>
      </w:r>
      <w:r>
        <w:fldChar w:fldCharType="begin"/>
      </w:r>
      <w:r>
        <w:instrText xml:space="preserve"> REF _Ref275254661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45</w:t>
      </w:r>
      <w:r>
        <w:fldChar w:fldCharType="end"/>
      </w:r>
      <w:r>
        <w:rPr>
          <w:rFonts w:ascii="Arial" w:hAnsi="Arial" w:cs="Arial"/>
          <w:sz w:val="20"/>
          <w:szCs w:val="16"/>
        </w:rPr>
        <w:t>). This is very high relative to the national average and other PCTs in SWL. Sutton &amp; Merton has the next lowest proportion at 35.7% which is ranked just above the lower quartile for the national range of proportions. Wandsworth records the lowest proportion of non-urgent referrals at 28.1%. The SWLCN has the lowest proportion of non-urgent referrals in London at 35.2%; however this is still above the national average of 32.3%. There was no data available for the (N) WLCN.</w:t>
      </w:r>
    </w:p>
    <w:p w:rsidR="00FC4610" w:rsidRDefault="00FC4610" w:rsidP="008E6417">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26" w:name="_Toc276038405"/>
      <w:r>
        <w:rPr>
          <w:rFonts w:ascii="Arial" w:hAnsi="Arial" w:cs="Arial"/>
          <w:color w:val="auto"/>
          <w:sz w:val="24"/>
          <w:szCs w:val="24"/>
        </w:rPr>
        <w:t>U</w:t>
      </w:r>
      <w:r w:rsidRPr="00D91A51">
        <w:rPr>
          <w:rFonts w:ascii="Arial" w:hAnsi="Arial" w:cs="Arial"/>
          <w:color w:val="auto"/>
          <w:sz w:val="24"/>
          <w:szCs w:val="24"/>
        </w:rPr>
        <w:t>rgent 2 week referrals</w:t>
      </w:r>
      <w:bookmarkEnd w:id="114"/>
      <w:r>
        <w:rPr>
          <w:rFonts w:ascii="Arial" w:hAnsi="Arial" w:cs="Arial"/>
          <w:color w:val="auto"/>
          <w:sz w:val="24"/>
          <w:szCs w:val="24"/>
        </w:rPr>
        <w:t xml:space="preserve"> resulting in female breast cancer diagnosis (‘The Hit Rate’) by PCT and Cancer Network 2010</w:t>
      </w:r>
      <w:bookmarkEnd w:id="126"/>
    </w:p>
    <w:p w:rsidR="00FC4610" w:rsidRPr="00451738" w:rsidRDefault="00FC4610" w:rsidP="00D91A51">
      <w:pPr>
        <w:rPr>
          <w:rFonts w:ascii="Arial" w:hAnsi="Arial" w:cs="Arial"/>
          <w:vanish/>
          <w:sz w:val="20"/>
          <w:szCs w:val="20"/>
          <w:specVanish/>
        </w:rPr>
      </w:pPr>
      <w:r>
        <w:fldChar w:fldCharType="begin"/>
      </w:r>
      <w:r>
        <w:instrText xml:space="preserve"> REF _Ref263857392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46</w:t>
      </w:r>
      <w:r>
        <w:fldChar w:fldCharType="end"/>
      </w:r>
      <w:r>
        <w:rPr>
          <w:rFonts w:ascii="Arial" w:hAnsi="Arial" w:cs="Arial"/>
          <w:sz w:val="20"/>
          <w:szCs w:val="20"/>
        </w:rPr>
        <w:t xml:space="preserve"> shows the percentage of suspected breast cancer referrals that result in an actual diagnosis of breast cancer. </w:t>
      </w:r>
    </w:p>
    <w:p w:rsidR="00FC4610" w:rsidRDefault="00FC4610" w:rsidP="00D91A51">
      <w:pPr>
        <w:rPr>
          <w:rFonts w:ascii="Arial" w:hAnsi="Arial" w:cs="Arial"/>
          <w:sz w:val="20"/>
          <w:szCs w:val="20"/>
        </w:rPr>
      </w:pPr>
      <w:r w:rsidRPr="00451738">
        <w:rPr>
          <w:rFonts w:ascii="Arial" w:hAnsi="Arial" w:cs="Arial"/>
          <w:sz w:val="20"/>
          <w:szCs w:val="20"/>
        </w:rPr>
        <w:t>The proportion of cases of cancer diagnosed through the two week wait programme (2WW) is an indicator of GPs</w:t>
      </w:r>
      <w:r>
        <w:rPr>
          <w:rFonts w:ascii="Arial" w:hAnsi="Arial" w:cs="Arial"/>
          <w:sz w:val="20"/>
          <w:szCs w:val="20"/>
        </w:rPr>
        <w:t>’</w:t>
      </w:r>
      <w:r w:rsidRPr="00451738">
        <w:rPr>
          <w:rFonts w:ascii="Arial" w:hAnsi="Arial" w:cs="Arial"/>
          <w:sz w:val="20"/>
          <w:szCs w:val="20"/>
        </w:rPr>
        <w:t xml:space="preserve"> recognition of the signs and symptoms of cancer and appropriateness of the referral.</w:t>
      </w:r>
    </w:p>
    <w:p w:rsidR="00FC4610" w:rsidRDefault="00FC4610" w:rsidP="004745DE">
      <w:pPr>
        <w:rPr>
          <w:rFonts w:ascii="Arial" w:hAnsi="Arial" w:cs="Arial"/>
          <w:sz w:val="20"/>
          <w:szCs w:val="20"/>
        </w:rPr>
      </w:pPr>
      <w:r>
        <w:rPr>
          <w:rFonts w:ascii="Arial" w:hAnsi="Arial" w:cs="Arial"/>
          <w:sz w:val="20"/>
          <w:szCs w:val="20"/>
        </w:rPr>
        <w:t>Overall a low proportion of cancer diagnoses are made through the 2 week wait (2WW) referral process, 11.9% nationally (</w:t>
      </w:r>
      <w:r>
        <w:fldChar w:fldCharType="begin"/>
      </w:r>
      <w:r>
        <w:instrText xml:space="preserve"> REF _Ref263857392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46</w:t>
      </w:r>
      <w:r>
        <w:fldChar w:fldCharType="end"/>
      </w:r>
      <w:r>
        <w:rPr>
          <w:rFonts w:ascii="Arial" w:hAnsi="Arial" w:cs="Arial"/>
          <w:sz w:val="20"/>
          <w:szCs w:val="20"/>
        </w:rPr>
        <w:t xml:space="preserve">). In SWL 12.8% of 2WW referrals resulted in a breast cancer diagnosis, the highest in London. Within the SWLCN, Croydon PCT records the highest percentage of referrals resulting in breast cancer at 15.9%, while Richmond &amp; Twickenham records the lowest at 9.6%. The ‘Hit Rate’ in Richmond &amp; Twickenham is within the lower quartile of the range of proportions across all PCTs. </w:t>
      </w:r>
    </w:p>
    <w:p w:rsidR="00FC4610" w:rsidRPr="009E2E5E" w:rsidRDefault="00FC4610" w:rsidP="004745DE">
      <w:pPr>
        <w:rPr>
          <w:rFonts w:ascii="Arial" w:hAnsi="Arial" w:cs="Arial"/>
          <w:sz w:val="20"/>
          <w:szCs w:val="20"/>
        </w:rPr>
      </w:pPr>
      <w:r w:rsidRPr="009E2E5E">
        <w:rPr>
          <w:rFonts w:ascii="Arial" w:hAnsi="Arial" w:cs="Arial"/>
          <w:sz w:val="20"/>
          <w:szCs w:val="20"/>
        </w:rPr>
        <w:t>Although not a D</w:t>
      </w:r>
      <w:r>
        <w:rPr>
          <w:rFonts w:ascii="Arial" w:hAnsi="Arial" w:cs="Arial"/>
          <w:sz w:val="20"/>
          <w:szCs w:val="20"/>
        </w:rPr>
        <w:t xml:space="preserve">epartment of </w:t>
      </w:r>
      <w:r w:rsidRPr="009E2E5E">
        <w:rPr>
          <w:rFonts w:ascii="Arial" w:hAnsi="Arial" w:cs="Arial"/>
          <w:sz w:val="20"/>
          <w:szCs w:val="20"/>
        </w:rPr>
        <w:t>H</w:t>
      </w:r>
      <w:r>
        <w:rPr>
          <w:rFonts w:ascii="Arial" w:hAnsi="Arial" w:cs="Arial"/>
          <w:sz w:val="20"/>
          <w:szCs w:val="20"/>
        </w:rPr>
        <w:t>ealth</w:t>
      </w:r>
      <w:r w:rsidRPr="009E2E5E">
        <w:rPr>
          <w:rFonts w:ascii="Arial" w:hAnsi="Arial" w:cs="Arial"/>
          <w:sz w:val="20"/>
          <w:szCs w:val="20"/>
        </w:rPr>
        <w:t xml:space="preserve"> standard, this metric demonstrates the percentage of </w:t>
      </w:r>
      <w:r>
        <w:rPr>
          <w:rFonts w:ascii="Arial" w:hAnsi="Arial" w:cs="Arial"/>
          <w:sz w:val="20"/>
          <w:szCs w:val="20"/>
        </w:rPr>
        <w:t>two week referrals (TWR)</w:t>
      </w:r>
      <w:r w:rsidRPr="009E2E5E">
        <w:rPr>
          <w:rFonts w:ascii="Arial" w:hAnsi="Arial" w:cs="Arial"/>
          <w:sz w:val="20"/>
          <w:szCs w:val="20"/>
        </w:rPr>
        <w:t xml:space="preserve"> found to have cancer, and may be indicative of the quality of service provided by local organisations. If the benchmarked data show the organisation within the lower quartile (i.e. a smaller proportion of patients referred as TWR are diagnosed with cancer than other organisations) then questions could be asked about the interpretation of the TWR NICE Referral Guidelines by primary care. In addition local secondary care teams could be asked to audit the appropriateness</w:t>
      </w:r>
      <w:r>
        <w:rPr>
          <w:rFonts w:ascii="Arial" w:hAnsi="Arial" w:cs="Arial"/>
          <w:sz w:val="20"/>
          <w:szCs w:val="20"/>
        </w:rPr>
        <w:t xml:space="preserve"> of all TWR referrals received (NHS Cancer Commissioning Toolkit 2010).</w:t>
      </w:r>
    </w:p>
    <w:p w:rsidR="00FC4610" w:rsidRPr="003E340C" w:rsidRDefault="00FC4610" w:rsidP="00291928">
      <w:pPr>
        <w:pStyle w:val="Caption"/>
        <w:spacing w:after="0"/>
        <w:rPr>
          <w:rFonts w:ascii="Arial" w:hAnsi="Arial" w:cs="Arial"/>
          <w:color w:val="auto"/>
          <w:sz w:val="20"/>
          <w:szCs w:val="20"/>
        </w:rPr>
      </w:pPr>
      <w:bookmarkStart w:id="127" w:name="_Ref263857392"/>
      <w:r w:rsidRPr="003E340C">
        <w:rPr>
          <w:rFonts w:ascii="Arial" w:hAnsi="Arial" w:cs="Arial"/>
          <w:color w:val="auto"/>
        </w:rPr>
        <w:t xml:space="preserve">Figure </w:t>
      </w:r>
      <w:r w:rsidRPr="003E340C">
        <w:rPr>
          <w:rFonts w:ascii="Arial" w:hAnsi="Arial" w:cs="Arial"/>
          <w:color w:val="auto"/>
        </w:rPr>
        <w:fldChar w:fldCharType="begin"/>
      </w:r>
      <w:r w:rsidRPr="003E340C">
        <w:rPr>
          <w:rFonts w:ascii="Arial" w:hAnsi="Arial" w:cs="Arial"/>
          <w:color w:val="auto"/>
        </w:rPr>
        <w:instrText xml:space="preserve"> SEQ Figure \* ARABIC </w:instrText>
      </w:r>
      <w:r w:rsidRPr="003E340C">
        <w:rPr>
          <w:rFonts w:ascii="Arial" w:hAnsi="Arial" w:cs="Arial"/>
          <w:color w:val="auto"/>
        </w:rPr>
        <w:fldChar w:fldCharType="separate"/>
      </w:r>
      <w:r>
        <w:rPr>
          <w:rFonts w:ascii="Arial" w:hAnsi="Arial" w:cs="Arial"/>
          <w:noProof/>
          <w:color w:val="auto"/>
        </w:rPr>
        <w:t>46</w:t>
      </w:r>
      <w:r w:rsidRPr="003E340C">
        <w:rPr>
          <w:rFonts w:ascii="Arial" w:hAnsi="Arial" w:cs="Arial"/>
          <w:color w:val="auto"/>
        </w:rPr>
        <w:fldChar w:fldCharType="end"/>
      </w:r>
      <w:bookmarkEnd w:id="127"/>
      <w:r w:rsidRPr="003E340C">
        <w:rPr>
          <w:rFonts w:ascii="Arial" w:hAnsi="Arial" w:cs="Arial"/>
          <w:color w:val="auto"/>
        </w:rPr>
        <w:t xml:space="preserve">: Percentage of urgent </w:t>
      </w:r>
      <w:r>
        <w:rPr>
          <w:rFonts w:ascii="Arial" w:hAnsi="Arial" w:cs="Arial"/>
          <w:color w:val="auto"/>
        </w:rPr>
        <w:t>female breast</w:t>
      </w:r>
      <w:r w:rsidRPr="003E340C">
        <w:rPr>
          <w:rFonts w:ascii="Arial" w:hAnsi="Arial" w:cs="Arial"/>
          <w:color w:val="auto"/>
        </w:rPr>
        <w:t xml:space="preserve"> cancer referrals diagnosed with </w:t>
      </w:r>
      <w:r>
        <w:rPr>
          <w:rFonts w:ascii="Arial" w:hAnsi="Arial" w:cs="Arial"/>
          <w:color w:val="auto"/>
        </w:rPr>
        <w:t>breast</w:t>
      </w:r>
      <w:r w:rsidRPr="003E340C">
        <w:rPr>
          <w:rFonts w:ascii="Arial" w:hAnsi="Arial" w:cs="Arial"/>
          <w:color w:val="auto"/>
        </w:rPr>
        <w:t xml:space="preserve"> cancer.</w:t>
      </w:r>
    </w:p>
    <w:p w:rsidR="00FC4610" w:rsidRDefault="00FC4610" w:rsidP="00291928">
      <w:pPr>
        <w:spacing w:after="0"/>
        <w:rPr>
          <w:rFonts w:ascii="Arial" w:hAnsi="Arial" w:cs="Arial"/>
          <w:sz w:val="20"/>
          <w:szCs w:val="20"/>
        </w:rPr>
      </w:pPr>
      <w:r w:rsidRPr="005E729A">
        <w:rPr>
          <w:rFonts w:ascii="Arial" w:hAnsi="Arial" w:cs="Arial"/>
          <w:noProof/>
          <w:sz w:val="20"/>
          <w:szCs w:val="20"/>
          <w:lang w:eastAsia="en-GB"/>
        </w:rPr>
        <w:pict>
          <v:shape id="Picture 48" o:spid="_x0000_i1072" type="#_x0000_t75" style="width:453pt;height:240.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&#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">
            <v:imagedata r:id="rId59" o:title=""/>
            <o:lock v:ext="edit" aspectratio="f"/>
          </v:shape>
        </w:pict>
      </w:r>
    </w:p>
    <w:p w:rsidR="00FC4610" w:rsidRDefault="00FC4610" w:rsidP="00291928">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 xml:space="preserve">Source: National Cancer </w:t>
      </w:r>
      <w:r>
        <w:rPr>
          <w:rFonts w:ascii="Arial" w:hAnsi="Arial" w:cs="Arial"/>
          <w:b/>
          <w:sz w:val="16"/>
          <w:szCs w:val="16"/>
        </w:rPr>
        <w:t>Waiting Times database (CWT-db).</w:t>
      </w: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697A0E">
      <w:pPr>
        <w:rPr>
          <w:rFonts w:ascii="Arial" w:hAnsi="Arial" w:cs="Arial"/>
          <w:sz w:val="20"/>
          <w:szCs w:val="20"/>
        </w:rPr>
      </w:pPr>
    </w:p>
    <w:p w:rsidR="00FC4610" w:rsidRDefault="00FC4610" w:rsidP="004D5B5A">
      <w:pPr>
        <w:autoSpaceDE w:val="0"/>
        <w:autoSpaceDN w:val="0"/>
        <w:adjustRightInd w:val="0"/>
        <w:spacing w:line="240" w:lineRule="auto"/>
        <w:rPr>
          <w:rFonts w:ascii="Arial" w:hAnsi="Arial" w:cs="Arial"/>
          <w:b/>
          <w:sz w:val="16"/>
          <w:szCs w:val="16"/>
        </w:rPr>
      </w:pPr>
    </w:p>
    <w:p w:rsidR="00FC4610" w:rsidRDefault="00FC4610" w:rsidP="008E6417">
      <w:pPr>
        <w:pStyle w:val="Heading1"/>
        <w:numPr>
          <w:ilvl w:val="0"/>
          <w:numId w:val="1"/>
        </w:numPr>
        <w:spacing w:before="0" w:after="240"/>
        <w:rPr>
          <w:rFonts w:ascii="Arial" w:hAnsi="Arial" w:cs="Arial"/>
          <w:color w:val="auto"/>
        </w:rPr>
      </w:pPr>
      <w:bookmarkStart w:id="128" w:name="_Toc265151790"/>
      <w:bookmarkStart w:id="129" w:name="_Toc276038406"/>
      <w:r>
        <w:rPr>
          <w:rFonts w:ascii="Arial" w:hAnsi="Arial" w:cs="Arial"/>
          <w:color w:val="auto"/>
        </w:rPr>
        <w:t>Primary Care Audit</w:t>
      </w:r>
      <w:bookmarkEnd w:id="128"/>
      <w:r>
        <w:rPr>
          <w:rFonts w:ascii="Arial" w:hAnsi="Arial" w:cs="Arial"/>
          <w:color w:val="auto"/>
        </w:rPr>
        <w:t xml:space="preserve"> 2010</w:t>
      </w:r>
      <w:bookmarkEnd w:id="129"/>
    </w:p>
    <w:p w:rsidR="00FC4610" w:rsidRDefault="00FC4610" w:rsidP="00427E83">
      <w:pPr>
        <w:rPr>
          <w:rFonts w:ascii="Arial" w:hAnsi="Arial" w:cs="Arial"/>
          <w:sz w:val="20"/>
          <w:szCs w:val="20"/>
        </w:rPr>
      </w:pPr>
      <w:r w:rsidRPr="00903FD6">
        <w:rPr>
          <w:rFonts w:ascii="Arial" w:hAnsi="Arial" w:cs="Arial"/>
          <w:sz w:val="20"/>
          <w:szCs w:val="20"/>
          <w:lang w:val="en-US"/>
        </w:rPr>
        <w:t xml:space="preserve">The Cancer Reform Strategy 2007 proposed undertaking a national audit in primary care of newly-diagnosed cancers, to inform decisions about how best to support primary care professionals and ensure the earliest diagnosis. </w:t>
      </w:r>
      <w:r w:rsidRPr="00903FD6">
        <w:rPr>
          <w:rFonts w:ascii="Arial" w:hAnsi="Arial" w:cs="Arial"/>
          <w:sz w:val="20"/>
          <w:szCs w:val="20"/>
        </w:rPr>
        <w:t xml:space="preserve">During the period April-June 2010 the SWLCN undertook such an audit. </w:t>
      </w:r>
    </w:p>
    <w:p w:rsidR="00FC4610" w:rsidRDefault="00FC4610" w:rsidP="00427E83">
      <w:pPr>
        <w:rPr>
          <w:rFonts w:ascii="Arial" w:hAnsi="Arial" w:cs="Arial"/>
          <w:sz w:val="20"/>
          <w:szCs w:val="20"/>
          <w:lang w:val="en-US"/>
        </w:rPr>
      </w:pPr>
      <w:r w:rsidRPr="00903FD6">
        <w:rPr>
          <w:rFonts w:ascii="Arial" w:hAnsi="Arial" w:cs="Arial"/>
          <w:sz w:val="20"/>
          <w:szCs w:val="20"/>
          <w:lang w:val="en-US"/>
        </w:rPr>
        <w:t xml:space="preserve">A person’s cancer pathway begins when they recognise and then act on signs and symptoms. A person who has a type of cancer with easily recognisable symptoms will present sooner. For example, breast cancer signs are more recognisable than those of colon cancer. Sometimes, despite recognising symptoms, people are reluctant to present to primary care. </w:t>
      </w:r>
      <w:r>
        <w:rPr>
          <w:rFonts w:ascii="Arial" w:hAnsi="Arial" w:cs="Arial"/>
          <w:sz w:val="20"/>
          <w:szCs w:val="20"/>
          <w:lang w:val="en-US"/>
        </w:rPr>
        <w:t>The audit covered 39 practices across South West London. One hundred and thirty-seven cases of female breast cancer were found, accounting for 19% of all cancer incidence found in the audit. The majority (54%) of these cases were diagnosed at an early stage (‘</w:t>
      </w:r>
      <w:r w:rsidRPr="00BA56CB">
        <w:rPr>
          <w:rFonts w:ascii="Arial" w:hAnsi="Arial" w:cs="Arial"/>
          <w:sz w:val="20"/>
          <w:szCs w:val="20"/>
          <w:lang w:val="en-US"/>
        </w:rPr>
        <w:t>Organ’</w:t>
      </w:r>
      <w:r>
        <w:rPr>
          <w:rFonts w:ascii="Arial" w:hAnsi="Arial" w:cs="Arial"/>
          <w:sz w:val="20"/>
          <w:szCs w:val="20"/>
          <w:lang w:val="en-US"/>
        </w:rPr>
        <w:t>)</w:t>
      </w:r>
      <w:r>
        <w:rPr>
          <w:rFonts w:ascii="Arial" w:hAnsi="Arial" w:cs="Arial"/>
          <w:sz w:val="20"/>
          <w:szCs w:val="20"/>
        </w:rPr>
        <w:t xml:space="preserve">. Just over a third (35%) of cases had been diagnosed at a ‘local spread’ stage while only 3 cases were ‘Not known’ or ‘Not stated’. Nine percent (12 cases) were diagnosed at a stage of </w:t>
      </w:r>
      <w:r>
        <w:rPr>
          <w:rFonts w:ascii="Arial" w:hAnsi="Arial" w:cs="Arial"/>
          <w:sz w:val="20"/>
          <w:szCs w:val="20"/>
          <w:lang w:val="en-US"/>
        </w:rPr>
        <w:t xml:space="preserve">‘distant </w:t>
      </w:r>
      <w:r w:rsidRPr="00C752CE">
        <w:rPr>
          <w:rFonts w:ascii="Arial" w:hAnsi="Arial" w:cs="Arial"/>
          <w:sz w:val="20"/>
          <w:szCs w:val="20"/>
        </w:rPr>
        <w:t>metastases</w:t>
      </w:r>
      <w:r>
        <w:rPr>
          <w:rFonts w:ascii="Arial" w:hAnsi="Arial" w:cs="Arial"/>
          <w:sz w:val="20"/>
          <w:szCs w:val="20"/>
        </w:rPr>
        <w:t>’. Due to small numbers, the findings presented here are a mixture of breast cancer specific figures as well as data and themes generalised for all cancers.</w:t>
      </w:r>
    </w:p>
    <w:p w:rsidR="00FC4610" w:rsidRDefault="00FC4610" w:rsidP="00427E83">
      <w:pPr>
        <w:rPr>
          <w:rFonts w:ascii="Arial" w:hAnsi="Arial" w:cs="Arial"/>
          <w:sz w:val="20"/>
          <w:szCs w:val="20"/>
          <w:lang w:val="en-US"/>
        </w:rPr>
      </w:pPr>
      <w:r>
        <w:rPr>
          <w:rFonts w:ascii="Arial" w:hAnsi="Arial" w:cs="Arial"/>
          <w:sz w:val="20"/>
          <w:szCs w:val="20"/>
          <w:lang w:val="en-US"/>
        </w:rPr>
        <w:t xml:space="preserve">Of all the cancer patients found in the audit 46% (299 cases) were 2 week referrals, which is similar to the average (45%) recorded across England for 2009-10. Fourteen percent (89) were emergency cases and 15% (101) were classed as routine. The number of emergency cases appears excessive (compared to other networks); this may be due to occurrences of patients that did not visit the GP but were admitted to hospital via A&amp;E being recorded as emergency cases. The correct definition in relation to GPs is only those patients that visit the GP and are immediately (same day) referred to the acute trust. </w:t>
      </w:r>
      <w:r>
        <w:rPr>
          <w:rFonts w:ascii="Arial" w:hAnsi="Arial" w:cs="Arial"/>
          <w:sz w:val="20"/>
        </w:rPr>
        <w:t>Consultation</w:t>
      </w:r>
      <w:r w:rsidRPr="00147591">
        <w:rPr>
          <w:rFonts w:ascii="Arial" w:hAnsi="Arial" w:cs="Arial"/>
          <w:sz w:val="20"/>
        </w:rPr>
        <w:t xml:space="preserve"> with participating GP</w:t>
      </w:r>
      <w:r>
        <w:rPr>
          <w:rFonts w:ascii="Arial" w:hAnsi="Arial" w:cs="Arial"/>
          <w:sz w:val="20"/>
        </w:rPr>
        <w:t xml:space="preserve"> practice</w:t>
      </w:r>
      <w:r w:rsidRPr="00147591">
        <w:rPr>
          <w:rFonts w:ascii="Arial" w:hAnsi="Arial" w:cs="Arial"/>
          <w:sz w:val="20"/>
        </w:rPr>
        <w:t>s and the lead GP for the SWLCN audit confirmed this ambiguity had arisen</w:t>
      </w:r>
      <w:r>
        <w:rPr>
          <w:rFonts w:ascii="Arial" w:hAnsi="Arial" w:cs="Arial"/>
          <w:sz w:val="20"/>
        </w:rPr>
        <w:t xml:space="preserve"> (SWLCN 2010)</w:t>
      </w:r>
      <w:r w:rsidRPr="00147591">
        <w:rPr>
          <w:rFonts w:ascii="Arial" w:hAnsi="Arial" w:cs="Arial"/>
          <w:sz w:val="20"/>
        </w:rPr>
        <w:t>.</w:t>
      </w:r>
    </w:p>
    <w:p w:rsidR="00FC4610" w:rsidRPr="00CA3FDC" w:rsidRDefault="00FC4610" w:rsidP="00427E83">
      <w:pPr>
        <w:rPr>
          <w:rFonts w:ascii="Arial" w:hAnsi="Arial" w:cs="Arial"/>
          <w:sz w:val="20"/>
          <w:szCs w:val="20"/>
        </w:rPr>
      </w:pPr>
      <w:r>
        <w:rPr>
          <w:rFonts w:ascii="Arial" w:hAnsi="Arial" w:cs="Arial"/>
          <w:sz w:val="20"/>
          <w:szCs w:val="20"/>
          <w:lang w:val="en-US"/>
        </w:rPr>
        <w:t xml:space="preserve">Twelve percent (81) were not referred by the practice. Overall 146 cases (22%) were identified as cases where an avoidable delay had occurred. </w:t>
      </w:r>
    </w:p>
    <w:p w:rsidR="00FC4610" w:rsidRDefault="00FC4610" w:rsidP="00427E83">
      <w:pPr>
        <w:rPr>
          <w:rFonts w:ascii="Arial" w:hAnsi="Arial" w:cs="Arial"/>
          <w:sz w:val="20"/>
          <w:szCs w:val="20"/>
          <w:lang w:val="en-US"/>
        </w:rPr>
      </w:pPr>
      <w:r>
        <w:rPr>
          <w:rFonts w:ascii="Arial" w:hAnsi="Arial" w:cs="Arial"/>
          <w:sz w:val="20"/>
          <w:szCs w:val="20"/>
          <w:lang w:val="en-US"/>
        </w:rPr>
        <w:t xml:space="preserve">The median time for patients noticing and reporting symptoms of breast cancer were 9 days, while the time period between reporting symptoms to a GP referral to secondary care was </w:t>
      </w:r>
      <w:r w:rsidRPr="00D3360F">
        <w:rPr>
          <w:rFonts w:ascii="Arial" w:hAnsi="Arial" w:cs="Arial"/>
          <w:sz w:val="20"/>
          <w:szCs w:val="20"/>
          <w:lang w:val="en-US"/>
        </w:rPr>
        <w:t>immediate</w:t>
      </w:r>
      <w:r>
        <w:rPr>
          <w:rFonts w:ascii="Arial" w:hAnsi="Arial" w:cs="Arial"/>
          <w:sz w:val="20"/>
          <w:szCs w:val="20"/>
          <w:lang w:val="en-US"/>
        </w:rPr>
        <w:t xml:space="preserve"> (by fax) with the median time from referral to first visit to secondary care being 13 days. Comparisons with other cancers are</w:t>
      </w:r>
      <w:r w:rsidRPr="00CA3FDC">
        <w:rPr>
          <w:rFonts w:ascii="Arial" w:hAnsi="Arial" w:cs="Arial"/>
          <w:sz w:val="20"/>
          <w:szCs w:val="20"/>
          <w:lang w:val="en-US"/>
        </w:rPr>
        <w:t xml:space="preserve"> shown in </w:t>
      </w:r>
      <w:r>
        <w:fldChar w:fldCharType="begin"/>
      </w:r>
      <w:r>
        <w:instrText xml:space="preserve"> REF _Ref265143599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47</w:t>
      </w:r>
      <w:r>
        <w:fldChar w:fldCharType="end"/>
      </w:r>
      <w:r w:rsidRPr="00CA3FDC">
        <w:rPr>
          <w:rFonts w:ascii="Arial" w:hAnsi="Arial" w:cs="Arial"/>
          <w:sz w:val="20"/>
          <w:szCs w:val="20"/>
          <w:lang w:val="en-US"/>
        </w:rPr>
        <w:t>.</w:t>
      </w:r>
    </w:p>
    <w:p w:rsidR="00FC4610" w:rsidRPr="00CA3FDC" w:rsidRDefault="00FC4610" w:rsidP="00427E83">
      <w:pPr>
        <w:pStyle w:val="Caption"/>
        <w:spacing w:after="0"/>
        <w:rPr>
          <w:rFonts w:ascii="Arial" w:hAnsi="Arial" w:cs="Arial"/>
          <w:color w:val="auto"/>
          <w:sz w:val="20"/>
          <w:szCs w:val="20"/>
          <w:lang w:val="en-US"/>
        </w:rPr>
      </w:pPr>
      <w:bookmarkStart w:id="130" w:name="_Ref265143599"/>
      <w:r w:rsidRPr="00CA3FDC">
        <w:rPr>
          <w:rFonts w:ascii="Arial" w:hAnsi="Arial" w:cs="Arial"/>
          <w:color w:val="auto"/>
        </w:rPr>
        <w:t xml:space="preserve">Figure </w:t>
      </w:r>
      <w:r w:rsidRPr="00CA3FDC">
        <w:rPr>
          <w:rFonts w:ascii="Arial" w:hAnsi="Arial" w:cs="Arial"/>
          <w:color w:val="auto"/>
        </w:rPr>
        <w:fldChar w:fldCharType="begin"/>
      </w:r>
      <w:r w:rsidRPr="00CA3FDC">
        <w:rPr>
          <w:rFonts w:ascii="Arial" w:hAnsi="Arial" w:cs="Arial"/>
          <w:color w:val="auto"/>
        </w:rPr>
        <w:instrText xml:space="preserve"> SEQ Figure \* ARABIC </w:instrText>
      </w:r>
      <w:r w:rsidRPr="00CA3FDC">
        <w:rPr>
          <w:rFonts w:ascii="Arial" w:hAnsi="Arial" w:cs="Arial"/>
          <w:color w:val="auto"/>
        </w:rPr>
        <w:fldChar w:fldCharType="separate"/>
      </w:r>
      <w:r>
        <w:rPr>
          <w:rFonts w:ascii="Arial" w:hAnsi="Arial" w:cs="Arial"/>
          <w:noProof/>
          <w:color w:val="auto"/>
        </w:rPr>
        <w:t>47</w:t>
      </w:r>
      <w:r w:rsidRPr="00CA3FDC">
        <w:rPr>
          <w:rFonts w:ascii="Arial" w:hAnsi="Arial" w:cs="Arial"/>
          <w:color w:val="auto"/>
        </w:rPr>
        <w:fldChar w:fldCharType="end"/>
      </w:r>
      <w:bookmarkEnd w:id="130"/>
      <w:r w:rsidRPr="00CA3FDC">
        <w:rPr>
          <w:rFonts w:ascii="Arial" w:hAnsi="Arial" w:cs="Arial"/>
          <w:color w:val="auto"/>
        </w:rPr>
        <w:t xml:space="preserve">: Median times from patients noticing and reporting symptoms to </w:t>
      </w:r>
      <w:r>
        <w:rPr>
          <w:rFonts w:ascii="Arial" w:hAnsi="Arial" w:cs="Arial"/>
          <w:color w:val="auto"/>
        </w:rPr>
        <w:t xml:space="preserve">first </w:t>
      </w:r>
      <w:r w:rsidRPr="00CA3FDC">
        <w:rPr>
          <w:rFonts w:ascii="Arial" w:hAnsi="Arial" w:cs="Arial"/>
          <w:color w:val="auto"/>
        </w:rPr>
        <w:t>being seen in secondary care.</w:t>
      </w:r>
    </w:p>
    <w:p w:rsidR="00FC4610" w:rsidRDefault="00FC4610" w:rsidP="00427E83">
      <w:pPr>
        <w:spacing w:after="0"/>
        <w:rPr>
          <w:rFonts w:ascii="Arial" w:hAnsi="Arial" w:cs="Arial"/>
          <w:sz w:val="20"/>
          <w:szCs w:val="20"/>
        </w:rPr>
      </w:pPr>
      <w:r w:rsidRPr="005E729A">
        <w:rPr>
          <w:rFonts w:ascii="Arial" w:hAnsi="Arial" w:cs="Arial"/>
          <w:noProof/>
          <w:sz w:val="20"/>
          <w:szCs w:val="20"/>
          <w:lang w:eastAsia="en-GB"/>
        </w:rPr>
        <w:pict>
          <v:shape id="Picture 49" o:spid="_x0000_i1073" type="#_x0000_t75" style="width:492.75pt;height:14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">
            <v:imagedata r:id="rId60" o:title=""/>
            <o:lock v:ext="edit" aspectratio="f"/>
          </v:shape>
        </w:pict>
      </w:r>
    </w:p>
    <w:p w:rsidR="00FC4610" w:rsidRDefault="00FC4610" w:rsidP="00427E83">
      <w:pPr>
        <w:rPr>
          <w:rFonts w:ascii="Arial" w:hAnsi="Arial" w:cs="Arial"/>
          <w:b/>
          <w:sz w:val="16"/>
          <w:szCs w:val="16"/>
        </w:rPr>
      </w:pPr>
      <w:r w:rsidRPr="00CA3FDC">
        <w:rPr>
          <w:rFonts w:ascii="Arial" w:hAnsi="Arial" w:cs="Arial"/>
          <w:b/>
          <w:sz w:val="16"/>
          <w:szCs w:val="16"/>
        </w:rPr>
        <w:t>Source: SWLCN Primary Care Audit 2010.</w:t>
      </w:r>
    </w:p>
    <w:p w:rsidR="00FC4610" w:rsidRDefault="00FC4610" w:rsidP="00427E83">
      <w:pPr>
        <w:rPr>
          <w:rFonts w:ascii="Arial" w:hAnsi="Arial" w:cs="Arial"/>
          <w:b/>
          <w:sz w:val="16"/>
          <w:szCs w:val="16"/>
        </w:rPr>
      </w:pPr>
    </w:p>
    <w:p w:rsidR="00FC4610" w:rsidRDefault="00FC4610" w:rsidP="00427E83">
      <w:pPr>
        <w:rPr>
          <w:rFonts w:ascii="Arial" w:hAnsi="Arial" w:cs="Arial"/>
          <w:b/>
          <w:sz w:val="16"/>
          <w:szCs w:val="16"/>
        </w:rPr>
      </w:pPr>
    </w:p>
    <w:p w:rsidR="00FC4610" w:rsidRPr="00EA2CCD" w:rsidRDefault="00FC4610" w:rsidP="008E6417">
      <w:pPr>
        <w:pStyle w:val="Heading2"/>
        <w:numPr>
          <w:ilvl w:val="1"/>
          <w:numId w:val="1"/>
        </w:numPr>
        <w:spacing w:after="240"/>
        <w:rPr>
          <w:rFonts w:ascii="Arial" w:hAnsi="Arial" w:cs="Arial"/>
          <w:color w:val="auto"/>
          <w:sz w:val="24"/>
          <w:szCs w:val="20"/>
        </w:rPr>
      </w:pPr>
      <w:bookmarkStart w:id="131" w:name="_Toc271723281"/>
      <w:bookmarkStart w:id="132" w:name="_Toc276038407"/>
      <w:r w:rsidRPr="00EA2CCD">
        <w:rPr>
          <w:rFonts w:ascii="Arial" w:hAnsi="Arial" w:cs="Arial"/>
          <w:color w:val="auto"/>
          <w:sz w:val="24"/>
          <w:szCs w:val="20"/>
        </w:rPr>
        <w:t>Avoidable delays (all cancers)</w:t>
      </w:r>
      <w:bookmarkEnd w:id="131"/>
      <w:bookmarkEnd w:id="132"/>
    </w:p>
    <w:p w:rsidR="00FC4610" w:rsidRPr="0002047B" w:rsidRDefault="00FC4610" w:rsidP="00020CAA">
      <w:pPr>
        <w:rPr>
          <w:rFonts w:ascii="Arial" w:hAnsi="Arial" w:cs="Arial"/>
          <w:sz w:val="20"/>
          <w:szCs w:val="20"/>
        </w:rPr>
      </w:pPr>
      <w:r w:rsidRPr="0002047B">
        <w:rPr>
          <w:rFonts w:ascii="Arial" w:hAnsi="Arial" w:cs="Arial"/>
          <w:sz w:val="20"/>
          <w:szCs w:val="20"/>
        </w:rPr>
        <w:t xml:space="preserve">GP’s identified </w:t>
      </w:r>
      <w:r w:rsidRPr="0002047B">
        <w:rPr>
          <w:rFonts w:ascii="Arial" w:hAnsi="Arial" w:cs="Arial"/>
          <w:b/>
          <w:sz w:val="20"/>
          <w:szCs w:val="20"/>
        </w:rPr>
        <w:t>146</w:t>
      </w:r>
      <w:r w:rsidRPr="0002047B">
        <w:rPr>
          <w:rFonts w:ascii="Arial" w:hAnsi="Arial" w:cs="Arial"/>
          <w:sz w:val="20"/>
          <w:szCs w:val="20"/>
        </w:rPr>
        <w:t xml:space="preserve"> cases of avoidable delays as assessed by auditing GP.  Of these:</w:t>
      </w:r>
    </w:p>
    <w:p w:rsidR="00FC4610" w:rsidRPr="0002047B" w:rsidRDefault="00FC4610" w:rsidP="001B3724">
      <w:pPr>
        <w:pStyle w:val="ListParagraph"/>
        <w:numPr>
          <w:ilvl w:val="0"/>
          <w:numId w:val="3"/>
        </w:numPr>
        <w:spacing w:after="0"/>
        <w:rPr>
          <w:rFonts w:ascii="Arial" w:hAnsi="Arial" w:cs="Arial"/>
          <w:sz w:val="20"/>
          <w:szCs w:val="20"/>
        </w:rPr>
      </w:pPr>
      <w:r w:rsidRPr="0002047B">
        <w:rPr>
          <w:rFonts w:ascii="Arial" w:hAnsi="Arial" w:cs="Arial"/>
          <w:b/>
          <w:sz w:val="20"/>
          <w:szCs w:val="20"/>
        </w:rPr>
        <w:t>31%</w:t>
      </w:r>
      <w:r w:rsidRPr="0002047B">
        <w:rPr>
          <w:rFonts w:ascii="Arial" w:hAnsi="Arial" w:cs="Arial"/>
          <w:sz w:val="20"/>
          <w:szCs w:val="20"/>
        </w:rPr>
        <w:t xml:space="preserve"> (45 cases) due to patient delaying either first presentation, investigation or hospital referral.</w:t>
      </w:r>
    </w:p>
    <w:p w:rsidR="00FC4610" w:rsidRPr="0002047B" w:rsidRDefault="00FC4610" w:rsidP="001B3724">
      <w:pPr>
        <w:pStyle w:val="ListParagraph"/>
        <w:numPr>
          <w:ilvl w:val="0"/>
          <w:numId w:val="3"/>
        </w:numPr>
        <w:rPr>
          <w:rFonts w:ascii="Arial" w:hAnsi="Arial" w:cs="Arial"/>
          <w:sz w:val="20"/>
          <w:szCs w:val="20"/>
        </w:rPr>
      </w:pPr>
      <w:r w:rsidRPr="0002047B">
        <w:rPr>
          <w:rFonts w:ascii="Arial" w:hAnsi="Arial" w:cs="Arial"/>
          <w:b/>
          <w:sz w:val="20"/>
          <w:szCs w:val="20"/>
        </w:rPr>
        <w:t>11%</w:t>
      </w:r>
      <w:r w:rsidRPr="0002047B">
        <w:rPr>
          <w:rFonts w:ascii="Arial" w:hAnsi="Arial" w:cs="Arial"/>
          <w:sz w:val="20"/>
          <w:szCs w:val="20"/>
        </w:rPr>
        <w:t xml:space="preserve"> (16 cases) could have been referred sooner using </w:t>
      </w:r>
      <w:r>
        <w:rPr>
          <w:rFonts w:ascii="Arial" w:hAnsi="Arial" w:cs="Arial"/>
          <w:sz w:val="20"/>
          <w:szCs w:val="20"/>
        </w:rPr>
        <w:t xml:space="preserve">the </w:t>
      </w:r>
      <w:r w:rsidRPr="0002047B">
        <w:rPr>
          <w:rFonts w:ascii="Arial" w:hAnsi="Arial" w:cs="Arial"/>
          <w:sz w:val="20"/>
          <w:szCs w:val="20"/>
        </w:rPr>
        <w:t>2 week rule.</w:t>
      </w:r>
    </w:p>
    <w:p w:rsidR="00FC4610" w:rsidRPr="0002047B" w:rsidRDefault="00FC4610" w:rsidP="001B3724">
      <w:pPr>
        <w:pStyle w:val="ListParagraph"/>
        <w:numPr>
          <w:ilvl w:val="0"/>
          <w:numId w:val="3"/>
        </w:numPr>
        <w:rPr>
          <w:rFonts w:ascii="Arial" w:hAnsi="Arial" w:cs="Arial"/>
          <w:sz w:val="20"/>
          <w:szCs w:val="20"/>
        </w:rPr>
      </w:pPr>
      <w:r w:rsidRPr="0002047B">
        <w:rPr>
          <w:rFonts w:ascii="Arial" w:hAnsi="Arial" w:cs="Arial"/>
          <w:b/>
          <w:sz w:val="20"/>
          <w:szCs w:val="20"/>
        </w:rPr>
        <w:t>23%</w:t>
      </w:r>
      <w:r w:rsidRPr="0002047B">
        <w:rPr>
          <w:rFonts w:ascii="Arial" w:hAnsi="Arial" w:cs="Arial"/>
          <w:sz w:val="20"/>
          <w:szCs w:val="20"/>
        </w:rPr>
        <w:t xml:space="preserve"> (34 cases) delayed in referral to secondary care, often due to the GP not initially thinking of cancer as a possible diagnosis.</w:t>
      </w:r>
    </w:p>
    <w:p w:rsidR="00FC4610" w:rsidRPr="0002047B" w:rsidRDefault="00FC4610" w:rsidP="001B3724">
      <w:pPr>
        <w:pStyle w:val="ListParagraph"/>
        <w:numPr>
          <w:ilvl w:val="0"/>
          <w:numId w:val="3"/>
        </w:numPr>
        <w:rPr>
          <w:rFonts w:ascii="Arial" w:hAnsi="Arial" w:cs="Arial"/>
          <w:sz w:val="20"/>
          <w:szCs w:val="20"/>
        </w:rPr>
      </w:pPr>
      <w:r w:rsidRPr="0002047B">
        <w:rPr>
          <w:rFonts w:ascii="Arial" w:hAnsi="Arial" w:cs="Arial"/>
          <w:b/>
          <w:sz w:val="20"/>
          <w:szCs w:val="20"/>
        </w:rPr>
        <w:t>9%</w:t>
      </w:r>
      <w:r w:rsidRPr="0002047B">
        <w:rPr>
          <w:rFonts w:ascii="Arial" w:hAnsi="Arial" w:cs="Arial"/>
          <w:sz w:val="20"/>
          <w:szCs w:val="20"/>
        </w:rPr>
        <w:t xml:space="preserve"> (14 cases) delayed due to communication problems between primary and secondary care.</w:t>
      </w:r>
    </w:p>
    <w:p w:rsidR="00FC4610" w:rsidRPr="0002047B" w:rsidRDefault="00FC4610" w:rsidP="001B3724">
      <w:pPr>
        <w:pStyle w:val="ListParagraph"/>
        <w:numPr>
          <w:ilvl w:val="0"/>
          <w:numId w:val="3"/>
        </w:numPr>
        <w:rPr>
          <w:rFonts w:ascii="Arial" w:hAnsi="Arial" w:cs="Arial"/>
          <w:sz w:val="20"/>
          <w:szCs w:val="20"/>
        </w:rPr>
      </w:pPr>
      <w:r w:rsidRPr="0002047B">
        <w:rPr>
          <w:rFonts w:ascii="Arial" w:hAnsi="Arial" w:cs="Arial"/>
          <w:b/>
          <w:sz w:val="20"/>
          <w:szCs w:val="20"/>
        </w:rPr>
        <w:t>18%</w:t>
      </w:r>
      <w:r w:rsidRPr="0002047B">
        <w:rPr>
          <w:rFonts w:ascii="Arial" w:hAnsi="Arial" w:cs="Arial"/>
          <w:sz w:val="20"/>
          <w:szCs w:val="20"/>
        </w:rPr>
        <w:t xml:space="preserve"> (27 cases) delayed after referral to secondary care.</w:t>
      </w:r>
    </w:p>
    <w:p w:rsidR="00FC4610" w:rsidRPr="0002047B" w:rsidRDefault="00FC4610" w:rsidP="001B3724">
      <w:pPr>
        <w:pStyle w:val="ListParagraph"/>
        <w:numPr>
          <w:ilvl w:val="0"/>
          <w:numId w:val="3"/>
        </w:numPr>
        <w:rPr>
          <w:rFonts w:ascii="Arial" w:hAnsi="Arial" w:cs="Arial"/>
          <w:sz w:val="20"/>
          <w:szCs w:val="20"/>
        </w:rPr>
      </w:pPr>
      <w:r w:rsidRPr="0002047B">
        <w:rPr>
          <w:rFonts w:ascii="Arial" w:hAnsi="Arial" w:cs="Arial"/>
          <w:b/>
          <w:sz w:val="20"/>
          <w:szCs w:val="20"/>
        </w:rPr>
        <w:t>7%</w:t>
      </w:r>
      <w:r w:rsidRPr="0002047B">
        <w:rPr>
          <w:rFonts w:ascii="Arial" w:hAnsi="Arial" w:cs="Arial"/>
          <w:sz w:val="20"/>
          <w:szCs w:val="20"/>
        </w:rPr>
        <w:t xml:space="preserve"> (10 cases) delayed due to other causes.</w:t>
      </w:r>
    </w:p>
    <w:p w:rsidR="00FC4610" w:rsidRDefault="00FC4610" w:rsidP="008E6417">
      <w:pPr>
        <w:pStyle w:val="Heading2"/>
        <w:numPr>
          <w:ilvl w:val="1"/>
          <w:numId w:val="1"/>
        </w:numPr>
        <w:spacing w:after="240"/>
        <w:rPr>
          <w:rFonts w:ascii="Arial" w:hAnsi="Arial" w:cs="Arial"/>
          <w:color w:val="auto"/>
          <w:sz w:val="24"/>
          <w:szCs w:val="24"/>
        </w:rPr>
      </w:pPr>
      <w:bookmarkStart w:id="133" w:name="_Toc276038408"/>
      <w:r>
        <w:rPr>
          <w:rFonts w:ascii="Arial" w:hAnsi="Arial" w:cs="Arial"/>
          <w:color w:val="auto"/>
          <w:sz w:val="24"/>
          <w:szCs w:val="24"/>
        </w:rPr>
        <w:t>Breast cancer summary</w:t>
      </w:r>
      <w:bookmarkEnd w:id="133"/>
    </w:p>
    <w:p w:rsidR="00FC4610" w:rsidRPr="00406F52" w:rsidRDefault="00FC4610" w:rsidP="00406F52">
      <w:pPr>
        <w:rPr>
          <w:rFonts w:ascii="Arial" w:hAnsi="Arial" w:cs="Arial"/>
          <w:sz w:val="20"/>
        </w:rPr>
      </w:pPr>
      <w:r w:rsidRPr="00406F52">
        <w:rPr>
          <w:rFonts w:ascii="Arial" w:hAnsi="Arial" w:cs="Arial"/>
          <w:sz w:val="20"/>
        </w:rPr>
        <w:t>Ninety-six of the 108 patients presented with a breast lump.  Other symptoms that patients presented with were: inverted nipple, breast ache, skin dimpling, chest pain and blood stained discharge from the nipple.  Most patients presented within a few days of finding a lump.  The two week wait rule was used in all but 6 cases that were instead referred routinely.</w:t>
      </w:r>
    </w:p>
    <w:p w:rsidR="00FC4610" w:rsidRPr="00406F52" w:rsidRDefault="00FC4610" w:rsidP="00406F52">
      <w:pPr>
        <w:rPr>
          <w:rFonts w:ascii="Arial" w:hAnsi="Arial" w:cs="Arial"/>
          <w:sz w:val="20"/>
        </w:rPr>
      </w:pPr>
      <w:r w:rsidRPr="00406F52">
        <w:rPr>
          <w:rFonts w:ascii="Arial" w:hAnsi="Arial" w:cs="Arial"/>
          <w:sz w:val="20"/>
        </w:rPr>
        <w:t>One case of breast cancer took 6 months to diagnose (stage: distant metastases) after multiple specialist referrals, recurrent admissions and investigations for an atypical presentation of recurrent abdominal pain.  Another case took almost 5 months to diagnose (stage: distant metastases) despite organizing a chest x-ray which returned normal after a patient presented with chest pain.</w:t>
      </w:r>
    </w:p>
    <w:p w:rsidR="00FC4610" w:rsidRPr="00406F52" w:rsidRDefault="00FC4610" w:rsidP="00406F52"/>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427E83">
      <w:pPr>
        <w:rPr>
          <w:rFonts w:ascii="Arial" w:hAnsi="Arial" w:cs="Arial"/>
          <w:sz w:val="20"/>
          <w:szCs w:val="20"/>
        </w:rPr>
      </w:pPr>
    </w:p>
    <w:p w:rsidR="00FC4610" w:rsidRDefault="00FC4610" w:rsidP="008E6417">
      <w:pPr>
        <w:pStyle w:val="Heading1"/>
        <w:numPr>
          <w:ilvl w:val="0"/>
          <w:numId w:val="1"/>
        </w:numPr>
        <w:spacing w:after="240"/>
        <w:rPr>
          <w:rFonts w:ascii="Arial" w:hAnsi="Arial" w:cs="Arial"/>
          <w:color w:val="auto"/>
        </w:rPr>
      </w:pPr>
      <w:bookmarkStart w:id="134" w:name="_Toc276038409"/>
      <w:r>
        <w:rPr>
          <w:rFonts w:ascii="Arial" w:hAnsi="Arial" w:cs="Arial"/>
          <w:color w:val="auto"/>
        </w:rPr>
        <w:t>Cancer Awareness Measure (CAM) Survey in South West London 2010</w:t>
      </w:r>
      <w:bookmarkEnd w:id="134"/>
    </w:p>
    <w:p w:rsidR="00FC4610" w:rsidRPr="00110950" w:rsidRDefault="00FC4610" w:rsidP="00110950">
      <w:pPr>
        <w:rPr>
          <w:rFonts w:ascii="Arial" w:hAnsi="Arial" w:cs="Arial"/>
          <w:sz w:val="20"/>
        </w:rPr>
      </w:pPr>
      <w:r w:rsidRPr="00110950">
        <w:rPr>
          <w:rFonts w:ascii="Arial" w:hAnsi="Arial" w:cs="Arial"/>
          <w:sz w:val="20"/>
        </w:rPr>
        <w:t xml:space="preserve">Information presented in this section from Ipsos MORI is to be treated as </w:t>
      </w:r>
      <w:r>
        <w:rPr>
          <w:rFonts w:ascii="Arial" w:hAnsi="Arial" w:cs="Arial"/>
          <w:sz w:val="20"/>
        </w:rPr>
        <w:t>confidential and is subject to copyright. Please see the end of this section in regard of copyright.</w:t>
      </w:r>
    </w:p>
    <w:p w:rsidR="00FC4610" w:rsidRPr="00770278" w:rsidRDefault="00FC4610" w:rsidP="005D39EB">
      <w:pPr>
        <w:rPr>
          <w:rFonts w:ascii="Arial" w:hAnsi="Arial" w:cs="Arial"/>
          <w:sz w:val="20"/>
          <w:szCs w:val="20"/>
        </w:rPr>
      </w:pPr>
      <w:r w:rsidRPr="00770278">
        <w:rPr>
          <w:rFonts w:ascii="Arial" w:hAnsi="Arial" w:cs="Arial"/>
          <w:sz w:val="20"/>
          <w:szCs w:val="20"/>
        </w:rPr>
        <w:t xml:space="preserve">This section summarises the findings from research conducted by Ipsos MORI Social Research Institute (2010) and commissioned by the SWLCN on cancer awareness amongst the residents of South West London undertaken between May and </w:t>
      </w:r>
      <w:r>
        <w:rPr>
          <w:rFonts w:ascii="Arial" w:hAnsi="Arial" w:cs="Arial"/>
          <w:sz w:val="20"/>
          <w:szCs w:val="20"/>
        </w:rPr>
        <w:t>August</w:t>
      </w:r>
      <w:r w:rsidRPr="00770278">
        <w:rPr>
          <w:rFonts w:ascii="Arial" w:hAnsi="Arial" w:cs="Arial"/>
          <w:sz w:val="20"/>
          <w:szCs w:val="20"/>
        </w:rPr>
        <w:t xml:space="preserve"> 2010. </w:t>
      </w:r>
      <w:r>
        <w:rPr>
          <w:rFonts w:ascii="Arial" w:hAnsi="Arial" w:cs="Arial"/>
          <w:sz w:val="20"/>
          <w:szCs w:val="20"/>
        </w:rPr>
        <w:t>A total of 5,009 resident people were interviewed across South West London.</w:t>
      </w:r>
    </w:p>
    <w:p w:rsidR="00FC4610" w:rsidRDefault="00FC4610" w:rsidP="005D39EB">
      <w:pPr>
        <w:pStyle w:val="ReportBodytext"/>
        <w:spacing w:line="276" w:lineRule="auto"/>
        <w:rPr>
          <w:rFonts w:cs="Arial"/>
          <w:sz w:val="20"/>
          <w:szCs w:val="20"/>
        </w:rPr>
      </w:pPr>
      <w:r w:rsidRPr="00770278">
        <w:rPr>
          <w:rFonts w:cs="Arial"/>
          <w:sz w:val="20"/>
          <w:szCs w:val="20"/>
        </w:rPr>
        <w:t>The majority of South West London residents report having been affected by cancer in some way, either personally or through friends or family having the disease. One in ten residents (12%) has personally had cancer themselves. Specific groups of residents – particularly women, white residents, those aged 45-54 and those from social grades AB – are particularly more likely to have been affected by cancer. Over half of residents</w:t>
      </w:r>
      <w:r>
        <w:rPr>
          <w:rFonts w:cs="Arial"/>
          <w:sz w:val="20"/>
          <w:szCs w:val="20"/>
        </w:rPr>
        <w:t xml:space="preserve"> (54%)</w:t>
      </w:r>
      <w:r w:rsidRPr="00770278">
        <w:rPr>
          <w:rFonts w:cs="Arial"/>
          <w:sz w:val="20"/>
          <w:szCs w:val="20"/>
        </w:rPr>
        <w:t xml:space="preserve"> reported having a close family member having had cancer.</w:t>
      </w:r>
    </w:p>
    <w:p w:rsidR="00FC4610" w:rsidRDefault="00FC4610" w:rsidP="005D39EB">
      <w:pPr>
        <w:pStyle w:val="ReportBodytext"/>
        <w:spacing w:line="276" w:lineRule="auto"/>
        <w:rPr>
          <w:rFonts w:cs="Arial"/>
          <w:sz w:val="20"/>
          <w:szCs w:val="20"/>
        </w:rPr>
      </w:pPr>
      <w:r w:rsidRPr="00770278">
        <w:rPr>
          <w:rFonts w:cs="Arial"/>
          <w:sz w:val="20"/>
          <w:szCs w:val="20"/>
        </w:rPr>
        <w:t>Residents mention a range of possible warning signs and symptoms of cancer, the most commonly mentioned of which is an unusual lump or swelling (59%)</w:t>
      </w:r>
      <w:r w:rsidRPr="00AA5BDE">
        <w:rPr>
          <w:rFonts w:cs="Arial"/>
          <w:sz w:val="20"/>
          <w:szCs w:val="20"/>
        </w:rPr>
        <w:t xml:space="preserve"> (</w:t>
      </w:r>
      <w:r>
        <w:fldChar w:fldCharType="begin"/>
      </w:r>
      <w:r>
        <w:instrText xml:space="preserve"> REF _Ref275877099 \h  \* MERGEFORMAT </w:instrText>
      </w:r>
      <w:r>
        <w:fldChar w:fldCharType="separate"/>
      </w:r>
      <w:r w:rsidRPr="00D22BD0">
        <w:rPr>
          <w:rFonts w:cs="Arial"/>
          <w:sz w:val="20"/>
          <w:szCs w:val="20"/>
        </w:rPr>
        <w:t xml:space="preserve">Table </w:t>
      </w:r>
      <w:r w:rsidRPr="00D22BD0">
        <w:rPr>
          <w:rFonts w:cs="Arial"/>
          <w:noProof/>
          <w:sz w:val="20"/>
          <w:szCs w:val="20"/>
        </w:rPr>
        <w:t>15</w:t>
      </w:r>
      <w:r>
        <w:fldChar w:fldCharType="end"/>
      </w:r>
      <w:r w:rsidRPr="00AA5BDE">
        <w:rPr>
          <w:rFonts w:cs="Arial"/>
          <w:sz w:val="20"/>
          <w:szCs w:val="20"/>
        </w:rPr>
        <w:t>)</w:t>
      </w:r>
      <w:r>
        <w:rPr>
          <w:rFonts w:cs="Arial"/>
          <w:sz w:val="20"/>
          <w:szCs w:val="20"/>
        </w:rPr>
        <w:t>. This proportion ranged across the PCTs from a high of 67% in Richmond to a low of 52% in Wandsworth. When prompted, an unusual lump or swelling as a warning sign for cancer rose to 94% overall for SWL.</w:t>
      </w:r>
    </w:p>
    <w:p w:rsidR="00FC4610" w:rsidRPr="00AD367C" w:rsidRDefault="00FC4610" w:rsidP="00AD367C">
      <w:pPr>
        <w:pStyle w:val="Caption"/>
        <w:spacing w:after="0" w:line="276" w:lineRule="auto"/>
        <w:rPr>
          <w:rFonts w:ascii="Arial" w:hAnsi="Arial" w:cs="Arial"/>
          <w:color w:val="auto"/>
          <w:sz w:val="20"/>
          <w:szCs w:val="20"/>
        </w:rPr>
      </w:pPr>
      <w:bookmarkStart w:id="135" w:name="_Ref275877099"/>
      <w:r w:rsidRPr="00AD367C">
        <w:rPr>
          <w:rFonts w:ascii="Arial" w:hAnsi="Arial" w:cs="Arial"/>
          <w:color w:val="auto"/>
        </w:rPr>
        <w:t xml:space="preserve">Table </w:t>
      </w:r>
      <w:r w:rsidRPr="00AD367C">
        <w:rPr>
          <w:rFonts w:ascii="Arial" w:hAnsi="Arial" w:cs="Arial"/>
          <w:color w:val="auto"/>
        </w:rPr>
        <w:fldChar w:fldCharType="begin"/>
      </w:r>
      <w:r w:rsidRPr="00AD367C">
        <w:rPr>
          <w:rFonts w:ascii="Arial" w:hAnsi="Arial" w:cs="Arial"/>
          <w:color w:val="auto"/>
        </w:rPr>
        <w:instrText xml:space="preserve"> SEQ Table \* ARABIC </w:instrText>
      </w:r>
      <w:r w:rsidRPr="00AD367C">
        <w:rPr>
          <w:rFonts w:ascii="Arial" w:hAnsi="Arial" w:cs="Arial"/>
          <w:color w:val="auto"/>
        </w:rPr>
        <w:fldChar w:fldCharType="separate"/>
      </w:r>
      <w:r>
        <w:rPr>
          <w:rFonts w:ascii="Arial" w:hAnsi="Arial" w:cs="Arial"/>
          <w:noProof/>
          <w:color w:val="auto"/>
        </w:rPr>
        <w:t>15</w:t>
      </w:r>
      <w:r w:rsidRPr="00AD367C">
        <w:rPr>
          <w:rFonts w:ascii="Arial" w:hAnsi="Arial" w:cs="Arial"/>
          <w:color w:val="auto"/>
        </w:rPr>
        <w:fldChar w:fldCharType="end"/>
      </w:r>
      <w:bookmarkEnd w:id="135"/>
      <w:r w:rsidRPr="00AD367C">
        <w:rPr>
          <w:rFonts w:ascii="Arial" w:hAnsi="Arial" w:cs="Arial"/>
          <w:color w:val="auto"/>
        </w:rPr>
        <w:t>: Summary of CAM responses (%).</w:t>
      </w:r>
    </w:p>
    <w:tbl>
      <w:tblPr>
        <w:tblW w:w="8720" w:type="dxa"/>
        <w:tblInd w:w="93" w:type="dxa"/>
        <w:tblLook w:val="00A0" w:firstRow="1" w:lastRow="0" w:firstColumn="1" w:lastColumn="0" w:noHBand="0" w:noVBand="0"/>
      </w:tblPr>
      <w:tblGrid>
        <w:gridCol w:w="987"/>
        <w:gridCol w:w="2426"/>
        <w:gridCol w:w="640"/>
        <w:gridCol w:w="746"/>
        <w:gridCol w:w="761"/>
        <w:gridCol w:w="652"/>
        <w:gridCol w:w="847"/>
        <w:gridCol w:w="621"/>
        <w:gridCol w:w="1040"/>
      </w:tblGrid>
      <w:tr w:rsidR="00FC4610" w:rsidRPr="00387ED8" w:rsidTr="00AD367C">
        <w:trPr>
          <w:trHeight w:val="315"/>
        </w:trPr>
        <w:tc>
          <w:tcPr>
            <w:tcW w:w="3413" w:type="dxa"/>
            <w:gridSpan w:val="2"/>
            <w:tcBorders>
              <w:top w:val="single" w:sz="8" w:space="0" w:color="000000"/>
              <w:left w:val="single" w:sz="8" w:space="0" w:color="000000"/>
              <w:bottom w:val="single" w:sz="8" w:space="0" w:color="auto"/>
              <w:right w:val="single" w:sz="8" w:space="0" w:color="000000"/>
            </w:tcBorders>
            <w:vAlign w:val="bottom"/>
          </w:tcPr>
          <w:p w:rsidR="00FC4610" w:rsidRPr="00387ED8" w:rsidRDefault="00FC4610" w:rsidP="00AD367C">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Warning Signs of Cancer</w:t>
            </w:r>
          </w:p>
        </w:tc>
        <w:tc>
          <w:tcPr>
            <w:tcW w:w="640"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SWL</w:t>
            </w:r>
          </w:p>
        </w:tc>
        <w:tc>
          <w:tcPr>
            <w:tcW w:w="746"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Croydon</w:t>
            </w:r>
          </w:p>
        </w:tc>
        <w:tc>
          <w:tcPr>
            <w:tcW w:w="761"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Kingston</w:t>
            </w:r>
          </w:p>
        </w:tc>
        <w:tc>
          <w:tcPr>
            <w:tcW w:w="652"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Merton</w:t>
            </w:r>
          </w:p>
        </w:tc>
        <w:tc>
          <w:tcPr>
            <w:tcW w:w="847"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Richmond</w:t>
            </w:r>
          </w:p>
        </w:tc>
        <w:tc>
          <w:tcPr>
            <w:tcW w:w="621"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Sutton</w:t>
            </w:r>
          </w:p>
        </w:tc>
        <w:tc>
          <w:tcPr>
            <w:tcW w:w="1040" w:type="dxa"/>
            <w:tcBorders>
              <w:top w:val="single" w:sz="8" w:space="0" w:color="000000"/>
              <w:left w:val="nil"/>
              <w:bottom w:val="nil"/>
              <w:right w:val="single" w:sz="8" w:space="0" w:color="000000"/>
            </w:tcBorders>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Wandsworth</w:t>
            </w:r>
          </w:p>
        </w:tc>
      </w:tr>
      <w:tr w:rsidR="00FC4610" w:rsidRPr="00387ED8" w:rsidTr="00AD367C">
        <w:trPr>
          <w:trHeight w:val="300"/>
        </w:trPr>
        <w:tc>
          <w:tcPr>
            <w:tcW w:w="987" w:type="dxa"/>
            <w:vMerge w:val="restart"/>
            <w:tcBorders>
              <w:top w:val="nil"/>
              <w:left w:val="single" w:sz="8" w:space="0" w:color="auto"/>
              <w:bottom w:val="single" w:sz="8" w:space="0" w:color="000000"/>
              <w:right w:val="single" w:sz="8" w:space="0" w:color="auto"/>
            </w:tcBorders>
            <w:noWrap/>
            <w:vAlign w:val="center"/>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Unprompted</w:t>
            </w: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Unusual lump or swelling</w:t>
            </w:r>
          </w:p>
        </w:tc>
        <w:tc>
          <w:tcPr>
            <w:tcW w:w="640" w:type="dxa"/>
            <w:tcBorders>
              <w:top w:val="single" w:sz="8" w:space="0" w:color="auto"/>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59</w:t>
            </w:r>
          </w:p>
        </w:tc>
        <w:tc>
          <w:tcPr>
            <w:tcW w:w="746" w:type="dxa"/>
            <w:tcBorders>
              <w:top w:val="single" w:sz="8" w:space="0" w:color="auto"/>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60</w:t>
            </w:r>
          </w:p>
        </w:tc>
        <w:tc>
          <w:tcPr>
            <w:tcW w:w="761" w:type="dxa"/>
            <w:tcBorders>
              <w:top w:val="single" w:sz="8" w:space="0" w:color="auto"/>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64</w:t>
            </w:r>
          </w:p>
        </w:tc>
        <w:tc>
          <w:tcPr>
            <w:tcW w:w="652" w:type="dxa"/>
            <w:tcBorders>
              <w:top w:val="single" w:sz="8" w:space="0" w:color="auto"/>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54</w:t>
            </w:r>
          </w:p>
        </w:tc>
        <w:tc>
          <w:tcPr>
            <w:tcW w:w="847" w:type="dxa"/>
            <w:tcBorders>
              <w:top w:val="single" w:sz="8" w:space="0" w:color="auto"/>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67</w:t>
            </w:r>
          </w:p>
        </w:tc>
        <w:tc>
          <w:tcPr>
            <w:tcW w:w="621" w:type="dxa"/>
            <w:tcBorders>
              <w:top w:val="single" w:sz="8" w:space="0" w:color="auto"/>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61</w:t>
            </w:r>
          </w:p>
        </w:tc>
        <w:tc>
          <w:tcPr>
            <w:tcW w:w="1040" w:type="dxa"/>
            <w:tcBorders>
              <w:top w:val="single" w:sz="8" w:space="0" w:color="auto"/>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52</w:t>
            </w:r>
          </w:p>
        </w:tc>
      </w:tr>
      <w:tr w:rsidR="00FC4610" w:rsidRPr="00387ED8" w:rsidTr="00AD367C">
        <w:trPr>
          <w:trHeight w:val="300"/>
        </w:trPr>
        <w:tc>
          <w:tcPr>
            <w:tcW w:w="987" w:type="dxa"/>
            <w:vMerge/>
            <w:tcBorders>
              <w:top w:val="nil"/>
              <w:left w:val="single" w:sz="8" w:space="0" w:color="auto"/>
              <w:bottom w:val="single" w:sz="8" w:space="0" w:color="000000"/>
              <w:right w:val="single" w:sz="8" w:space="0" w:color="auto"/>
            </w:tcBorders>
            <w:vAlign w:val="center"/>
          </w:tcPr>
          <w:p w:rsidR="00FC4610" w:rsidRPr="00387ED8" w:rsidRDefault="00FC4610" w:rsidP="003079A9">
            <w:pPr>
              <w:spacing w:after="0" w:line="240" w:lineRule="auto"/>
              <w:rPr>
                <w:rFonts w:ascii="Arial" w:hAnsi="Arial" w:cs="Arial"/>
                <w:color w:val="000000"/>
                <w:sz w:val="14"/>
                <w:szCs w:val="14"/>
                <w:lang w:eastAsia="en-GB"/>
              </w:rPr>
            </w:pP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22</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21</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27</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13</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r>
      <w:tr w:rsidR="00FC4610" w:rsidRPr="00387ED8" w:rsidTr="00AD367C">
        <w:trPr>
          <w:trHeight w:val="300"/>
        </w:trPr>
        <w:tc>
          <w:tcPr>
            <w:tcW w:w="987" w:type="dxa"/>
            <w:vMerge/>
            <w:tcBorders>
              <w:top w:val="nil"/>
              <w:left w:val="single" w:sz="8" w:space="0" w:color="auto"/>
              <w:bottom w:val="single" w:sz="8" w:space="0" w:color="000000"/>
              <w:right w:val="single" w:sz="8" w:space="0" w:color="auto"/>
            </w:tcBorders>
            <w:vAlign w:val="center"/>
          </w:tcPr>
          <w:p w:rsidR="00FC4610" w:rsidRPr="00387ED8" w:rsidRDefault="00FC4610" w:rsidP="003079A9">
            <w:pPr>
              <w:spacing w:after="0" w:line="240" w:lineRule="auto"/>
              <w:rPr>
                <w:rFonts w:ascii="Arial" w:hAnsi="Arial" w:cs="Arial"/>
                <w:color w:val="000000"/>
                <w:sz w:val="14"/>
                <w:szCs w:val="14"/>
                <w:lang w:eastAsia="en-GB"/>
              </w:rPr>
            </w:pP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Unexplained weight-loss</w:t>
            </w:r>
          </w:p>
        </w:tc>
        <w:tc>
          <w:tcPr>
            <w:tcW w:w="6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18</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17</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15</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22</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17</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15</w:t>
            </w:r>
          </w:p>
        </w:tc>
      </w:tr>
      <w:tr w:rsidR="00FC4610" w:rsidRPr="00387ED8" w:rsidTr="00AD367C">
        <w:trPr>
          <w:trHeight w:val="315"/>
        </w:trPr>
        <w:tc>
          <w:tcPr>
            <w:tcW w:w="987" w:type="dxa"/>
            <w:vMerge/>
            <w:tcBorders>
              <w:top w:val="nil"/>
              <w:left w:val="single" w:sz="8" w:space="0" w:color="auto"/>
              <w:bottom w:val="single" w:sz="8" w:space="0" w:color="000000"/>
              <w:right w:val="single" w:sz="8" w:space="0" w:color="auto"/>
            </w:tcBorders>
            <w:vAlign w:val="center"/>
          </w:tcPr>
          <w:p w:rsidR="00FC4610" w:rsidRPr="00387ED8" w:rsidRDefault="00FC4610" w:rsidP="003079A9">
            <w:pPr>
              <w:spacing w:after="0" w:line="240" w:lineRule="auto"/>
              <w:rPr>
                <w:rFonts w:ascii="Arial" w:hAnsi="Arial" w:cs="Arial"/>
                <w:color w:val="000000"/>
                <w:sz w:val="14"/>
                <w:szCs w:val="14"/>
                <w:lang w:eastAsia="en-GB"/>
              </w:rPr>
            </w:pPr>
          </w:p>
        </w:tc>
        <w:tc>
          <w:tcPr>
            <w:tcW w:w="2426" w:type="dxa"/>
            <w:tcBorders>
              <w:top w:val="nil"/>
              <w:left w:val="nil"/>
              <w:bottom w:val="single" w:sz="8" w:space="0" w:color="auto"/>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Loss of appetite</w:t>
            </w:r>
          </w:p>
        </w:tc>
        <w:tc>
          <w:tcPr>
            <w:tcW w:w="6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746"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w:t>
            </w:r>
          </w:p>
        </w:tc>
        <w:tc>
          <w:tcPr>
            <w:tcW w:w="761"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652"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11</w:t>
            </w:r>
          </w:p>
        </w:tc>
        <w:tc>
          <w:tcPr>
            <w:tcW w:w="621"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w:t>
            </w:r>
          </w:p>
        </w:tc>
        <w:tc>
          <w:tcPr>
            <w:tcW w:w="10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r>
      <w:tr w:rsidR="00FC4610" w:rsidRPr="00387ED8" w:rsidTr="00AD367C">
        <w:trPr>
          <w:trHeight w:val="315"/>
        </w:trPr>
        <w:tc>
          <w:tcPr>
            <w:tcW w:w="987" w:type="dxa"/>
            <w:vMerge w:val="restart"/>
            <w:tcBorders>
              <w:top w:val="nil"/>
              <w:left w:val="single" w:sz="8" w:space="0" w:color="auto"/>
              <w:bottom w:val="single" w:sz="8" w:space="0" w:color="000000"/>
              <w:right w:val="single" w:sz="8" w:space="0" w:color="auto"/>
            </w:tcBorders>
            <w:noWrap/>
            <w:vAlign w:val="center"/>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Prompted</w:t>
            </w: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Unusual lump or swelling</w:t>
            </w:r>
          </w:p>
        </w:tc>
        <w:tc>
          <w:tcPr>
            <w:tcW w:w="6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94</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96</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94</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90</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97</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96</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91</w:t>
            </w:r>
          </w:p>
        </w:tc>
      </w:tr>
      <w:tr w:rsidR="00FC4610" w:rsidRPr="00387ED8" w:rsidTr="00AD367C">
        <w:trPr>
          <w:trHeight w:val="300"/>
        </w:trPr>
        <w:tc>
          <w:tcPr>
            <w:tcW w:w="987" w:type="dxa"/>
            <w:vMerge/>
            <w:tcBorders>
              <w:top w:val="nil"/>
              <w:left w:val="single" w:sz="8" w:space="0" w:color="auto"/>
              <w:bottom w:val="single" w:sz="8" w:space="0" w:color="000000"/>
              <w:right w:val="single" w:sz="8" w:space="0" w:color="auto"/>
            </w:tcBorders>
            <w:vAlign w:val="center"/>
          </w:tcPr>
          <w:p w:rsidR="00FC4610" w:rsidRPr="00387ED8" w:rsidRDefault="00FC4610" w:rsidP="003079A9">
            <w:pPr>
              <w:spacing w:after="0" w:line="240" w:lineRule="auto"/>
              <w:rPr>
                <w:rFonts w:ascii="Arial" w:hAnsi="Arial" w:cs="Arial"/>
                <w:color w:val="000000"/>
                <w:sz w:val="14"/>
                <w:szCs w:val="14"/>
                <w:lang w:eastAsia="en-GB"/>
              </w:rPr>
            </w:pP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79</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79</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79</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80</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81</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79</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76</w:t>
            </w:r>
          </w:p>
        </w:tc>
      </w:tr>
      <w:tr w:rsidR="00FC4610" w:rsidRPr="00387ED8" w:rsidTr="00AD367C">
        <w:trPr>
          <w:trHeight w:val="315"/>
        </w:trPr>
        <w:tc>
          <w:tcPr>
            <w:tcW w:w="987" w:type="dxa"/>
            <w:vMerge/>
            <w:tcBorders>
              <w:top w:val="nil"/>
              <w:left w:val="single" w:sz="8" w:space="0" w:color="auto"/>
              <w:bottom w:val="single" w:sz="8" w:space="0" w:color="000000"/>
              <w:right w:val="single" w:sz="8" w:space="0" w:color="auto"/>
            </w:tcBorders>
            <w:vAlign w:val="center"/>
          </w:tcPr>
          <w:p w:rsidR="00FC4610" w:rsidRPr="00387ED8" w:rsidRDefault="00FC4610" w:rsidP="003079A9">
            <w:pPr>
              <w:spacing w:after="0" w:line="240" w:lineRule="auto"/>
              <w:rPr>
                <w:rFonts w:ascii="Arial" w:hAnsi="Arial" w:cs="Arial"/>
                <w:color w:val="000000"/>
                <w:sz w:val="14"/>
                <w:szCs w:val="14"/>
                <w:lang w:eastAsia="en-GB"/>
              </w:rPr>
            </w:pPr>
          </w:p>
        </w:tc>
        <w:tc>
          <w:tcPr>
            <w:tcW w:w="2426" w:type="dxa"/>
            <w:tcBorders>
              <w:top w:val="nil"/>
              <w:left w:val="nil"/>
              <w:bottom w:val="single" w:sz="8" w:space="0" w:color="auto"/>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Unexplained weight-loss</w:t>
            </w:r>
          </w:p>
        </w:tc>
        <w:tc>
          <w:tcPr>
            <w:tcW w:w="6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83</w:t>
            </w:r>
          </w:p>
        </w:tc>
        <w:tc>
          <w:tcPr>
            <w:tcW w:w="746"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85</w:t>
            </w:r>
          </w:p>
        </w:tc>
        <w:tc>
          <w:tcPr>
            <w:tcW w:w="761"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81</w:t>
            </w:r>
          </w:p>
        </w:tc>
        <w:tc>
          <w:tcPr>
            <w:tcW w:w="652"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80</w:t>
            </w:r>
          </w:p>
        </w:tc>
        <w:tc>
          <w:tcPr>
            <w:tcW w:w="84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84</w:t>
            </w:r>
          </w:p>
        </w:tc>
        <w:tc>
          <w:tcPr>
            <w:tcW w:w="621"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85</w:t>
            </w:r>
          </w:p>
        </w:tc>
        <w:tc>
          <w:tcPr>
            <w:tcW w:w="10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80</w:t>
            </w:r>
          </w:p>
        </w:tc>
      </w:tr>
      <w:tr w:rsidR="00FC4610" w:rsidRPr="00387ED8" w:rsidTr="00AD367C">
        <w:trPr>
          <w:trHeight w:val="315"/>
        </w:trPr>
        <w:tc>
          <w:tcPr>
            <w:tcW w:w="8720" w:type="dxa"/>
            <w:gridSpan w:val="9"/>
            <w:tcBorders>
              <w:top w:val="single" w:sz="8" w:space="0" w:color="auto"/>
              <w:left w:val="single" w:sz="8" w:space="0" w:color="auto"/>
              <w:bottom w:val="single" w:sz="8" w:space="0" w:color="auto"/>
              <w:right w:val="single" w:sz="8" w:space="0" w:color="000000"/>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On noticing unexplained lump, how long to contact Dr.</w:t>
            </w:r>
          </w:p>
        </w:tc>
      </w:tr>
      <w:tr w:rsidR="00FC4610" w:rsidRPr="00387ED8" w:rsidTr="00AD367C">
        <w:trPr>
          <w:trHeight w:val="315"/>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1-3 days</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38</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45</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35</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37</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37</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35</w:t>
            </w:r>
          </w:p>
        </w:tc>
      </w:tr>
      <w:tr w:rsidR="00FC4610" w:rsidRPr="00387ED8" w:rsidTr="00AD367C">
        <w:trPr>
          <w:trHeight w:val="315"/>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4-6 days</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14</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11</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16</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18</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14</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15</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12</w:t>
            </w:r>
          </w:p>
        </w:tc>
      </w:tr>
      <w:tr w:rsidR="00FC4610" w:rsidRPr="00387ED8" w:rsidTr="00AD367C">
        <w:trPr>
          <w:trHeight w:val="300"/>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1 week</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21</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18</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20</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18</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26</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25</w:t>
            </w:r>
          </w:p>
        </w:tc>
      </w:tr>
      <w:tr w:rsidR="00FC4610" w:rsidRPr="00387ED8" w:rsidTr="00AD367C">
        <w:trPr>
          <w:trHeight w:val="300"/>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2 weeks</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14</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12</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16</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14</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15</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12</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14</w:t>
            </w:r>
          </w:p>
        </w:tc>
      </w:tr>
      <w:tr w:rsidR="00FC4610" w:rsidRPr="00387ED8" w:rsidTr="00AD367C">
        <w:trPr>
          <w:trHeight w:val="315"/>
        </w:trPr>
        <w:tc>
          <w:tcPr>
            <w:tcW w:w="98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single" w:sz="8" w:space="0" w:color="auto"/>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1 month</w:t>
            </w:r>
          </w:p>
        </w:tc>
        <w:tc>
          <w:tcPr>
            <w:tcW w:w="640" w:type="dxa"/>
            <w:tcBorders>
              <w:top w:val="nil"/>
              <w:left w:val="nil"/>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761"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w:t>
            </w:r>
          </w:p>
        </w:tc>
        <w:tc>
          <w:tcPr>
            <w:tcW w:w="10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7</w:t>
            </w:r>
          </w:p>
        </w:tc>
      </w:tr>
      <w:tr w:rsidR="00FC4610" w:rsidRPr="00387ED8" w:rsidTr="00AD367C">
        <w:trPr>
          <w:trHeight w:val="315"/>
        </w:trPr>
        <w:tc>
          <w:tcPr>
            <w:tcW w:w="8720" w:type="dxa"/>
            <w:gridSpan w:val="9"/>
            <w:tcBorders>
              <w:top w:val="single" w:sz="8" w:space="0" w:color="auto"/>
              <w:left w:val="single" w:sz="8" w:space="0" w:color="auto"/>
              <w:bottom w:val="single" w:sz="8" w:space="0" w:color="auto"/>
              <w:right w:val="single" w:sz="8" w:space="0" w:color="000000"/>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How much do you agree or disagree, if at all, that each of these can increase the chance of getting cancer?– - Agree</w:t>
            </w:r>
          </w:p>
        </w:tc>
      </w:tr>
      <w:tr w:rsidR="00FC4610" w:rsidRPr="00387ED8" w:rsidTr="00AD367C">
        <w:trPr>
          <w:trHeight w:val="315"/>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Smoking</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90</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90</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93</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89</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92</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93</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88</w:t>
            </w:r>
          </w:p>
        </w:tc>
      </w:tr>
      <w:tr w:rsidR="00FC4610" w:rsidRPr="00387ED8" w:rsidTr="00AD367C">
        <w:trPr>
          <w:trHeight w:val="315"/>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Drinking alcohol</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41</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41</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42</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49</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38</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36</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r>
      <w:tr w:rsidR="00FC4610" w:rsidRPr="00387ED8" w:rsidTr="00AD367C">
        <w:trPr>
          <w:trHeight w:val="300"/>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&lt;5 portions of fruit &amp; veg a day</w:t>
            </w:r>
          </w:p>
        </w:tc>
        <w:tc>
          <w:tcPr>
            <w:tcW w:w="640" w:type="dxa"/>
            <w:tcBorders>
              <w:top w:val="nil"/>
              <w:left w:val="nil"/>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37</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37</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41</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45</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34</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r>
      <w:tr w:rsidR="00FC4610" w:rsidRPr="00387ED8" w:rsidTr="00AD367C">
        <w:trPr>
          <w:trHeight w:val="315"/>
        </w:trPr>
        <w:tc>
          <w:tcPr>
            <w:tcW w:w="98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single" w:sz="8" w:space="0" w:color="auto"/>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Not doing enough exercise</w:t>
            </w:r>
          </w:p>
        </w:tc>
        <w:tc>
          <w:tcPr>
            <w:tcW w:w="640" w:type="dxa"/>
            <w:tcBorders>
              <w:top w:val="nil"/>
              <w:left w:val="nil"/>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38</w:t>
            </w:r>
          </w:p>
        </w:tc>
        <w:tc>
          <w:tcPr>
            <w:tcW w:w="746"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33</w:t>
            </w:r>
          </w:p>
        </w:tc>
        <w:tc>
          <w:tcPr>
            <w:tcW w:w="761"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c>
          <w:tcPr>
            <w:tcW w:w="652"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41</w:t>
            </w:r>
          </w:p>
        </w:tc>
        <w:tc>
          <w:tcPr>
            <w:tcW w:w="84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39</w:t>
            </w:r>
          </w:p>
        </w:tc>
        <w:tc>
          <w:tcPr>
            <w:tcW w:w="621"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38</w:t>
            </w:r>
          </w:p>
        </w:tc>
        <w:tc>
          <w:tcPr>
            <w:tcW w:w="10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41</w:t>
            </w:r>
          </w:p>
        </w:tc>
      </w:tr>
      <w:tr w:rsidR="00FC4610" w:rsidRPr="00387ED8" w:rsidTr="00AD367C">
        <w:trPr>
          <w:trHeight w:val="315"/>
        </w:trPr>
        <w:tc>
          <w:tcPr>
            <w:tcW w:w="8720" w:type="dxa"/>
            <w:gridSpan w:val="9"/>
            <w:tcBorders>
              <w:top w:val="single" w:sz="8" w:space="0" w:color="auto"/>
              <w:left w:val="single" w:sz="8" w:space="0" w:color="auto"/>
              <w:bottom w:val="single" w:sz="8" w:space="0" w:color="auto"/>
              <w:right w:val="single" w:sz="8" w:space="0" w:color="000000"/>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At what age are women first invited for a breast screen?</w:t>
            </w:r>
          </w:p>
        </w:tc>
      </w:tr>
      <w:tr w:rsidR="00FC4610" w:rsidRPr="00387ED8" w:rsidTr="00AD367C">
        <w:trPr>
          <w:trHeight w:val="300"/>
        </w:trPr>
        <w:tc>
          <w:tcPr>
            <w:tcW w:w="98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nil"/>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50-53</w:t>
            </w:r>
          </w:p>
        </w:tc>
        <w:tc>
          <w:tcPr>
            <w:tcW w:w="6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30</w:t>
            </w:r>
          </w:p>
        </w:tc>
        <w:tc>
          <w:tcPr>
            <w:tcW w:w="746"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29</w:t>
            </w:r>
          </w:p>
        </w:tc>
        <w:tc>
          <w:tcPr>
            <w:tcW w:w="761"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31</w:t>
            </w:r>
          </w:p>
        </w:tc>
        <w:tc>
          <w:tcPr>
            <w:tcW w:w="652"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32</w:t>
            </w:r>
          </w:p>
        </w:tc>
        <w:tc>
          <w:tcPr>
            <w:tcW w:w="847"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30</w:t>
            </w:r>
          </w:p>
        </w:tc>
        <w:tc>
          <w:tcPr>
            <w:tcW w:w="621" w:type="dxa"/>
            <w:tcBorders>
              <w:top w:val="nil"/>
              <w:left w:val="nil"/>
              <w:bottom w:val="nil"/>
              <w:right w:val="nil"/>
            </w:tcBorders>
            <w:noWrap/>
            <w:vAlign w:val="bottom"/>
          </w:tcPr>
          <w:p w:rsidR="00FC4610" w:rsidRPr="00387ED8" w:rsidRDefault="00FC4610" w:rsidP="003079A9">
            <w:pPr>
              <w:spacing w:after="0" w:line="240" w:lineRule="auto"/>
              <w:jc w:val="center"/>
              <w:rPr>
                <w:rFonts w:ascii="Arial" w:hAnsi="Arial" w:cs="Arial"/>
                <w:sz w:val="14"/>
                <w:szCs w:val="14"/>
                <w:lang w:eastAsia="en-GB"/>
              </w:rPr>
            </w:pPr>
            <w:r w:rsidRPr="00387ED8">
              <w:rPr>
                <w:rFonts w:ascii="Arial" w:hAnsi="Arial" w:cs="Arial"/>
                <w:sz w:val="14"/>
                <w:szCs w:val="14"/>
                <w:lang w:eastAsia="en-GB"/>
              </w:rPr>
              <w:t>36</w:t>
            </w:r>
          </w:p>
        </w:tc>
        <w:tc>
          <w:tcPr>
            <w:tcW w:w="1040" w:type="dxa"/>
            <w:tcBorders>
              <w:top w:val="nil"/>
              <w:left w:val="single" w:sz="8" w:space="0" w:color="auto"/>
              <w:bottom w:val="nil"/>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24</w:t>
            </w:r>
          </w:p>
        </w:tc>
      </w:tr>
      <w:tr w:rsidR="00FC4610" w:rsidRPr="00387ED8" w:rsidTr="00AD367C">
        <w:trPr>
          <w:trHeight w:val="315"/>
        </w:trPr>
        <w:tc>
          <w:tcPr>
            <w:tcW w:w="98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w:t>
            </w:r>
          </w:p>
        </w:tc>
        <w:tc>
          <w:tcPr>
            <w:tcW w:w="2426" w:type="dxa"/>
            <w:tcBorders>
              <w:top w:val="nil"/>
              <w:left w:val="nil"/>
              <w:bottom w:val="single" w:sz="8" w:space="0" w:color="auto"/>
              <w:right w:val="nil"/>
            </w:tcBorders>
            <w:noWrap/>
            <w:vAlign w:val="bottom"/>
          </w:tcPr>
          <w:p w:rsidR="00FC4610" w:rsidRPr="00387ED8" w:rsidRDefault="00FC4610" w:rsidP="003079A9">
            <w:pPr>
              <w:spacing w:after="0" w:line="240" w:lineRule="auto"/>
              <w:rPr>
                <w:rFonts w:ascii="Arial" w:hAnsi="Arial" w:cs="Arial"/>
                <w:color w:val="000000"/>
                <w:sz w:val="14"/>
                <w:szCs w:val="14"/>
                <w:lang w:eastAsia="en-GB"/>
              </w:rPr>
            </w:pPr>
            <w:r w:rsidRPr="00387ED8">
              <w:rPr>
                <w:rFonts w:ascii="Arial" w:hAnsi="Arial" w:cs="Arial"/>
                <w:color w:val="000000"/>
                <w:sz w:val="14"/>
                <w:szCs w:val="14"/>
                <w:lang w:eastAsia="en-GB"/>
              </w:rPr>
              <w:t xml:space="preserve">Within 5 years of correct answer </w:t>
            </w:r>
          </w:p>
        </w:tc>
        <w:tc>
          <w:tcPr>
            <w:tcW w:w="6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746"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w:t>
            </w:r>
          </w:p>
        </w:tc>
        <w:tc>
          <w:tcPr>
            <w:tcW w:w="761"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652"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10</w:t>
            </w:r>
          </w:p>
        </w:tc>
        <w:tc>
          <w:tcPr>
            <w:tcW w:w="847"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8</w:t>
            </w:r>
          </w:p>
        </w:tc>
        <w:tc>
          <w:tcPr>
            <w:tcW w:w="621" w:type="dxa"/>
            <w:tcBorders>
              <w:top w:val="nil"/>
              <w:left w:val="nil"/>
              <w:bottom w:val="single" w:sz="8" w:space="0" w:color="auto"/>
              <w:right w:val="nil"/>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6</w:t>
            </w:r>
          </w:p>
        </w:tc>
        <w:tc>
          <w:tcPr>
            <w:tcW w:w="1040" w:type="dxa"/>
            <w:tcBorders>
              <w:top w:val="nil"/>
              <w:left w:val="single" w:sz="8" w:space="0" w:color="auto"/>
              <w:bottom w:val="single" w:sz="8" w:space="0" w:color="auto"/>
              <w:right w:val="single" w:sz="8" w:space="0" w:color="auto"/>
            </w:tcBorders>
            <w:noWrap/>
            <w:vAlign w:val="bottom"/>
          </w:tcPr>
          <w:p w:rsidR="00FC4610" w:rsidRPr="00387ED8" w:rsidRDefault="00FC4610" w:rsidP="003079A9">
            <w:pPr>
              <w:spacing w:after="0" w:line="240" w:lineRule="auto"/>
              <w:jc w:val="center"/>
              <w:rPr>
                <w:rFonts w:ascii="Arial" w:hAnsi="Arial" w:cs="Arial"/>
                <w:color w:val="000000"/>
                <w:sz w:val="14"/>
                <w:szCs w:val="14"/>
                <w:lang w:eastAsia="en-GB"/>
              </w:rPr>
            </w:pPr>
            <w:r w:rsidRPr="00387ED8">
              <w:rPr>
                <w:rFonts w:ascii="Arial" w:hAnsi="Arial" w:cs="Arial"/>
                <w:color w:val="000000"/>
                <w:sz w:val="14"/>
                <w:szCs w:val="14"/>
                <w:lang w:eastAsia="en-GB"/>
              </w:rPr>
              <w:t>10</w:t>
            </w:r>
          </w:p>
        </w:tc>
      </w:tr>
    </w:tbl>
    <w:p w:rsidR="00FC4610" w:rsidRPr="00CD7F33" w:rsidRDefault="00FC4610" w:rsidP="005D39EB">
      <w:pPr>
        <w:pStyle w:val="Caption"/>
        <w:spacing w:before="240" w:line="276" w:lineRule="auto"/>
        <w:rPr>
          <w:rFonts w:ascii="Arial" w:hAnsi="Arial" w:cs="Arial"/>
          <w:b w:val="0"/>
          <w:bCs w:val="0"/>
          <w:color w:val="auto"/>
          <w:sz w:val="20"/>
          <w:szCs w:val="20"/>
        </w:rPr>
      </w:pPr>
      <w:r w:rsidRPr="00CD7F33">
        <w:rPr>
          <w:rFonts w:ascii="Arial" w:hAnsi="Arial" w:cs="Arial"/>
          <w:b w:val="0"/>
          <w:color w:val="auto"/>
          <w:sz w:val="20"/>
          <w:szCs w:val="20"/>
        </w:rPr>
        <w:t xml:space="preserve">However, the depth of residents’ awareness appears to be quite shallow, with only a relatively small proportion able to </w:t>
      </w:r>
      <w:r>
        <w:rPr>
          <w:rFonts w:ascii="Arial" w:hAnsi="Arial" w:cs="Arial"/>
          <w:b w:val="0"/>
          <w:color w:val="auto"/>
          <w:sz w:val="20"/>
          <w:szCs w:val="20"/>
        </w:rPr>
        <w:t>identify more than five signs or</w:t>
      </w:r>
      <w:r w:rsidRPr="00CD7F33">
        <w:rPr>
          <w:rFonts w:ascii="Arial" w:hAnsi="Arial" w:cs="Arial"/>
          <w:b w:val="0"/>
          <w:color w:val="auto"/>
          <w:sz w:val="20"/>
          <w:szCs w:val="20"/>
        </w:rPr>
        <w:t xml:space="preserve"> symptoms of cancer (13%). While </w:t>
      </w:r>
      <w:r w:rsidRPr="00CD7F33">
        <w:rPr>
          <w:rFonts w:ascii="Arial" w:hAnsi="Arial" w:cs="Arial"/>
          <w:b w:val="0"/>
          <w:bCs w:val="0"/>
          <w:color w:val="auto"/>
          <w:sz w:val="20"/>
          <w:szCs w:val="20"/>
        </w:rPr>
        <w:t xml:space="preserve">prompted awareness of symptoms is significantly higher than unprompted, South West London residents appear to have lower levels of awareness than residents elsewhere in the country. </w:t>
      </w:r>
      <w:r>
        <w:rPr>
          <w:rFonts w:ascii="Arial" w:hAnsi="Arial" w:cs="Arial"/>
          <w:b w:val="0"/>
          <w:bCs w:val="0"/>
          <w:color w:val="auto"/>
          <w:sz w:val="20"/>
          <w:szCs w:val="20"/>
        </w:rPr>
        <w:t>Two fifths</w:t>
      </w:r>
      <w:r w:rsidRPr="00CD7F33">
        <w:rPr>
          <w:rFonts w:ascii="Arial" w:hAnsi="Arial" w:cs="Arial"/>
          <w:b w:val="0"/>
          <w:bCs w:val="0"/>
          <w:color w:val="auto"/>
          <w:sz w:val="20"/>
          <w:szCs w:val="20"/>
        </w:rPr>
        <w:t xml:space="preserve"> of people would contact a GP practice to make an appointment (38%) within 1-3 days</w:t>
      </w:r>
      <w:r>
        <w:rPr>
          <w:rFonts w:ascii="Arial" w:hAnsi="Arial" w:cs="Arial"/>
          <w:b w:val="0"/>
          <w:bCs w:val="0"/>
          <w:color w:val="auto"/>
          <w:sz w:val="20"/>
          <w:szCs w:val="20"/>
        </w:rPr>
        <w:t xml:space="preserve"> of noticing an unexplained lump or swelling</w:t>
      </w:r>
      <w:r w:rsidRPr="00CD7F33">
        <w:rPr>
          <w:rFonts w:ascii="Arial" w:hAnsi="Arial" w:cs="Arial"/>
          <w:b w:val="0"/>
          <w:bCs w:val="0"/>
          <w:color w:val="auto"/>
          <w:sz w:val="20"/>
          <w:szCs w:val="20"/>
        </w:rPr>
        <w:t>, however 8% overall would wait a month.</w:t>
      </w:r>
    </w:p>
    <w:p w:rsidR="00FC4610" w:rsidRPr="00C145BD" w:rsidRDefault="00FC4610" w:rsidP="005D39EB">
      <w:pPr>
        <w:pStyle w:val="Caption"/>
        <w:spacing w:line="276" w:lineRule="auto"/>
        <w:rPr>
          <w:rFonts w:ascii="Arial" w:hAnsi="Arial" w:cs="Arial"/>
          <w:b w:val="0"/>
          <w:color w:val="auto"/>
          <w:sz w:val="20"/>
          <w:szCs w:val="20"/>
        </w:rPr>
      </w:pPr>
      <w:r w:rsidRPr="00C145BD">
        <w:rPr>
          <w:rFonts w:ascii="Arial" w:hAnsi="Arial" w:cs="Arial"/>
          <w:b w:val="0"/>
          <w:color w:val="auto"/>
          <w:sz w:val="20"/>
          <w:szCs w:val="20"/>
        </w:rPr>
        <w:t>The majority of South West London residents believe that there is an NHS breast cancer screening programme and an NHS cervical cancer screening programme (78% for both), although these figures are lower than for the country as a whole</w:t>
      </w:r>
      <w:r>
        <w:rPr>
          <w:rFonts w:ascii="Arial" w:hAnsi="Arial" w:cs="Arial"/>
          <w:b w:val="0"/>
          <w:color w:val="auto"/>
          <w:sz w:val="20"/>
          <w:szCs w:val="20"/>
        </w:rPr>
        <w:t xml:space="preserve"> (87% and 84% respectively)</w:t>
      </w:r>
      <w:r w:rsidRPr="00C145BD">
        <w:rPr>
          <w:rFonts w:ascii="Arial" w:hAnsi="Arial" w:cs="Arial"/>
          <w:b w:val="0"/>
          <w:color w:val="auto"/>
          <w:sz w:val="20"/>
          <w:szCs w:val="20"/>
        </w:rPr>
        <w:t xml:space="preserve">. One in </w:t>
      </w:r>
      <w:r>
        <w:rPr>
          <w:rFonts w:ascii="Arial" w:hAnsi="Arial" w:cs="Arial"/>
          <w:b w:val="0"/>
          <w:color w:val="auto"/>
          <w:sz w:val="20"/>
          <w:szCs w:val="20"/>
        </w:rPr>
        <w:t>twelve</w:t>
      </w:r>
      <w:r w:rsidRPr="00C145BD">
        <w:rPr>
          <w:rFonts w:ascii="Arial" w:hAnsi="Arial" w:cs="Arial"/>
          <w:b w:val="0"/>
          <w:color w:val="auto"/>
          <w:sz w:val="20"/>
          <w:szCs w:val="20"/>
        </w:rPr>
        <w:t xml:space="preserve"> (8%) do not</w:t>
      </w:r>
      <w:r>
        <w:rPr>
          <w:rFonts w:ascii="Arial" w:hAnsi="Arial" w:cs="Arial"/>
          <w:b w:val="0"/>
          <w:color w:val="auto"/>
          <w:sz w:val="20"/>
          <w:szCs w:val="20"/>
        </w:rPr>
        <w:t xml:space="preserve"> think there is a </w:t>
      </w:r>
      <w:r w:rsidRPr="00C145BD">
        <w:rPr>
          <w:rFonts w:ascii="Arial" w:hAnsi="Arial" w:cs="Arial"/>
          <w:b w:val="0"/>
          <w:color w:val="auto"/>
          <w:sz w:val="20"/>
          <w:szCs w:val="20"/>
        </w:rPr>
        <w:t>breast screening programme</w:t>
      </w:r>
      <w:r>
        <w:rPr>
          <w:rFonts w:ascii="Arial" w:hAnsi="Arial" w:cs="Arial"/>
          <w:b w:val="0"/>
          <w:color w:val="auto"/>
          <w:sz w:val="20"/>
          <w:szCs w:val="20"/>
        </w:rPr>
        <w:t>, while one in seven (14%) say they do not know</w:t>
      </w:r>
      <w:r w:rsidRPr="00C145BD">
        <w:rPr>
          <w:rFonts w:ascii="Arial" w:hAnsi="Arial" w:cs="Arial"/>
          <w:b w:val="0"/>
          <w:color w:val="auto"/>
          <w:sz w:val="20"/>
          <w:szCs w:val="20"/>
        </w:rPr>
        <w:t>. In contrast, South West London residents are actually more aware of the NHS bowel cancer screening programme than residents across the county. Regardless, knowledge of this screening programme is much lower than for the other programmes (31%</w:t>
      </w:r>
      <w:r>
        <w:rPr>
          <w:rFonts w:ascii="Arial" w:hAnsi="Arial" w:cs="Arial"/>
          <w:b w:val="0"/>
          <w:color w:val="auto"/>
          <w:sz w:val="20"/>
          <w:szCs w:val="20"/>
        </w:rPr>
        <w:t xml:space="preserve"> compared to 22% nationally</w:t>
      </w:r>
      <w:r w:rsidRPr="00C145BD">
        <w:rPr>
          <w:rFonts w:ascii="Arial" w:hAnsi="Arial" w:cs="Arial"/>
          <w:b w:val="0"/>
          <w:color w:val="auto"/>
          <w:sz w:val="20"/>
          <w:szCs w:val="20"/>
        </w:rPr>
        <w:t xml:space="preserve">). Awareness of the screening programmes appears to be very much linked to personal experience of cancer and relevance (in terms of gender and age). </w:t>
      </w:r>
      <w:r>
        <w:rPr>
          <w:rFonts w:ascii="Arial" w:hAnsi="Arial" w:cs="Arial"/>
          <w:b w:val="0"/>
          <w:color w:val="auto"/>
          <w:sz w:val="20"/>
          <w:szCs w:val="20"/>
        </w:rPr>
        <w:t>A</w:t>
      </w:r>
      <w:r w:rsidRPr="00C145BD">
        <w:rPr>
          <w:rFonts w:ascii="Arial" w:hAnsi="Arial" w:cs="Arial"/>
          <w:b w:val="0"/>
          <w:color w:val="auto"/>
          <w:sz w:val="20"/>
          <w:szCs w:val="20"/>
        </w:rPr>
        <w:t xml:space="preserve"> third of respondents</w:t>
      </w:r>
      <w:r>
        <w:rPr>
          <w:rFonts w:ascii="Arial" w:hAnsi="Arial" w:cs="Arial"/>
          <w:b w:val="0"/>
          <w:color w:val="auto"/>
          <w:sz w:val="20"/>
          <w:szCs w:val="20"/>
        </w:rPr>
        <w:t xml:space="preserve"> (34%)</w:t>
      </w:r>
      <w:r w:rsidRPr="00C145BD">
        <w:rPr>
          <w:rFonts w:ascii="Arial" w:hAnsi="Arial" w:cs="Arial"/>
          <w:b w:val="0"/>
          <w:color w:val="auto"/>
          <w:sz w:val="20"/>
          <w:szCs w:val="20"/>
        </w:rPr>
        <w:t xml:space="preserve"> knew the correct age at which a woman is first invited for breast screening.</w:t>
      </w:r>
    </w:p>
    <w:p w:rsidR="00FC4610" w:rsidRDefault="00FC4610" w:rsidP="005D39EB">
      <w:pPr>
        <w:autoSpaceDE w:val="0"/>
        <w:autoSpaceDN w:val="0"/>
        <w:adjustRightInd w:val="0"/>
        <w:rPr>
          <w:rFonts w:ascii="Arial" w:hAnsi="Arial" w:cs="Arial"/>
          <w:sz w:val="20"/>
          <w:szCs w:val="20"/>
        </w:rPr>
      </w:pPr>
      <w:r w:rsidRPr="00770278">
        <w:rPr>
          <w:rFonts w:ascii="Arial" w:hAnsi="Arial" w:cs="Arial"/>
          <w:sz w:val="20"/>
          <w:szCs w:val="20"/>
        </w:rPr>
        <w:t>In almost identical results to residents across the country as a whole, South West London residents clearly believe that breast cancer is the most common form of cancer among women, with over four in five residents believing this to be true (82%). Few residents highl</w:t>
      </w:r>
      <w:r>
        <w:rPr>
          <w:rFonts w:ascii="Arial" w:hAnsi="Arial" w:cs="Arial"/>
          <w:sz w:val="20"/>
          <w:szCs w:val="20"/>
        </w:rPr>
        <w:t xml:space="preserve">ight other cancers, with breast </w:t>
      </w:r>
      <w:r w:rsidRPr="00770278">
        <w:rPr>
          <w:rFonts w:ascii="Arial" w:hAnsi="Arial" w:cs="Arial"/>
          <w:sz w:val="20"/>
          <w:szCs w:val="20"/>
        </w:rPr>
        <w:t>cancer ten times more likely to be mentioned than the next most popular choice. In reality</w:t>
      </w:r>
      <w:r>
        <w:rPr>
          <w:rFonts w:ascii="Arial" w:hAnsi="Arial" w:cs="Arial"/>
          <w:sz w:val="20"/>
          <w:szCs w:val="20"/>
        </w:rPr>
        <w:t>,</w:t>
      </w:r>
      <w:r w:rsidRPr="00770278">
        <w:rPr>
          <w:rFonts w:ascii="Arial" w:hAnsi="Arial" w:cs="Arial"/>
          <w:sz w:val="20"/>
          <w:szCs w:val="20"/>
        </w:rPr>
        <w:t xml:space="preserve"> the three most common forms of cancer among women in South West London are breast, colorectal (bowel) and lung cancer.</w:t>
      </w:r>
    </w:p>
    <w:p w:rsidR="00FC4610" w:rsidRDefault="00FC4610" w:rsidP="00770278">
      <w:pPr>
        <w:autoSpaceDE w:val="0"/>
        <w:autoSpaceDN w:val="0"/>
        <w:adjustRightInd w:val="0"/>
        <w:rPr>
          <w:rFonts w:ascii="Arial" w:hAnsi="Arial" w:cs="Arial"/>
          <w:sz w:val="20"/>
          <w:szCs w:val="20"/>
        </w:rPr>
      </w:pPr>
    </w:p>
    <w:p w:rsidR="00FC4610" w:rsidRDefault="00FC4610" w:rsidP="00770278">
      <w:pPr>
        <w:autoSpaceDE w:val="0"/>
        <w:autoSpaceDN w:val="0"/>
        <w:adjustRightInd w:val="0"/>
        <w:rPr>
          <w:rFonts w:ascii="Arial" w:hAnsi="Arial" w:cs="Arial"/>
          <w:sz w:val="20"/>
          <w:szCs w:val="20"/>
        </w:rPr>
      </w:pPr>
    </w:p>
    <w:p w:rsidR="00FC4610" w:rsidRDefault="00FC4610" w:rsidP="00770278">
      <w:pPr>
        <w:autoSpaceDE w:val="0"/>
        <w:autoSpaceDN w:val="0"/>
        <w:adjustRightInd w:val="0"/>
        <w:rPr>
          <w:rFonts w:ascii="Arial" w:hAnsi="Arial" w:cs="Arial"/>
          <w:sz w:val="20"/>
          <w:szCs w:val="20"/>
        </w:rPr>
      </w:pPr>
    </w:p>
    <w:p w:rsidR="00FC4610" w:rsidRDefault="00FC4610" w:rsidP="00770278">
      <w:pPr>
        <w:autoSpaceDE w:val="0"/>
        <w:autoSpaceDN w:val="0"/>
        <w:adjustRightInd w:val="0"/>
        <w:rPr>
          <w:rFonts w:ascii="Arial" w:hAnsi="Arial" w:cs="Arial"/>
          <w:sz w:val="20"/>
          <w:szCs w:val="20"/>
        </w:rPr>
      </w:pPr>
      <w:r>
        <w:rPr>
          <w:noProof/>
          <w:lang w:eastAsia="en-GB"/>
        </w:rPr>
        <w:pict>
          <v:shape id="_x0000_s1031" type="#_x0000_t202" style="position:absolute;margin-left:-2.6pt;margin-top:31.6pt;width:452.25pt;height:268.95pt;z-index:251660288" stroked="f" strokeweight="1pt">
            <v:textbox style="mso-next-textbox:#_x0000_s1031">
              <w:txbxContent>
                <w:tbl>
                  <w:tblPr>
                    <w:tblW w:w="903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39"/>
                  </w:tblGrid>
                  <w:tr w:rsidR="00FC4610">
                    <w:trPr>
                      <w:cantSplit/>
                      <w:trHeight w:hRule="exact" w:val="624"/>
                    </w:trPr>
                    <w:tc>
                      <w:tcPr>
                        <w:tcW w:w="9039" w:type="dxa"/>
                        <w:tcBorders>
                          <w:top w:val="single" w:sz="4" w:space="0" w:color="auto"/>
                        </w:tcBorders>
                        <w:shd w:val="clear" w:color="000000" w:fill="7CA295"/>
                        <w:vAlign w:val="center"/>
                      </w:tcPr>
                      <w:p w:rsidR="00FC4610" w:rsidRDefault="00FC4610">
                        <w:pPr>
                          <w:rPr>
                            <w:rFonts w:ascii="Arial Black" w:hAnsi="Arial Black"/>
                            <w:bCs/>
                            <w:color w:val="FFFFFF"/>
                            <w:sz w:val="32"/>
                            <w:szCs w:val="28"/>
                            <w:lang w:val="en-US"/>
                          </w:rPr>
                        </w:pPr>
                        <w:r>
                          <w:rPr>
                            <w:rFonts w:ascii="Arial Black" w:hAnsi="Arial Black"/>
                            <w:bCs/>
                            <w:color w:val="FFFFFF"/>
                            <w:sz w:val="32"/>
                            <w:szCs w:val="28"/>
                            <w:lang w:val="en-US"/>
                          </w:rPr>
                          <w:t>Legal notice</w:t>
                        </w:r>
                      </w:p>
                    </w:tc>
                  </w:tr>
                  <w:tr w:rsidR="00FC4610">
                    <w:trPr>
                      <w:cantSplit/>
                      <w:trHeight w:hRule="exact" w:val="4757"/>
                    </w:trPr>
                    <w:tc>
                      <w:tcPr>
                        <w:tcW w:w="9039" w:type="dxa"/>
                        <w:tcBorders>
                          <w:bottom w:val="single" w:sz="4" w:space="0" w:color="auto"/>
                        </w:tcBorders>
                        <w:shd w:val="clear" w:color="000000" w:fill="7CA295"/>
                      </w:tcPr>
                      <w:p w:rsidR="00FC4610" w:rsidRDefault="00FC4610">
                        <w:pPr>
                          <w:jc w:val="both"/>
                          <w:rPr>
                            <w:lang w:val="en-US"/>
                          </w:rPr>
                        </w:pPr>
                        <w:r>
                          <w:rPr>
                            <w:lang w:val="en-US"/>
                          </w:rPr>
                          <w:t xml:space="preserve">© </w:t>
                        </w:r>
                        <w:r>
                          <w:rPr>
                            <w:lang w:val="en-US"/>
                          </w:rPr>
                          <w:fldChar w:fldCharType="begin"/>
                        </w:r>
                        <w:r>
                          <w:rPr>
                            <w:lang w:val="en-US"/>
                          </w:rPr>
                          <w:instrText xml:space="preserve"> CREATEDATE \@ yyyy \* MERGEFORMAT </w:instrText>
                        </w:r>
                        <w:r>
                          <w:rPr>
                            <w:lang w:val="en-US"/>
                          </w:rPr>
                          <w:fldChar w:fldCharType="separate"/>
                        </w:r>
                        <w:r>
                          <w:rPr>
                            <w:noProof/>
                            <w:lang w:val="en-US"/>
                          </w:rPr>
                          <w:t>2010</w:t>
                        </w:r>
                        <w:r>
                          <w:rPr>
                            <w:lang w:val="en-US"/>
                          </w:rPr>
                          <w:fldChar w:fldCharType="end"/>
                        </w:r>
                        <w:r>
                          <w:rPr>
                            <w:lang w:val="en-US"/>
                          </w:rPr>
                          <w:t xml:space="preserve"> Ipsos MORI – all rights reserved.</w:t>
                        </w:r>
                      </w:p>
                      <w:p w:rsidR="00FC4610" w:rsidRDefault="00FC4610">
                        <w:pPr>
                          <w:rPr>
                            <w:lang w:val="en-US"/>
                          </w:rPr>
                        </w:pPr>
                        <w:r>
                          <w:rPr>
                            <w:lang w:val="en-US"/>
                          </w:rPr>
                          <w:t xml:space="preserve">The contents of this report constitute the sole and exclusive property of Ipsos MORI. </w:t>
                        </w:r>
                      </w:p>
                      <w:p w:rsidR="00FC4610" w:rsidRDefault="00FC4610">
                        <w:pPr>
                          <w:rPr>
                            <w:lang w:val="en-US"/>
                          </w:rPr>
                        </w:pPr>
                        <w:r>
                          <w:rPr>
                            <w:lang w:val="en-US"/>
                          </w:rPr>
                          <w:t>Ipsos MORI retains all right, title and interest, including without limitation copyright, in or to any Ipsos MORI trademarks, technologies, methodologies, products, analyses, software and know-how included or arising out of this report or used in connection with the preparation of this report. No license under any copyright is hereby granted or implied.</w:t>
                        </w:r>
                      </w:p>
                      <w:p w:rsidR="00FC4610" w:rsidRDefault="00FC4610">
                        <w:pPr>
                          <w:rPr>
                            <w:lang w:val="en-US"/>
                          </w:rPr>
                        </w:pPr>
                        <w:r>
                          <w:rPr>
                            <w:lang w:val="en-US"/>
                          </w:rPr>
                          <w:t>The contents of this report are of a commercially sensitive and confidential nature and intended solely for the review and consideration of the person or entity to which it is addressed.  No other use is permitted and the addressee undertakes not to disclose all or part of this report to any third party (including but not limited, where applicable, pursuant to the Freedom of Information Act 2000) without the prior written consent of the Company Secretary of Ipsos MORI.</w:t>
                        </w:r>
                      </w:p>
                      <w:p w:rsidR="00FC4610" w:rsidRDefault="00FC4610">
                        <w:pPr>
                          <w:rPr>
                            <w:rFonts w:ascii="Arial Black" w:hAnsi="Arial Black"/>
                            <w:bCs/>
                            <w:sz w:val="32"/>
                            <w:szCs w:val="28"/>
                            <w:lang w:val="en-US"/>
                          </w:rPr>
                        </w:pPr>
                      </w:p>
                    </w:tc>
                  </w:tr>
                </w:tbl>
                <w:p w:rsidR="00FC4610" w:rsidRDefault="00FC4610" w:rsidP="00277907">
                  <w:pPr>
                    <w:rPr>
                      <w:lang w:val="en-US"/>
                    </w:rPr>
                  </w:pPr>
                </w:p>
              </w:txbxContent>
            </v:textbox>
            <w10:wrap type="square"/>
          </v:shape>
        </w:pict>
      </w:r>
    </w:p>
    <w:p w:rsidR="00FC4610" w:rsidRDefault="00FC4610" w:rsidP="00B30FC2">
      <w:pPr>
        <w:pStyle w:val="Heading1"/>
        <w:numPr>
          <w:ilvl w:val="0"/>
          <w:numId w:val="1"/>
        </w:numPr>
        <w:rPr>
          <w:rFonts w:ascii="Arial" w:hAnsi="Arial" w:cs="Arial"/>
          <w:color w:val="auto"/>
        </w:rPr>
      </w:pPr>
      <w:bookmarkStart w:id="136" w:name="_Toc276038410"/>
      <w:r w:rsidRPr="00B30FC2">
        <w:rPr>
          <w:rFonts w:ascii="Arial" w:hAnsi="Arial" w:cs="Arial"/>
          <w:color w:val="auto"/>
        </w:rPr>
        <w:t>Conclusion</w:t>
      </w:r>
      <w:bookmarkEnd w:id="136"/>
    </w:p>
    <w:p w:rsidR="00FC4610" w:rsidRDefault="00FC4610" w:rsidP="008E6417">
      <w:pPr>
        <w:pStyle w:val="Heading2"/>
        <w:numPr>
          <w:ilvl w:val="1"/>
          <w:numId w:val="1"/>
        </w:numPr>
        <w:spacing w:after="240"/>
        <w:rPr>
          <w:rFonts w:ascii="Arial" w:hAnsi="Arial" w:cs="Arial"/>
          <w:color w:val="auto"/>
          <w:sz w:val="24"/>
          <w:szCs w:val="24"/>
        </w:rPr>
      </w:pPr>
      <w:bookmarkStart w:id="137" w:name="_Toc276038411"/>
      <w:r>
        <w:rPr>
          <w:rFonts w:ascii="Arial" w:hAnsi="Arial" w:cs="Arial"/>
          <w:color w:val="auto"/>
          <w:sz w:val="24"/>
          <w:szCs w:val="24"/>
        </w:rPr>
        <w:t>GP practice summaries</w:t>
      </w:r>
      <w:bookmarkEnd w:id="137"/>
    </w:p>
    <w:p w:rsidR="00FC4610" w:rsidRDefault="00FC4610" w:rsidP="00C523E8">
      <w:pPr>
        <w:rPr>
          <w:rFonts w:ascii="Arial" w:hAnsi="Arial" w:cs="Arial"/>
          <w:b/>
          <w:sz w:val="20"/>
        </w:rPr>
      </w:pPr>
      <w:r w:rsidRPr="00C523E8">
        <w:rPr>
          <w:rFonts w:ascii="Arial" w:hAnsi="Arial" w:cs="Arial"/>
          <w:b/>
          <w:sz w:val="20"/>
        </w:rPr>
        <w:t>Croydon</w:t>
      </w:r>
    </w:p>
    <w:p w:rsidR="00FC4610" w:rsidRDefault="00FC4610" w:rsidP="00CB3E6C">
      <w:pPr>
        <w:rPr>
          <w:rFonts w:ascii="Arial" w:hAnsi="Arial" w:cs="Arial"/>
          <w:sz w:val="20"/>
        </w:rPr>
      </w:pPr>
      <w:r w:rsidRPr="00C523E8">
        <w:rPr>
          <w:rFonts w:ascii="Arial" w:hAnsi="Arial" w:cs="Arial"/>
          <w:sz w:val="20"/>
        </w:rPr>
        <w:t>Ten (15.9%</w:t>
      </w:r>
      <w:r>
        <w:rPr>
          <w:rFonts w:ascii="Arial" w:hAnsi="Arial" w:cs="Arial"/>
          <w:sz w:val="20"/>
        </w:rPr>
        <w:t xml:space="preserve">) GP practices reached the 70% minimum standard breast screening uptake. The highest uptake was 77% at practices </w:t>
      </w:r>
      <w:r w:rsidRPr="004250D5">
        <w:rPr>
          <w:rFonts w:ascii="Arial" w:hAnsi="Arial" w:cs="Arial"/>
          <w:sz w:val="20"/>
        </w:rPr>
        <w:t>H83040</w:t>
      </w:r>
      <w:r>
        <w:rPr>
          <w:rFonts w:ascii="Arial" w:hAnsi="Arial" w:cs="Arial"/>
          <w:sz w:val="20"/>
        </w:rPr>
        <w:t xml:space="preserve"> and </w:t>
      </w:r>
      <w:r w:rsidRPr="004250D5">
        <w:rPr>
          <w:rFonts w:ascii="Arial" w:hAnsi="Arial" w:cs="Arial"/>
          <w:sz w:val="20"/>
        </w:rPr>
        <w:t>H83029</w:t>
      </w:r>
      <w:r>
        <w:rPr>
          <w:rFonts w:ascii="Arial" w:hAnsi="Arial" w:cs="Arial"/>
          <w:sz w:val="20"/>
        </w:rPr>
        <w:t xml:space="preserve">. The latter along with practices </w:t>
      </w:r>
      <w:r w:rsidRPr="004250D5">
        <w:rPr>
          <w:rFonts w:ascii="Arial" w:hAnsi="Arial" w:cs="Arial"/>
          <w:sz w:val="20"/>
        </w:rPr>
        <w:t>H83035</w:t>
      </w:r>
      <w:r>
        <w:rPr>
          <w:rFonts w:ascii="Arial" w:hAnsi="Arial" w:cs="Arial"/>
          <w:sz w:val="20"/>
        </w:rPr>
        <w:t xml:space="preserve">, H83004 and </w:t>
      </w:r>
      <w:r w:rsidRPr="0052762B">
        <w:rPr>
          <w:rFonts w:ascii="Arial" w:hAnsi="Arial" w:cs="Arial"/>
          <w:sz w:val="20"/>
        </w:rPr>
        <w:t>H83028</w:t>
      </w:r>
      <w:r>
        <w:rPr>
          <w:rFonts w:ascii="Arial" w:hAnsi="Arial" w:cs="Arial"/>
          <w:sz w:val="20"/>
        </w:rPr>
        <w:t xml:space="preserve"> were amongst the top 5 performers for uptake and coverage. Seventeen GP practices achieve the 70% national coverage target. Practices </w:t>
      </w:r>
      <w:r w:rsidRPr="0052762B">
        <w:rPr>
          <w:rFonts w:ascii="Arial" w:hAnsi="Arial" w:cs="Arial"/>
          <w:sz w:val="20"/>
        </w:rPr>
        <w:t>H83035</w:t>
      </w:r>
      <w:r>
        <w:rPr>
          <w:rFonts w:ascii="Arial" w:hAnsi="Arial" w:cs="Arial"/>
          <w:sz w:val="20"/>
        </w:rPr>
        <w:t xml:space="preserve"> (87.2%) and </w:t>
      </w:r>
      <w:r w:rsidRPr="0052762B">
        <w:rPr>
          <w:rFonts w:ascii="Arial" w:hAnsi="Arial" w:cs="Arial"/>
          <w:sz w:val="20"/>
        </w:rPr>
        <w:t xml:space="preserve">H83029 </w:t>
      </w:r>
      <w:r>
        <w:rPr>
          <w:rFonts w:ascii="Arial" w:hAnsi="Arial" w:cs="Arial"/>
          <w:sz w:val="20"/>
        </w:rPr>
        <w:t xml:space="preserve">(84.0%) both also achieved the highest cervical screening coverage rates in the PCT. Contrastingly the lowest performing GP practices for breast screening uptake were not present in the worst performing for coverage. Practice </w:t>
      </w:r>
      <w:r w:rsidRPr="0052762B">
        <w:rPr>
          <w:rFonts w:ascii="Arial" w:hAnsi="Arial" w:cs="Arial"/>
          <w:sz w:val="20"/>
        </w:rPr>
        <w:t>H83011</w:t>
      </w:r>
      <w:r>
        <w:rPr>
          <w:rFonts w:ascii="Arial" w:hAnsi="Arial" w:cs="Arial"/>
          <w:sz w:val="20"/>
        </w:rPr>
        <w:t xml:space="preserve"> had a low screening coverage rate for breast (48.2%) and cervical (63.6%) cancer. The lowest breast screening coverage rate was 40.6% at practice </w:t>
      </w:r>
      <w:r w:rsidRPr="0052762B">
        <w:rPr>
          <w:rFonts w:ascii="Arial" w:hAnsi="Arial" w:cs="Arial"/>
          <w:sz w:val="20"/>
        </w:rPr>
        <w:t>H83634</w:t>
      </w:r>
      <w:r>
        <w:rPr>
          <w:rFonts w:ascii="Arial" w:hAnsi="Arial" w:cs="Arial"/>
          <w:sz w:val="20"/>
        </w:rPr>
        <w:t xml:space="preserve">. In total 3 GP practices did not achieve a 50% coverage rate. Seven GP practices recorded all cancer emergency admission rates significantly higher than the PCT average; they were H83029, </w:t>
      </w:r>
      <w:r w:rsidRPr="007E63E9">
        <w:rPr>
          <w:rFonts w:ascii="Arial" w:hAnsi="Arial" w:cs="Arial"/>
          <w:sz w:val="20"/>
          <w:szCs w:val="20"/>
        </w:rPr>
        <w:t>H83619</w:t>
      </w:r>
      <w:r>
        <w:rPr>
          <w:rFonts w:ascii="Arial" w:hAnsi="Arial" w:cs="Arial"/>
          <w:sz w:val="20"/>
          <w:szCs w:val="20"/>
        </w:rPr>
        <w:t xml:space="preserve">, </w:t>
      </w:r>
      <w:r w:rsidRPr="007E63E9">
        <w:rPr>
          <w:rFonts w:ascii="Arial" w:hAnsi="Arial" w:cs="Arial"/>
          <w:sz w:val="20"/>
          <w:szCs w:val="20"/>
        </w:rPr>
        <w:t>H83031</w:t>
      </w:r>
      <w:r>
        <w:rPr>
          <w:rFonts w:ascii="Arial" w:hAnsi="Arial" w:cs="Arial"/>
          <w:sz w:val="20"/>
          <w:szCs w:val="20"/>
        </w:rPr>
        <w:t xml:space="preserve">, </w:t>
      </w:r>
      <w:r w:rsidRPr="007E63E9">
        <w:rPr>
          <w:rFonts w:ascii="Arial" w:hAnsi="Arial" w:cs="Arial"/>
          <w:sz w:val="20"/>
          <w:szCs w:val="20"/>
        </w:rPr>
        <w:t>H83033</w:t>
      </w:r>
      <w:r>
        <w:rPr>
          <w:rFonts w:ascii="Arial" w:hAnsi="Arial" w:cs="Arial"/>
          <w:sz w:val="20"/>
          <w:szCs w:val="20"/>
        </w:rPr>
        <w:t xml:space="preserve">, </w:t>
      </w:r>
      <w:r w:rsidRPr="007E63E9">
        <w:rPr>
          <w:rFonts w:ascii="Arial" w:hAnsi="Arial" w:cs="Arial"/>
          <w:sz w:val="20"/>
          <w:szCs w:val="20"/>
        </w:rPr>
        <w:t>H83019</w:t>
      </w:r>
      <w:r>
        <w:rPr>
          <w:rFonts w:ascii="Arial" w:hAnsi="Arial" w:cs="Arial"/>
          <w:sz w:val="20"/>
          <w:szCs w:val="20"/>
        </w:rPr>
        <w:t xml:space="preserve">, </w:t>
      </w:r>
      <w:r w:rsidRPr="007E63E9">
        <w:rPr>
          <w:rFonts w:ascii="Arial" w:hAnsi="Arial" w:cs="Arial"/>
          <w:sz w:val="20"/>
          <w:szCs w:val="20"/>
        </w:rPr>
        <w:t>H83050</w:t>
      </w:r>
      <w:r>
        <w:rPr>
          <w:rFonts w:ascii="Arial" w:hAnsi="Arial" w:cs="Arial"/>
          <w:sz w:val="20"/>
          <w:szCs w:val="20"/>
        </w:rPr>
        <w:t xml:space="preserve"> and </w:t>
      </w:r>
      <w:r w:rsidRPr="007E63E9">
        <w:rPr>
          <w:rFonts w:ascii="Arial" w:hAnsi="Arial" w:cs="Arial"/>
          <w:sz w:val="20"/>
          <w:szCs w:val="20"/>
        </w:rPr>
        <w:t>H83015</w:t>
      </w:r>
      <w:r>
        <w:rPr>
          <w:rFonts w:ascii="Arial" w:hAnsi="Arial" w:cs="Arial"/>
          <w:sz w:val="20"/>
          <w:szCs w:val="20"/>
        </w:rPr>
        <w:t xml:space="preserve">. Four GP practices recorded emergency admission rates significantly lower than the PCT average; they were H83041, H83051, H83625 and H83025. </w:t>
      </w:r>
      <w:r>
        <w:rPr>
          <w:rFonts w:ascii="Arial" w:hAnsi="Arial" w:cs="Arial"/>
          <w:sz w:val="20"/>
        </w:rPr>
        <w:t xml:space="preserve">Three GP practices, </w:t>
      </w:r>
      <w:r w:rsidRPr="00ED72B6">
        <w:rPr>
          <w:rFonts w:ascii="Arial" w:hAnsi="Arial" w:cs="Arial"/>
          <w:sz w:val="20"/>
        </w:rPr>
        <w:t>H85006</w:t>
      </w:r>
      <w:r>
        <w:rPr>
          <w:rFonts w:ascii="Arial" w:hAnsi="Arial" w:cs="Arial"/>
          <w:sz w:val="20"/>
        </w:rPr>
        <w:t xml:space="preserve">, </w:t>
      </w:r>
      <w:r w:rsidRPr="00ED72B6">
        <w:rPr>
          <w:rFonts w:ascii="Arial" w:hAnsi="Arial" w:cs="Arial"/>
          <w:sz w:val="20"/>
        </w:rPr>
        <w:t>H85048</w:t>
      </w:r>
      <w:r>
        <w:rPr>
          <w:rFonts w:ascii="Arial" w:hAnsi="Arial" w:cs="Arial"/>
          <w:sz w:val="20"/>
        </w:rPr>
        <w:t xml:space="preserve"> and </w:t>
      </w:r>
      <w:r w:rsidRPr="00ED72B6">
        <w:rPr>
          <w:rFonts w:ascii="Arial" w:hAnsi="Arial" w:cs="Arial"/>
          <w:sz w:val="20"/>
        </w:rPr>
        <w:t>H85005</w:t>
      </w:r>
      <w:r>
        <w:rPr>
          <w:rFonts w:ascii="Arial" w:hAnsi="Arial" w:cs="Arial"/>
          <w:sz w:val="20"/>
        </w:rPr>
        <w:t xml:space="preserve">, record an urgent two week wait (2WW) referral rate for suspected breast cancer that is significantly higher than the PCT average. The highest referral rate is 676.05 per 100,000 population (95%CI 475.93 – 931.87) at practice </w:t>
      </w:r>
      <w:r w:rsidRPr="00ED72B6">
        <w:rPr>
          <w:rFonts w:ascii="Arial" w:hAnsi="Arial" w:cs="Arial"/>
          <w:sz w:val="20"/>
        </w:rPr>
        <w:t>H85006</w:t>
      </w:r>
      <w:r>
        <w:rPr>
          <w:rFonts w:ascii="Arial" w:hAnsi="Arial" w:cs="Arial"/>
          <w:sz w:val="20"/>
        </w:rPr>
        <w:t>.</w:t>
      </w:r>
      <w:r w:rsidRPr="00CB3E6C">
        <w:rPr>
          <w:rFonts w:ascii="Arial" w:hAnsi="Arial" w:cs="Arial"/>
          <w:sz w:val="20"/>
        </w:rPr>
        <w:t xml:space="preserve"> </w:t>
      </w:r>
    </w:p>
    <w:p w:rsidR="00FC4610" w:rsidRDefault="00FC4610" w:rsidP="00F54C83">
      <w:pPr>
        <w:rPr>
          <w:rFonts w:ascii="Arial" w:hAnsi="Arial" w:cs="Arial"/>
          <w:b/>
          <w:sz w:val="20"/>
        </w:rPr>
      </w:pPr>
      <w:r>
        <w:rPr>
          <w:rFonts w:ascii="Arial" w:hAnsi="Arial" w:cs="Arial"/>
          <w:b/>
          <w:sz w:val="20"/>
        </w:rPr>
        <w:t>Kingston</w:t>
      </w:r>
    </w:p>
    <w:p w:rsidR="00FC4610" w:rsidRDefault="00FC4610" w:rsidP="00084608">
      <w:pPr>
        <w:rPr>
          <w:rFonts w:ascii="Arial" w:hAnsi="Arial" w:cs="Arial"/>
          <w:sz w:val="20"/>
        </w:rPr>
      </w:pPr>
      <w:r>
        <w:rPr>
          <w:rFonts w:ascii="Arial" w:hAnsi="Arial" w:cs="Arial"/>
          <w:sz w:val="20"/>
        </w:rPr>
        <w:t xml:space="preserve">Nine (32.1%) GP practices achieve the 70% minimum standard for breast screening uptake. The highest uptake rate was 77% at practice </w:t>
      </w:r>
      <w:r w:rsidRPr="0052762B">
        <w:rPr>
          <w:rFonts w:ascii="Arial" w:hAnsi="Arial" w:cs="Arial"/>
          <w:sz w:val="20"/>
        </w:rPr>
        <w:t>H84618</w:t>
      </w:r>
      <w:r>
        <w:rPr>
          <w:rFonts w:ascii="Arial" w:hAnsi="Arial" w:cs="Arial"/>
          <w:sz w:val="20"/>
        </w:rPr>
        <w:t xml:space="preserve"> and the highest coverage rate is 73.6% at practice </w:t>
      </w:r>
      <w:r w:rsidRPr="0052762B">
        <w:rPr>
          <w:rFonts w:ascii="Arial" w:hAnsi="Arial" w:cs="Arial"/>
          <w:sz w:val="20"/>
        </w:rPr>
        <w:t>H84033</w:t>
      </w:r>
      <w:r>
        <w:rPr>
          <w:rFonts w:ascii="Arial" w:hAnsi="Arial" w:cs="Arial"/>
          <w:sz w:val="20"/>
        </w:rPr>
        <w:t xml:space="preserve">. Two practices feature amongst the highest for uptake and coverage; they are </w:t>
      </w:r>
      <w:r w:rsidRPr="0052762B">
        <w:rPr>
          <w:rFonts w:ascii="Arial" w:hAnsi="Arial" w:cs="Arial"/>
          <w:sz w:val="20"/>
        </w:rPr>
        <w:t>H84618</w:t>
      </w:r>
      <w:r>
        <w:rPr>
          <w:rFonts w:ascii="Arial" w:hAnsi="Arial" w:cs="Arial"/>
          <w:sz w:val="20"/>
        </w:rPr>
        <w:t xml:space="preserve"> and </w:t>
      </w:r>
      <w:r w:rsidRPr="0052762B">
        <w:rPr>
          <w:rFonts w:ascii="Arial" w:hAnsi="Arial" w:cs="Arial"/>
          <w:sz w:val="20"/>
        </w:rPr>
        <w:t>H84042</w:t>
      </w:r>
      <w:r>
        <w:rPr>
          <w:rFonts w:ascii="Arial" w:hAnsi="Arial" w:cs="Arial"/>
          <w:sz w:val="20"/>
        </w:rPr>
        <w:t xml:space="preserve">. Eight GP practices reach the 70% coverage rate target. The lowest uptake rate is 50% at practice </w:t>
      </w:r>
      <w:r w:rsidRPr="0052762B">
        <w:rPr>
          <w:rFonts w:ascii="Arial" w:hAnsi="Arial" w:cs="Arial"/>
          <w:sz w:val="20"/>
        </w:rPr>
        <w:t>H84609</w:t>
      </w:r>
      <w:r>
        <w:rPr>
          <w:rFonts w:ascii="Arial" w:hAnsi="Arial" w:cs="Arial"/>
          <w:sz w:val="20"/>
        </w:rPr>
        <w:t>. They also have the lowest coverage rate at 47.1%. Practice</w:t>
      </w:r>
      <w:r w:rsidRPr="0052762B">
        <w:t xml:space="preserve"> </w:t>
      </w:r>
      <w:r w:rsidRPr="0052762B">
        <w:rPr>
          <w:rFonts w:ascii="Arial" w:hAnsi="Arial" w:cs="Arial"/>
          <w:sz w:val="20"/>
        </w:rPr>
        <w:t xml:space="preserve">H84629 </w:t>
      </w:r>
      <w:r>
        <w:rPr>
          <w:rFonts w:ascii="Arial" w:hAnsi="Arial" w:cs="Arial"/>
          <w:sz w:val="20"/>
        </w:rPr>
        <w:t xml:space="preserve">also has a low uptake (51%) and coverage rate (55.2%) as well as one of the lowest cervical screening coverage rates at 70.2%. Practice </w:t>
      </w:r>
      <w:r w:rsidRPr="0052762B">
        <w:rPr>
          <w:rFonts w:ascii="Arial" w:hAnsi="Arial" w:cs="Arial"/>
          <w:sz w:val="20"/>
        </w:rPr>
        <w:t>H84607</w:t>
      </w:r>
      <w:r>
        <w:rPr>
          <w:rFonts w:ascii="Arial" w:hAnsi="Arial" w:cs="Arial"/>
          <w:sz w:val="20"/>
        </w:rPr>
        <w:t xml:space="preserve"> also has the lowest cervical screening coverage rates at 62.7% and one of the lowest breast screening uptake rates at 58%. Five GP practices recorded all cancer emergency admission rates significantly higher than the PCT average; they were H84015, </w:t>
      </w:r>
      <w:r w:rsidRPr="007E63E9">
        <w:rPr>
          <w:rFonts w:ascii="Arial" w:hAnsi="Arial" w:cs="Arial"/>
          <w:sz w:val="20"/>
          <w:szCs w:val="20"/>
        </w:rPr>
        <w:t>H8</w:t>
      </w:r>
      <w:r>
        <w:rPr>
          <w:rFonts w:ascii="Arial" w:hAnsi="Arial" w:cs="Arial"/>
          <w:sz w:val="20"/>
          <w:szCs w:val="20"/>
        </w:rPr>
        <w:t xml:space="preserve">4049, H84607, H84053, and </w:t>
      </w:r>
      <w:r w:rsidRPr="007E63E9">
        <w:rPr>
          <w:rFonts w:ascii="Arial" w:hAnsi="Arial" w:cs="Arial"/>
          <w:sz w:val="20"/>
          <w:szCs w:val="20"/>
        </w:rPr>
        <w:t>H8</w:t>
      </w:r>
      <w:r>
        <w:rPr>
          <w:rFonts w:ascii="Arial" w:hAnsi="Arial" w:cs="Arial"/>
          <w:sz w:val="20"/>
          <w:szCs w:val="20"/>
        </w:rPr>
        <w:t>40</w:t>
      </w:r>
      <w:r w:rsidRPr="007E63E9">
        <w:rPr>
          <w:rFonts w:ascii="Arial" w:hAnsi="Arial" w:cs="Arial"/>
          <w:sz w:val="20"/>
          <w:szCs w:val="20"/>
        </w:rPr>
        <w:t>3</w:t>
      </w:r>
      <w:r>
        <w:rPr>
          <w:rFonts w:ascii="Arial" w:hAnsi="Arial" w:cs="Arial"/>
          <w:sz w:val="20"/>
          <w:szCs w:val="20"/>
        </w:rPr>
        <w:t xml:space="preserve">3. Four GP practices recorded rates significantly lower than the PCT average; they were Y02379, H84020, H84025, and H84619. </w:t>
      </w:r>
      <w:r>
        <w:rPr>
          <w:rFonts w:ascii="Arial" w:hAnsi="Arial" w:cs="Arial"/>
          <w:sz w:val="20"/>
        </w:rPr>
        <w:t xml:space="preserve">Four GP practices in Kingston record a suspected breast cancer 2WW referral rate that is significantly higher than the PCT average. The four practices are </w:t>
      </w:r>
      <w:r w:rsidRPr="002D43BC">
        <w:rPr>
          <w:rFonts w:ascii="Arial" w:hAnsi="Arial" w:cs="Arial"/>
          <w:sz w:val="20"/>
        </w:rPr>
        <w:t>H84637</w:t>
      </w:r>
      <w:r>
        <w:rPr>
          <w:rFonts w:ascii="Arial" w:hAnsi="Arial" w:cs="Arial"/>
          <w:sz w:val="20"/>
        </w:rPr>
        <w:t xml:space="preserve">, </w:t>
      </w:r>
      <w:r w:rsidRPr="002D43BC">
        <w:rPr>
          <w:rFonts w:ascii="Arial" w:hAnsi="Arial" w:cs="Arial"/>
          <w:sz w:val="20"/>
        </w:rPr>
        <w:t>H84008</w:t>
      </w:r>
      <w:r>
        <w:rPr>
          <w:rFonts w:ascii="Arial" w:hAnsi="Arial" w:cs="Arial"/>
          <w:sz w:val="20"/>
        </w:rPr>
        <w:t xml:space="preserve">, </w:t>
      </w:r>
      <w:r w:rsidRPr="002D43BC">
        <w:rPr>
          <w:rFonts w:ascii="Arial" w:hAnsi="Arial" w:cs="Arial"/>
          <w:sz w:val="20"/>
        </w:rPr>
        <w:t>H84034</w:t>
      </w:r>
      <w:r>
        <w:rPr>
          <w:rFonts w:ascii="Arial" w:hAnsi="Arial" w:cs="Arial"/>
          <w:sz w:val="20"/>
        </w:rPr>
        <w:t xml:space="preserve"> and </w:t>
      </w:r>
      <w:r w:rsidRPr="002D43BC">
        <w:rPr>
          <w:rFonts w:ascii="Arial" w:hAnsi="Arial" w:cs="Arial"/>
          <w:sz w:val="20"/>
        </w:rPr>
        <w:t>H84051</w:t>
      </w:r>
      <w:r>
        <w:rPr>
          <w:rFonts w:ascii="Arial" w:hAnsi="Arial" w:cs="Arial"/>
          <w:sz w:val="20"/>
        </w:rPr>
        <w:t xml:space="preserve">. The highest referral rate is 607.72 per 100,000 population (95%CI 371.05 – 938.62) at practice </w:t>
      </w:r>
      <w:r w:rsidRPr="002D43BC">
        <w:rPr>
          <w:rFonts w:ascii="Arial" w:hAnsi="Arial" w:cs="Arial"/>
          <w:sz w:val="20"/>
        </w:rPr>
        <w:t>H84637</w:t>
      </w:r>
      <w:r>
        <w:rPr>
          <w:rFonts w:ascii="Arial" w:hAnsi="Arial" w:cs="Arial"/>
          <w:sz w:val="20"/>
        </w:rPr>
        <w:t>. Two GP practices recorded no 2WW referrals for 2009.</w:t>
      </w:r>
    </w:p>
    <w:p w:rsidR="00FC4610" w:rsidRDefault="00FC4610" w:rsidP="00F54C83">
      <w:pPr>
        <w:rPr>
          <w:rFonts w:ascii="Arial" w:hAnsi="Arial" w:cs="Arial"/>
          <w:b/>
          <w:sz w:val="20"/>
        </w:rPr>
      </w:pPr>
      <w:r w:rsidRPr="00C21ED6">
        <w:rPr>
          <w:rFonts w:ascii="Arial" w:hAnsi="Arial" w:cs="Arial"/>
          <w:b/>
          <w:sz w:val="20"/>
        </w:rPr>
        <w:t>Richmond &amp; Twickenham</w:t>
      </w:r>
    </w:p>
    <w:p w:rsidR="00FC4610" w:rsidRDefault="00FC4610" w:rsidP="00084608">
      <w:pPr>
        <w:rPr>
          <w:rFonts w:ascii="Arial" w:hAnsi="Arial" w:cs="Arial"/>
          <w:sz w:val="20"/>
        </w:rPr>
      </w:pPr>
      <w:r>
        <w:rPr>
          <w:rFonts w:ascii="Arial" w:hAnsi="Arial" w:cs="Arial"/>
          <w:sz w:val="20"/>
        </w:rPr>
        <w:t xml:space="preserve">Nine (30.0%) GP practices achieve the 70% minimum standard for breast screening uptake. The highest uptake rate was 75% by practice </w:t>
      </w:r>
      <w:r w:rsidRPr="0026265D">
        <w:rPr>
          <w:rFonts w:ascii="Arial" w:hAnsi="Arial" w:cs="Arial"/>
          <w:sz w:val="20"/>
        </w:rPr>
        <w:t>H84044</w:t>
      </w:r>
      <w:r>
        <w:rPr>
          <w:rFonts w:ascii="Arial" w:hAnsi="Arial" w:cs="Arial"/>
          <w:sz w:val="20"/>
        </w:rPr>
        <w:t xml:space="preserve">. Along with practices </w:t>
      </w:r>
      <w:r w:rsidRPr="0026265D">
        <w:rPr>
          <w:rFonts w:ascii="Arial" w:hAnsi="Arial" w:cs="Arial"/>
          <w:sz w:val="20"/>
        </w:rPr>
        <w:t>H84040</w:t>
      </w:r>
      <w:r>
        <w:rPr>
          <w:rFonts w:ascii="Arial" w:hAnsi="Arial" w:cs="Arial"/>
          <w:sz w:val="20"/>
        </w:rPr>
        <w:t xml:space="preserve">, </w:t>
      </w:r>
      <w:r w:rsidRPr="0026265D">
        <w:rPr>
          <w:rFonts w:ascii="Arial" w:hAnsi="Arial" w:cs="Arial"/>
          <w:sz w:val="20"/>
        </w:rPr>
        <w:t xml:space="preserve">H84002 </w:t>
      </w:r>
      <w:r>
        <w:rPr>
          <w:rFonts w:ascii="Arial" w:hAnsi="Arial" w:cs="Arial"/>
          <w:sz w:val="20"/>
        </w:rPr>
        <w:t xml:space="preserve">and H84031 these practices achieved the highest uptake and coverage rates for breast screening. The latter two also achieved the highest cervical screening rates at 85.2% and 86.9% respectively. The highest breast screening coverage rate was 75.6% at practice </w:t>
      </w:r>
      <w:r w:rsidRPr="0026265D">
        <w:rPr>
          <w:rFonts w:ascii="Arial" w:hAnsi="Arial" w:cs="Arial"/>
          <w:sz w:val="20"/>
        </w:rPr>
        <w:t>H84002</w:t>
      </w:r>
      <w:r>
        <w:rPr>
          <w:rFonts w:ascii="Arial" w:hAnsi="Arial" w:cs="Arial"/>
          <w:sz w:val="20"/>
        </w:rPr>
        <w:t xml:space="preserve">. Ten GP practices achieved the 70% national coverage rate target. The lowest uptake rate was 43% at practice </w:t>
      </w:r>
      <w:r w:rsidRPr="0026265D">
        <w:rPr>
          <w:rFonts w:ascii="Arial" w:hAnsi="Arial" w:cs="Arial"/>
          <w:sz w:val="20"/>
        </w:rPr>
        <w:t>H84608</w:t>
      </w:r>
      <w:r>
        <w:rPr>
          <w:rFonts w:ascii="Arial" w:hAnsi="Arial" w:cs="Arial"/>
          <w:sz w:val="20"/>
        </w:rPr>
        <w:t xml:space="preserve"> which also had a low coverage rate at 43.1%. The lowest breast screening coverage was 32.7% at practice </w:t>
      </w:r>
      <w:r w:rsidRPr="0026265D">
        <w:rPr>
          <w:rFonts w:ascii="Arial" w:hAnsi="Arial" w:cs="Arial"/>
          <w:sz w:val="20"/>
        </w:rPr>
        <w:t>H84014</w:t>
      </w:r>
      <w:r>
        <w:rPr>
          <w:rFonts w:ascii="Arial" w:hAnsi="Arial" w:cs="Arial"/>
          <w:sz w:val="20"/>
        </w:rPr>
        <w:t xml:space="preserve">. Practices </w:t>
      </w:r>
      <w:r w:rsidRPr="002E3213">
        <w:rPr>
          <w:rFonts w:ascii="Arial" w:hAnsi="Arial" w:cs="Arial"/>
          <w:sz w:val="20"/>
        </w:rPr>
        <w:t>H84608</w:t>
      </w:r>
      <w:r>
        <w:rPr>
          <w:rFonts w:ascii="Arial" w:hAnsi="Arial" w:cs="Arial"/>
          <w:sz w:val="20"/>
        </w:rPr>
        <w:t xml:space="preserve"> and </w:t>
      </w:r>
      <w:r w:rsidRPr="002E3213">
        <w:rPr>
          <w:rFonts w:ascii="Arial" w:hAnsi="Arial" w:cs="Arial"/>
          <w:sz w:val="20"/>
        </w:rPr>
        <w:t>H84023</w:t>
      </w:r>
      <w:r>
        <w:rPr>
          <w:rFonts w:ascii="Arial" w:hAnsi="Arial" w:cs="Arial"/>
          <w:sz w:val="20"/>
        </w:rPr>
        <w:t xml:space="preserve"> both showed lowest uptake and coverage rates. Practice </w:t>
      </w:r>
      <w:r w:rsidRPr="0026265D">
        <w:rPr>
          <w:rFonts w:ascii="Arial" w:hAnsi="Arial" w:cs="Arial"/>
          <w:sz w:val="20"/>
        </w:rPr>
        <w:t>H84608</w:t>
      </w:r>
      <w:r>
        <w:rPr>
          <w:rFonts w:ascii="Arial" w:hAnsi="Arial" w:cs="Arial"/>
          <w:sz w:val="20"/>
        </w:rPr>
        <w:t xml:space="preserve"> also had the lowest cervical coverage rate at 59.6%. Practices </w:t>
      </w:r>
      <w:r w:rsidRPr="0026265D">
        <w:rPr>
          <w:rFonts w:ascii="Arial" w:hAnsi="Arial" w:cs="Arial"/>
          <w:sz w:val="20"/>
        </w:rPr>
        <w:t>H84639</w:t>
      </w:r>
      <w:r>
        <w:rPr>
          <w:rFonts w:ascii="Arial" w:hAnsi="Arial" w:cs="Arial"/>
          <w:sz w:val="20"/>
        </w:rPr>
        <w:t xml:space="preserve"> and </w:t>
      </w:r>
      <w:r w:rsidRPr="0026265D">
        <w:rPr>
          <w:rFonts w:ascii="Arial" w:hAnsi="Arial" w:cs="Arial"/>
          <w:sz w:val="20"/>
        </w:rPr>
        <w:t xml:space="preserve">H84615 </w:t>
      </w:r>
      <w:r>
        <w:rPr>
          <w:rFonts w:ascii="Arial" w:hAnsi="Arial" w:cs="Arial"/>
          <w:sz w:val="20"/>
        </w:rPr>
        <w:t>has low coverage rates for breast, 51.4% and 51.5% respectively, and cervical at 69.4% and 71.3%.</w:t>
      </w:r>
      <w:r w:rsidRPr="00752A31">
        <w:rPr>
          <w:rFonts w:ascii="Arial" w:hAnsi="Arial" w:cs="Arial"/>
          <w:sz w:val="20"/>
        </w:rPr>
        <w:t xml:space="preserve"> </w:t>
      </w:r>
      <w:r>
        <w:rPr>
          <w:rFonts w:ascii="Arial" w:hAnsi="Arial" w:cs="Arial"/>
          <w:sz w:val="20"/>
        </w:rPr>
        <w:t xml:space="preserve">Four GP practices recorded all cancer emergency admission rates significantly higher than the PCT average; they were </w:t>
      </w:r>
      <w:r w:rsidRPr="00B517A2">
        <w:rPr>
          <w:rFonts w:ascii="Arial" w:hAnsi="Arial" w:cs="Arial"/>
          <w:sz w:val="20"/>
        </w:rPr>
        <w:t>H84060</w:t>
      </w:r>
      <w:r>
        <w:rPr>
          <w:rFonts w:ascii="Arial" w:hAnsi="Arial" w:cs="Arial"/>
          <w:sz w:val="20"/>
        </w:rPr>
        <w:t xml:space="preserve">, </w:t>
      </w:r>
      <w:r w:rsidRPr="00B517A2">
        <w:rPr>
          <w:rFonts w:ascii="Arial" w:hAnsi="Arial" w:cs="Arial"/>
          <w:sz w:val="20"/>
        </w:rPr>
        <w:t>H84018</w:t>
      </w:r>
      <w:r>
        <w:rPr>
          <w:rFonts w:ascii="Arial" w:hAnsi="Arial" w:cs="Arial"/>
          <w:sz w:val="20"/>
        </w:rPr>
        <w:t xml:space="preserve">, </w:t>
      </w:r>
      <w:r w:rsidRPr="00B517A2">
        <w:rPr>
          <w:rFonts w:ascii="Arial" w:hAnsi="Arial" w:cs="Arial"/>
          <w:sz w:val="20"/>
        </w:rPr>
        <w:t>H84031</w:t>
      </w:r>
      <w:r>
        <w:rPr>
          <w:rFonts w:ascii="Arial" w:hAnsi="Arial" w:cs="Arial"/>
          <w:sz w:val="20"/>
        </w:rPr>
        <w:t xml:space="preserve"> and </w:t>
      </w:r>
      <w:r w:rsidRPr="00B517A2">
        <w:rPr>
          <w:rFonts w:ascii="Arial" w:hAnsi="Arial" w:cs="Arial"/>
          <w:sz w:val="20"/>
        </w:rPr>
        <w:t>H84032</w:t>
      </w:r>
      <w:r>
        <w:rPr>
          <w:rFonts w:ascii="Arial" w:hAnsi="Arial" w:cs="Arial"/>
          <w:sz w:val="20"/>
          <w:szCs w:val="20"/>
        </w:rPr>
        <w:t xml:space="preserve">. Three GP practices recorded rates significantly lower than the PCT average; they were H84625, H84005 and Y01206. </w:t>
      </w:r>
      <w:r>
        <w:rPr>
          <w:rFonts w:ascii="Arial" w:hAnsi="Arial" w:cs="Arial"/>
          <w:sz w:val="20"/>
        </w:rPr>
        <w:t xml:space="preserve">Two GP practices, </w:t>
      </w:r>
      <w:r w:rsidRPr="00764082">
        <w:rPr>
          <w:rFonts w:ascii="Arial" w:hAnsi="Arial" w:cs="Arial"/>
          <w:sz w:val="20"/>
        </w:rPr>
        <w:t>H84060</w:t>
      </w:r>
      <w:r>
        <w:rPr>
          <w:rFonts w:ascii="Arial" w:hAnsi="Arial" w:cs="Arial"/>
          <w:sz w:val="20"/>
        </w:rPr>
        <w:t xml:space="preserve"> and </w:t>
      </w:r>
      <w:r w:rsidRPr="00764082">
        <w:rPr>
          <w:rFonts w:ascii="Arial" w:hAnsi="Arial" w:cs="Arial"/>
          <w:sz w:val="20"/>
        </w:rPr>
        <w:t>H84048</w:t>
      </w:r>
      <w:r>
        <w:rPr>
          <w:rFonts w:ascii="Arial" w:hAnsi="Arial" w:cs="Arial"/>
          <w:sz w:val="20"/>
        </w:rPr>
        <w:t xml:space="preserve">, record a 2WW referral rate that is significantly higher than the PCT average. The highest referral rate was 627.13 per 100,000 population (95%CI 436.75 – 872.21) at practice </w:t>
      </w:r>
      <w:r w:rsidRPr="00764082">
        <w:rPr>
          <w:rFonts w:ascii="Arial" w:hAnsi="Arial" w:cs="Arial"/>
          <w:sz w:val="20"/>
        </w:rPr>
        <w:t>H84060</w:t>
      </w:r>
      <w:r>
        <w:rPr>
          <w:rFonts w:ascii="Arial" w:hAnsi="Arial" w:cs="Arial"/>
          <w:sz w:val="20"/>
        </w:rPr>
        <w:t xml:space="preserve">. </w:t>
      </w:r>
    </w:p>
    <w:p w:rsidR="00FC4610" w:rsidRPr="004738C7" w:rsidRDefault="00FC4610" w:rsidP="00F54C83">
      <w:pPr>
        <w:rPr>
          <w:rFonts w:ascii="Arial" w:hAnsi="Arial" w:cs="Arial"/>
          <w:b/>
          <w:sz w:val="20"/>
        </w:rPr>
      </w:pPr>
      <w:r w:rsidRPr="004738C7">
        <w:rPr>
          <w:rFonts w:ascii="Arial" w:hAnsi="Arial" w:cs="Arial"/>
          <w:b/>
          <w:sz w:val="20"/>
        </w:rPr>
        <w:t>Sutton &amp; Merton</w:t>
      </w:r>
    </w:p>
    <w:p w:rsidR="00FC4610" w:rsidRDefault="00FC4610" w:rsidP="00084608">
      <w:pPr>
        <w:rPr>
          <w:rFonts w:ascii="Arial" w:hAnsi="Arial" w:cs="Arial"/>
          <w:sz w:val="20"/>
        </w:rPr>
      </w:pPr>
      <w:r>
        <w:rPr>
          <w:rFonts w:ascii="Arial" w:hAnsi="Arial" w:cs="Arial"/>
          <w:sz w:val="20"/>
        </w:rPr>
        <w:t xml:space="preserve">Nineteen practices achieve the 70% minimum standard for uptake. The highest uptake rate was 79% at practice </w:t>
      </w:r>
      <w:r w:rsidRPr="0026265D">
        <w:rPr>
          <w:rFonts w:ascii="Arial" w:hAnsi="Arial" w:cs="Arial"/>
          <w:sz w:val="20"/>
        </w:rPr>
        <w:t>H85</w:t>
      </w:r>
      <w:r>
        <w:rPr>
          <w:rFonts w:ascii="Arial" w:hAnsi="Arial" w:cs="Arial"/>
          <w:sz w:val="20"/>
        </w:rPr>
        <w:t xml:space="preserve">064. Practices H85662 and H85063 have the highest uptake and coverage rates in the PCT. The practices of </w:t>
      </w:r>
      <w:r w:rsidRPr="0026265D">
        <w:rPr>
          <w:rFonts w:ascii="Arial" w:hAnsi="Arial" w:cs="Arial"/>
          <w:sz w:val="20"/>
        </w:rPr>
        <w:t xml:space="preserve">H85113 </w:t>
      </w:r>
      <w:r>
        <w:rPr>
          <w:rFonts w:ascii="Arial" w:hAnsi="Arial" w:cs="Arial"/>
          <w:sz w:val="20"/>
        </w:rPr>
        <w:t xml:space="preserve">and </w:t>
      </w:r>
      <w:r w:rsidRPr="0026265D">
        <w:rPr>
          <w:rFonts w:ascii="Arial" w:hAnsi="Arial" w:cs="Arial"/>
          <w:sz w:val="20"/>
        </w:rPr>
        <w:t xml:space="preserve">H85063 </w:t>
      </w:r>
      <w:r>
        <w:rPr>
          <w:rFonts w:ascii="Arial" w:hAnsi="Arial" w:cs="Arial"/>
          <w:sz w:val="20"/>
        </w:rPr>
        <w:t xml:space="preserve">have high breast screening coverage rates, 82.9% and 76.3% respectively, as well as high cervical screening rates at 83.0% and 84.5%. Seventeen GP practices achieved the 70% national breast screening coverage rate target. The lowest breast screening uptake rate was 47% at practice H85656. Two practices achieved less than 50% uptake. The practices of </w:t>
      </w:r>
      <w:r w:rsidRPr="0026265D">
        <w:rPr>
          <w:rFonts w:ascii="Arial" w:hAnsi="Arial" w:cs="Arial"/>
          <w:sz w:val="20"/>
        </w:rPr>
        <w:t xml:space="preserve">H85656 </w:t>
      </w:r>
      <w:r>
        <w:rPr>
          <w:rFonts w:ascii="Arial" w:hAnsi="Arial" w:cs="Arial"/>
          <w:sz w:val="20"/>
        </w:rPr>
        <w:t xml:space="preserve">and </w:t>
      </w:r>
      <w:r w:rsidRPr="0026265D">
        <w:rPr>
          <w:rFonts w:ascii="Arial" w:hAnsi="Arial" w:cs="Arial"/>
          <w:sz w:val="20"/>
        </w:rPr>
        <w:t xml:space="preserve">H85634 </w:t>
      </w:r>
      <w:r>
        <w:rPr>
          <w:rFonts w:ascii="Arial" w:hAnsi="Arial" w:cs="Arial"/>
          <w:sz w:val="20"/>
        </w:rPr>
        <w:t xml:space="preserve">both have the lowest uptake and coverage rates. Practice </w:t>
      </w:r>
      <w:r w:rsidRPr="0026265D">
        <w:rPr>
          <w:rFonts w:ascii="Arial" w:hAnsi="Arial" w:cs="Arial"/>
          <w:sz w:val="20"/>
        </w:rPr>
        <w:t xml:space="preserve">H85634 </w:t>
      </w:r>
      <w:r>
        <w:rPr>
          <w:rFonts w:ascii="Arial" w:hAnsi="Arial" w:cs="Arial"/>
          <w:sz w:val="20"/>
        </w:rPr>
        <w:t xml:space="preserve">also has one of the lowest cervical screening rates at 69.0%. The </w:t>
      </w:r>
      <w:r w:rsidRPr="00786581">
        <w:rPr>
          <w:rFonts w:ascii="Arial" w:hAnsi="Arial" w:cs="Arial"/>
          <w:sz w:val="20"/>
        </w:rPr>
        <w:t>H85090</w:t>
      </w:r>
      <w:r>
        <w:rPr>
          <w:rFonts w:ascii="Arial" w:hAnsi="Arial" w:cs="Arial"/>
          <w:sz w:val="20"/>
        </w:rPr>
        <w:t xml:space="preserve"> practice also has one of the lowest breast screening coverage rates at 56.8% and one of the lowest cervical screening rates at 70.3%. Eight GP practices recorded all cancer emergency admission rates significantly higher than the PCT average; they were H 85108, </w:t>
      </w:r>
      <w:r w:rsidRPr="009D4B98">
        <w:rPr>
          <w:rFonts w:ascii="Arial" w:hAnsi="Arial" w:cs="Arial"/>
          <w:sz w:val="20"/>
          <w:szCs w:val="20"/>
        </w:rPr>
        <w:t>H85110</w:t>
      </w:r>
      <w:r>
        <w:rPr>
          <w:rFonts w:ascii="Arial" w:hAnsi="Arial" w:cs="Arial"/>
          <w:sz w:val="20"/>
          <w:szCs w:val="20"/>
        </w:rPr>
        <w:t xml:space="preserve">, </w:t>
      </w:r>
      <w:r w:rsidRPr="009D4B98">
        <w:rPr>
          <w:rFonts w:ascii="Arial" w:hAnsi="Arial" w:cs="Arial"/>
          <w:sz w:val="20"/>
          <w:szCs w:val="20"/>
        </w:rPr>
        <w:t>H85683</w:t>
      </w:r>
      <w:r>
        <w:rPr>
          <w:rFonts w:ascii="Arial" w:hAnsi="Arial" w:cs="Arial"/>
          <w:sz w:val="20"/>
          <w:szCs w:val="20"/>
        </w:rPr>
        <w:t xml:space="preserve">, </w:t>
      </w:r>
      <w:r w:rsidRPr="009D4B98">
        <w:rPr>
          <w:rFonts w:ascii="Arial" w:hAnsi="Arial" w:cs="Arial"/>
          <w:sz w:val="20"/>
          <w:szCs w:val="20"/>
        </w:rPr>
        <w:t>H85032</w:t>
      </w:r>
      <w:r>
        <w:rPr>
          <w:rFonts w:ascii="Arial" w:hAnsi="Arial" w:cs="Arial"/>
          <w:sz w:val="20"/>
          <w:szCs w:val="20"/>
        </w:rPr>
        <w:t xml:space="preserve">, </w:t>
      </w:r>
      <w:r w:rsidRPr="009D4B98">
        <w:rPr>
          <w:rFonts w:ascii="Arial" w:hAnsi="Arial" w:cs="Arial"/>
          <w:sz w:val="20"/>
          <w:szCs w:val="20"/>
        </w:rPr>
        <w:t>H85653</w:t>
      </w:r>
      <w:r>
        <w:rPr>
          <w:rFonts w:ascii="Arial" w:hAnsi="Arial" w:cs="Arial"/>
          <w:sz w:val="20"/>
          <w:szCs w:val="20"/>
        </w:rPr>
        <w:t xml:space="preserve">, </w:t>
      </w:r>
      <w:r w:rsidRPr="009D4B98">
        <w:rPr>
          <w:rFonts w:ascii="Arial" w:hAnsi="Arial" w:cs="Arial"/>
          <w:sz w:val="20"/>
          <w:szCs w:val="20"/>
        </w:rPr>
        <w:t>H85038</w:t>
      </w:r>
      <w:r>
        <w:rPr>
          <w:rFonts w:ascii="Arial" w:hAnsi="Arial" w:cs="Arial"/>
          <w:sz w:val="20"/>
          <w:szCs w:val="20"/>
        </w:rPr>
        <w:t xml:space="preserve">, </w:t>
      </w:r>
      <w:r w:rsidRPr="009D4B98">
        <w:rPr>
          <w:rFonts w:ascii="Arial" w:hAnsi="Arial" w:cs="Arial"/>
          <w:sz w:val="20"/>
          <w:szCs w:val="20"/>
        </w:rPr>
        <w:t>H85030</w:t>
      </w:r>
      <w:r>
        <w:rPr>
          <w:rFonts w:ascii="Arial" w:hAnsi="Arial" w:cs="Arial"/>
          <w:sz w:val="20"/>
          <w:szCs w:val="20"/>
        </w:rPr>
        <w:t xml:space="preserve">, and </w:t>
      </w:r>
      <w:r w:rsidRPr="009D4B98">
        <w:rPr>
          <w:rFonts w:ascii="Arial" w:hAnsi="Arial" w:cs="Arial"/>
          <w:sz w:val="20"/>
          <w:szCs w:val="20"/>
        </w:rPr>
        <w:t>H85037</w:t>
      </w:r>
      <w:r>
        <w:rPr>
          <w:rFonts w:ascii="Arial" w:hAnsi="Arial" w:cs="Arial"/>
          <w:sz w:val="20"/>
          <w:szCs w:val="20"/>
        </w:rPr>
        <w:t xml:space="preserve">. Seven GP practices also recorded rates significantly lower than the PCT average; they were </w:t>
      </w:r>
      <w:r w:rsidRPr="009D4B98">
        <w:rPr>
          <w:rFonts w:ascii="Arial" w:hAnsi="Arial" w:cs="Arial"/>
          <w:sz w:val="20"/>
          <w:szCs w:val="16"/>
        </w:rPr>
        <w:t>H85112</w:t>
      </w:r>
      <w:r>
        <w:rPr>
          <w:rFonts w:ascii="Arial" w:hAnsi="Arial" w:cs="Arial"/>
          <w:sz w:val="20"/>
          <w:szCs w:val="16"/>
        </w:rPr>
        <w:t xml:space="preserve">, </w:t>
      </w:r>
      <w:r w:rsidRPr="009D4B98">
        <w:rPr>
          <w:rFonts w:ascii="Arial" w:hAnsi="Arial" w:cs="Arial"/>
          <w:sz w:val="20"/>
          <w:szCs w:val="16"/>
        </w:rPr>
        <w:t>H85022</w:t>
      </w:r>
      <w:r>
        <w:rPr>
          <w:rFonts w:ascii="Arial" w:hAnsi="Arial" w:cs="Arial"/>
          <w:sz w:val="20"/>
          <w:szCs w:val="16"/>
        </w:rPr>
        <w:t xml:space="preserve">, </w:t>
      </w:r>
      <w:r w:rsidRPr="009D4B98">
        <w:rPr>
          <w:rFonts w:ascii="Arial" w:hAnsi="Arial" w:cs="Arial"/>
          <w:sz w:val="20"/>
          <w:szCs w:val="16"/>
        </w:rPr>
        <w:t>H85649</w:t>
      </w:r>
      <w:r>
        <w:rPr>
          <w:rFonts w:ascii="Arial" w:hAnsi="Arial" w:cs="Arial"/>
          <w:sz w:val="20"/>
          <w:szCs w:val="16"/>
        </w:rPr>
        <w:t xml:space="preserve">, </w:t>
      </w:r>
      <w:r w:rsidRPr="009D4B98">
        <w:rPr>
          <w:rFonts w:ascii="Arial" w:hAnsi="Arial" w:cs="Arial"/>
          <w:sz w:val="20"/>
          <w:szCs w:val="16"/>
        </w:rPr>
        <w:t>H85634</w:t>
      </w:r>
      <w:r>
        <w:rPr>
          <w:rFonts w:ascii="Arial" w:hAnsi="Arial" w:cs="Arial"/>
          <w:sz w:val="20"/>
          <w:szCs w:val="16"/>
        </w:rPr>
        <w:t xml:space="preserve">, </w:t>
      </w:r>
      <w:r w:rsidRPr="009D4B98">
        <w:rPr>
          <w:rFonts w:ascii="Arial" w:hAnsi="Arial" w:cs="Arial"/>
          <w:sz w:val="20"/>
          <w:szCs w:val="16"/>
        </w:rPr>
        <w:t>H85027</w:t>
      </w:r>
      <w:r>
        <w:rPr>
          <w:rFonts w:ascii="Arial" w:hAnsi="Arial" w:cs="Arial"/>
          <w:sz w:val="20"/>
          <w:szCs w:val="16"/>
        </w:rPr>
        <w:t xml:space="preserve">, </w:t>
      </w:r>
      <w:r w:rsidRPr="009D4B98">
        <w:rPr>
          <w:rFonts w:ascii="Arial" w:hAnsi="Arial" w:cs="Arial"/>
          <w:sz w:val="20"/>
          <w:szCs w:val="16"/>
        </w:rPr>
        <w:t>H85028</w:t>
      </w:r>
      <w:r>
        <w:rPr>
          <w:rFonts w:ascii="Arial" w:hAnsi="Arial" w:cs="Arial"/>
          <w:sz w:val="20"/>
          <w:szCs w:val="16"/>
        </w:rPr>
        <w:t xml:space="preserve"> and </w:t>
      </w:r>
      <w:r w:rsidRPr="009D4B98">
        <w:rPr>
          <w:rFonts w:ascii="Arial" w:hAnsi="Arial" w:cs="Arial"/>
          <w:sz w:val="20"/>
          <w:szCs w:val="16"/>
        </w:rPr>
        <w:t>H85686</w:t>
      </w:r>
      <w:r>
        <w:rPr>
          <w:rFonts w:ascii="Arial" w:hAnsi="Arial" w:cs="Arial"/>
          <w:sz w:val="20"/>
          <w:szCs w:val="16"/>
        </w:rPr>
        <w:t xml:space="preserve">. </w:t>
      </w:r>
      <w:r>
        <w:rPr>
          <w:rFonts w:ascii="Arial" w:hAnsi="Arial" w:cs="Arial"/>
          <w:sz w:val="20"/>
        </w:rPr>
        <w:t xml:space="preserve">Ten GP practices in Sutton &amp; Merton record a suspected breast cancer 2WW referral rate that is significantly higher than the PCT average. The ten practices are </w:t>
      </w:r>
      <w:r w:rsidRPr="00B05AF3">
        <w:rPr>
          <w:rFonts w:ascii="Arial" w:hAnsi="Arial" w:cs="Arial"/>
          <w:sz w:val="20"/>
        </w:rPr>
        <w:t>H85018</w:t>
      </w:r>
      <w:r>
        <w:rPr>
          <w:rFonts w:ascii="Arial" w:hAnsi="Arial" w:cs="Arial"/>
          <w:sz w:val="20"/>
        </w:rPr>
        <w:t xml:space="preserve">, </w:t>
      </w:r>
      <w:r w:rsidRPr="00B05AF3">
        <w:rPr>
          <w:rFonts w:ascii="Arial" w:hAnsi="Arial" w:cs="Arial"/>
          <w:sz w:val="20"/>
        </w:rPr>
        <w:t>H85019</w:t>
      </w:r>
      <w:r>
        <w:rPr>
          <w:rFonts w:ascii="Arial" w:hAnsi="Arial" w:cs="Arial"/>
          <w:sz w:val="20"/>
        </w:rPr>
        <w:t xml:space="preserve">, </w:t>
      </w:r>
      <w:r w:rsidRPr="00B05AF3">
        <w:rPr>
          <w:rFonts w:ascii="Arial" w:hAnsi="Arial" w:cs="Arial"/>
          <w:sz w:val="20"/>
        </w:rPr>
        <w:t>H85105</w:t>
      </w:r>
      <w:r>
        <w:rPr>
          <w:rFonts w:ascii="Arial" w:hAnsi="Arial" w:cs="Arial"/>
          <w:sz w:val="20"/>
        </w:rPr>
        <w:t xml:space="preserve">, </w:t>
      </w:r>
      <w:r w:rsidRPr="00B05AF3">
        <w:rPr>
          <w:rFonts w:ascii="Arial" w:hAnsi="Arial" w:cs="Arial"/>
          <w:sz w:val="20"/>
        </w:rPr>
        <w:t>H85030</w:t>
      </w:r>
      <w:r>
        <w:rPr>
          <w:rFonts w:ascii="Arial" w:hAnsi="Arial" w:cs="Arial"/>
          <w:sz w:val="20"/>
        </w:rPr>
        <w:t xml:space="preserve">, </w:t>
      </w:r>
      <w:r w:rsidRPr="00B05AF3">
        <w:rPr>
          <w:rFonts w:ascii="Arial" w:hAnsi="Arial" w:cs="Arial"/>
          <w:sz w:val="20"/>
        </w:rPr>
        <w:t>H85021</w:t>
      </w:r>
      <w:r>
        <w:rPr>
          <w:rFonts w:ascii="Arial" w:hAnsi="Arial" w:cs="Arial"/>
          <w:sz w:val="20"/>
        </w:rPr>
        <w:t xml:space="preserve">, </w:t>
      </w:r>
      <w:r w:rsidRPr="00B05AF3">
        <w:rPr>
          <w:rFonts w:ascii="Arial" w:hAnsi="Arial" w:cs="Arial"/>
          <w:sz w:val="20"/>
        </w:rPr>
        <w:t>H85025</w:t>
      </w:r>
      <w:r>
        <w:rPr>
          <w:rFonts w:ascii="Arial" w:hAnsi="Arial" w:cs="Arial"/>
          <w:sz w:val="20"/>
        </w:rPr>
        <w:t xml:space="preserve">, </w:t>
      </w:r>
      <w:r w:rsidRPr="00B05AF3">
        <w:rPr>
          <w:rFonts w:ascii="Arial" w:hAnsi="Arial" w:cs="Arial"/>
          <w:sz w:val="20"/>
        </w:rPr>
        <w:t>H85076</w:t>
      </w:r>
      <w:r>
        <w:rPr>
          <w:rFonts w:ascii="Arial" w:hAnsi="Arial" w:cs="Arial"/>
          <w:sz w:val="20"/>
        </w:rPr>
        <w:t xml:space="preserve">, </w:t>
      </w:r>
      <w:r w:rsidRPr="00B05AF3">
        <w:rPr>
          <w:rFonts w:ascii="Arial" w:hAnsi="Arial" w:cs="Arial"/>
          <w:sz w:val="20"/>
        </w:rPr>
        <w:t>H85116</w:t>
      </w:r>
      <w:r>
        <w:rPr>
          <w:rFonts w:ascii="Arial" w:hAnsi="Arial" w:cs="Arial"/>
          <w:sz w:val="20"/>
        </w:rPr>
        <w:t xml:space="preserve">, </w:t>
      </w:r>
      <w:r w:rsidRPr="00B05AF3">
        <w:rPr>
          <w:rFonts w:ascii="Arial" w:hAnsi="Arial" w:cs="Arial"/>
          <w:sz w:val="20"/>
        </w:rPr>
        <w:t>H85693</w:t>
      </w:r>
      <w:r>
        <w:rPr>
          <w:rFonts w:ascii="Arial" w:hAnsi="Arial" w:cs="Arial"/>
          <w:sz w:val="20"/>
        </w:rPr>
        <w:t xml:space="preserve"> and </w:t>
      </w:r>
      <w:r w:rsidRPr="00B05AF3">
        <w:rPr>
          <w:rFonts w:ascii="Arial" w:hAnsi="Arial" w:cs="Arial"/>
          <w:sz w:val="20"/>
        </w:rPr>
        <w:t>H85033</w:t>
      </w:r>
      <w:r>
        <w:rPr>
          <w:rFonts w:ascii="Arial" w:hAnsi="Arial" w:cs="Arial"/>
          <w:sz w:val="20"/>
        </w:rPr>
        <w:t xml:space="preserve">. The highest referral rate was 792.63 per 100,000 population (95%CI 615.48 – 1004.87) at practice </w:t>
      </w:r>
      <w:r w:rsidRPr="00B05AF3">
        <w:rPr>
          <w:rFonts w:ascii="Arial" w:hAnsi="Arial" w:cs="Arial"/>
          <w:sz w:val="20"/>
        </w:rPr>
        <w:t>H85018</w:t>
      </w:r>
      <w:r>
        <w:rPr>
          <w:rFonts w:ascii="Arial" w:hAnsi="Arial" w:cs="Arial"/>
          <w:sz w:val="20"/>
        </w:rPr>
        <w:t xml:space="preserve">. Ten GP practices record a 2WW referral rate significantly below the PCT average. These are: </w:t>
      </w:r>
      <w:r w:rsidRPr="00B05AF3">
        <w:rPr>
          <w:rFonts w:ascii="Arial" w:hAnsi="Arial" w:cs="Arial"/>
          <w:sz w:val="20"/>
        </w:rPr>
        <w:t>H85034</w:t>
      </w:r>
      <w:r>
        <w:rPr>
          <w:rFonts w:ascii="Arial" w:hAnsi="Arial" w:cs="Arial"/>
          <w:sz w:val="20"/>
        </w:rPr>
        <w:t xml:space="preserve">, </w:t>
      </w:r>
      <w:r w:rsidRPr="00B05AF3">
        <w:rPr>
          <w:rFonts w:ascii="Arial" w:hAnsi="Arial" w:cs="Arial"/>
          <w:sz w:val="20"/>
        </w:rPr>
        <w:t>H85070</w:t>
      </w:r>
      <w:r>
        <w:rPr>
          <w:rFonts w:ascii="Arial" w:hAnsi="Arial" w:cs="Arial"/>
          <w:sz w:val="20"/>
        </w:rPr>
        <w:t xml:space="preserve">, </w:t>
      </w:r>
      <w:r w:rsidRPr="00B05AF3">
        <w:rPr>
          <w:rFonts w:ascii="Arial" w:hAnsi="Arial" w:cs="Arial"/>
          <w:sz w:val="20"/>
        </w:rPr>
        <w:t>H85027</w:t>
      </w:r>
      <w:r>
        <w:rPr>
          <w:rFonts w:ascii="Arial" w:hAnsi="Arial" w:cs="Arial"/>
          <w:sz w:val="20"/>
        </w:rPr>
        <w:t xml:space="preserve">, </w:t>
      </w:r>
      <w:r w:rsidRPr="00B05AF3">
        <w:rPr>
          <w:rFonts w:ascii="Arial" w:hAnsi="Arial" w:cs="Arial"/>
          <w:sz w:val="20"/>
        </w:rPr>
        <w:t>H85656</w:t>
      </w:r>
      <w:r>
        <w:rPr>
          <w:rFonts w:ascii="Arial" w:hAnsi="Arial" w:cs="Arial"/>
          <w:sz w:val="20"/>
        </w:rPr>
        <w:t xml:space="preserve">, </w:t>
      </w:r>
      <w:r w:rsidRPr="00B05AF3">
        <w:rPr>
          <w:rFonts w:ascii="Arial" w:hAnsi="Arial" w:cs="Arial"/>
          <w:sz w:val="20"/>
        </w:rPr>
        <w:t>H85092</w:t>
      </w:r>
      <w:r>
        <w:rPr>
          <w:rFonts w:ascii="Arial" w:hAnsi="Arial" w:cs="Arial"/>
          <w:sz w:val="20"/>
        </w:rPr>
        <w:t xml:space="preserve">, </w:t>
      </w:r>
      <w:r w:rsidRPr="00B05AF3">
        <w:rPr>
          <w:rFonts w:ascii="Arial" w:hAnsi="Arial" w:cs="Arial"/>
          <w:sz w:val="20"/>
        </w:rPr>
        <w:t>H85095</w:t>
      </w:r>
      <w:r>
        <w:rPr>
          <w:rFonts w:ascii="Arial" w:hAnsi="Arial" w:cs="Arial"/>
          <w:sz w:val="20"/>
        </w:rPr>
        <w:t xml:space="preserve">, </w:t>
      </w:r>
      <w:r w:rsidRPr="001B51C4">
        <w:rPr>
          <w:rFonts w:ascii="Arial" w:hAnsi="Arial" w:cs="Arial"/>
          <w:sz w:val="20"/>
        </w:rPr>
        <w:t>H85649</w:t>
      </w:r>
      <w:r>
        <w:rPr>
          <w:rFonts w:ascii="Arial" w:hAnsi="Arial" w:cs="Arial"/>
          <w:sz w:val="20"/>
        </w:rPr>
        <w:t xml:space="preserve">, </w:t>
      </w:r>
      <w:r w:rsidRPr="001B51C4">
        <w:rPr>
          <w:rFonts w:ascii="Arial" w:hAnsi="Arial" w:cs="Arial"/>
          <w:sz w:val="20"/>
        </w:rPr>
        <w:t>H85026</w:t>
      </w:r>
      <w:r>
        <w:rPr>
          <w:rFonts w:ascii="Arial" w:hAnsi="Arial" w:cs="Arial"/>
          <w:sz w:val="20"/>
        </w:rPr>
        <w:t xml:space="preserve">, </w:t>
      </w:r>
      <w:r w:rsidRPr="001B51C4">
        <w:rPr>
          <w:rFonts w:ascii="Arial" w:hAnsi="Arial" w:cs="Arial"/>
          <w:sz w:val="20"/>
        </w:rPr>
        <w:t>H85020</w:t>
      </w:r>
      <w:r>
        <w:rPr>
          <w:rFonts w:ascii="Arial" w:hAnsi="Arial" w:cs="Arial"/>
          <w:sz w:val="20"/>
        </w:rPr>
        <w:t xml:space="preserve"> and </w:t>
      </w:r>
      <w:r w:rsidRPr="001B51C4">
        <w:rPr>
          <w:rFonts w:ascii="Arial" w:hAnsi="Arial" w:cs="Arial"/>
          <w:sz w:val="20"/>
        </w:rPr>
        <w:t>H85028</w:t>
      </w:r>
      <w:r>
        <w:rPr>
          <w:rFonts w:ascii="Arial" w:hAnsi="Arial" w:cs="Arial"/>
          <w:sz w:val="20"/>
        </w:rPr>
        <w:t xml:space="preserve">. </w:t>
      </w:r>
    </w:p>
    <w:p w:rsidR="00FC4610" w:rsidRDefault="00FC4610" w:rsidP="00C523E8">
      <w:pPr>
        <w:rPr>
          <w:rFonts w:ascii="Arial" w:hAnsi="Arial" w:cs="Arial"/>
          <w:b/>
          <w:sz w:val="20"/>
        </w:rPr>
      </w:pPr>
      <w:r w:rsidRPr="006B5483">
        <w:rPr>
          <w:rFonts w:ascii="Arial" w:hAnsi="Arial" w:cs="Arial"/>
          <w:b/>
          <w:sz w:val="20"/>
        </w:rPr>
        <w:t>Wandsworth</w:t>
      </w:r>
    </w:p>
    <w:p w:rsidR="00FC4610" w:rsidRDefault="00FC4610" w:rsidP="00084608">
      <w:pPr>
        <w:rPr>
          <w:rFonts w:ascii="Arial" w:hAnsi="Arial" w:cs="Arial"/>
          <w:sz w:val="20"/>
        </w:rPr>
      </w:pPr>
      <w:r>
        <w:rPr>
          <w:rFonts w:ascii="Arial" w:hAnsi="Arial" w:cs="Arial"/>
          <w:sz w:val="20"/>
        </w:rPr>
        <w:t xml:space="preserve">Only two GP practices (H85052 and H85039) achieve the 70% minimum standard for breast screening uptake. Four of the practices that achieve top 5 uptake rates feature in the top five coverage rates (the uptake period covers a longer period than the coverage). The practice of H85114 achieves relatively (still below target) high breast screening uptake and coverage as well as high cervical screening coverage. Only one practice achieved the 70% national breast screening coverage target of 70%; this was practice </w:t>
      </w:r>
      <w:r w:rsidRPr="002B1AE5">
        <w:rPr>
          <w:rFonts w:ascii="Arial" w:hAnsi="Arial" w:cs="Arial"/>
          <w:sz w:val="20"/>
        </w:rPr>
        <w:t xml:space="preserve">H85039 </w:t>
      </w:r>
      <w:r>
        <w:rPr>
          <w:rFonts w:ascii="Arial" w:hAnsi="Arial" w:cs="Arial"/>
          <w:sz w:val="20"/>
        </w:rPr>
        <w:t xml:space="preserve">at 71.8%. The lowest breast screening uptake rate was at practice H85104 at 42%. Eight practices did not reach 50% uptake. The practice of H85065 features in the lowest 5 practices for breast screening uptake and coverage and cervical screening. The practice of H85107 shows lowest breast and cervical screening coverage rates. Six GP practices recorded all cancer emergency admission rates significantly higher than the PCT average; they were </w:t>
      </w:r>
      <w:r w:rsidRPr="001B3724">
        <w:rPr>
          <w:rFonts w:ascii="Arial" w:hAnsi="Arial" w:cs="Arial"/>
          <w:sz w:val="20"/>
        </w:rPr>
        <w:t>H85006</w:t>
      </w:r>
      <w:r>
        <w:rPr>
          <w:rFonts w:ascii="Arial" w:hAnsi="Arial" w:cs="Arial"/>
          <w:sz w:val="20"/>
        </w:rPr>
        <w:t xml:space="preserve">, </w:t>
      </w:r>
      <w:r w:rsidRPr="001B3724">
        <w:rPr>
          <w:rFonts w:ascii="Arial" w:hAnsi="Arial" w:cs="Arial"/>
          <w:sz w:val="20"/>
        </w:rPr>
        <w:t>H85643</w:t>
      </w:r>
      <w:r>
        <w:rPr>
          <w:rFonts w:ascii="Arial" w:hAnsi="Arial" w:cs="Arial"/>
          <w:sz w:val="20"/>
        </w:rPr>
        <w:t xml:space="preserve">, </w:t>
      </w:r>
      <w:r w:rsidRPr="001B3724">
        <w:rPr>
          <w:rFonts w:ascii="Arial" w:hAnsi="Arial" w:cs="Arial"/>
          <w:sz w:val="20"/>
        </w:rPr>
        <w:t>H85005</w:t>
      </w:r>
      <w:r>
        <w:rPr>
          <w:rFonts w:ascii="Arial" w:hAnsi="Arial" w:cs="Arial"/>
          <w:sz w:val="20"/>
        </w:rPr>
        <w:t xml:space="preserve">, </w:t>
      </w:r>
      <w:r w:rsidRPr="001B3724">
        <w:rPr>
          <w:rFonts w:ascii="Arial" w:hAnsi="Arial" w:cs="Arial"/>
          <w:sz w:val="20"/>
        </w:rPr>
        <w:t>H85067</w:t>
      </w:r>
      <w:r>
        <w:rPr>
          <w:rFonts w:ascii="Arial" w:hAnsi="Arial" w:cs="Arial"/>
          <w:sz w:val="20"/>
        </w:rPr>
        <w:t xml:space="preserve">, </w:t>
      </w:r>
      <w:r w:rsidRPr="001B3724">
        <w:rPr>
          <w:rFonts w:ascii="Arial" w:hAnsi="Arial" w:cs="Arial"/>
          <w:sz w:val="20"/>
        </w:rPr>
        <w:t>H85008</w:t>
      </w:r>
      <w:r>
        <w:rPr>
          <w:rFonts w:ascii="Arial" w:hAnsi="Arial" w:cs="Arial"/>
          <w:sz w:val="20"/>
        </w:rPr>
        <w:t xml:space="preserve"> and </w:t>
      </w:r>
      <w:r w:rsidRPr="001B3724">
        <w:rPr>
          <w:rFonts w:ascii="Arial" w:hAnsi="Arial" w:cs="Arial"/>
          <w:sz w:val="20"/>
        </w:rPr>
        <w:t>H85045</w:t>
      </w:r>
      <w:r>
        <w:rPr>
          <w:rFonts w:ascii="Arial" w:hAnsi="Arial" w:cs="Arial"/>
          <w:sz w:val="20"/>
          <w:szCs w:val="20"/>
        </w:rPr>
        <w:t xml:space="preserve">. Five GP practices recorded admission rates significantly lower than the PCT average; they were Y01132, </w:t>
      </w:r>
      <w:r w:rsidRPr="009D4B98">
        <w:rPr>
          <w:rFonts w:ascii="Arial" w:hAnsi="Arial" w:cs="Arial"/>
          <w:sz w:val="20"/>
          <w:szCs w:val="16"/>
        </w:rPr>
        <w:t>H85</w:t>
      </w:r>
      <w:r>
        <w:rPr>
          <w:rFonts w:ascii="Arial" w:hAnsi="Arial" w:cs="Arial"/>
          <w:sz w:val="20"/>
          <w:szCs w:val="16"/>
        </w:rPr>
        <w:t>0</w:t>
      </w:r>
      <w:r w:rsidRPr="009D4B98">
        <w:rPr>
          <w:rFonts w:ascii="Arial" w:hAnsi="Arial" w:cs="Arial"/>
          <w:sz w:val="20"/>
          <w:szCs w:val="16"/>
        </w:rPr>
        <w:t>12</w:t>
      </w:r>
      <w:r>
        <w:rPr>
          <w:rFonts w:ascii="Arial" w:hAnsi="Arial" w:cs="Arial"/>
          <w:sz w:val="20"/>
          <w:szCs w:val="16"/>
        </w:rPr>
        <w:t xml:space="preserve">, </w:t>
      </w:r>
      <w:r w:rsidRPr="00A52EC1">
        <w:rPr>
          <w:rFonts w:ascii="Arial" w:hAnsi="Arial" w:cs="Arial"/>
          <w:sz w:val="20"/>
          <w:szCs w:val="16"/>
        </w:rPr>
        <w:t>H85049</w:t>
      </w:r>
      <w:r>
        <w:rPr>
          <w:rFonts w:ascii="Arial" w:hAnsi="Arial" w:cs="Arial"/>
          <w:sz w:val="20"/>
          <w:szCs w:val="16"/>
        </w:rPr>
        <w:t xml:space="preserve">, </w:t>
      </w:r>
      <w:r w:rsidRPr="00A52EC1">
        <w:rPr>
          <w:rFonts w:ascii="Arial" w:hAnsi="Arial" w:cs="Arial"/>
          <w:sz w:val="20"/>
          <w:szCs w:val="16"/>
        </w:rPr>
        <w:t>H85048</w:t>
      </w:r>
      <w:r>
        <w:rPr>
          <w:rFonts w:ascii="Arial" w:hAnsi="Arial" w:cs="Arial"/>
          <w:sz w:val="20"/>
          <w:szCs w:val="16"/>
        </w:rPr>
        <w:t xml:space="preserve"> and </w:t>
      </w:r>
      <w:r w:rsidRPr="00A52EC1">
        <w:rPr>
          <w:rFonts w:ascii="Arial" w:hAnsi="Arial" w:cs="Arial"/>
          <w:sz w:val="20"/>
          <w:szCs w:val="16"/>
        </w:rPr>
        <w:t>H85087</w:t>
      </w:r>
      <w:r>
        <w:rPr>
          <w:rFonts w:ascii="Arial" w:hAnsi="Arial" w:cs="Arial"/>
          <w:sz w:val="20"/>
          <w:szCs w:val="16"/>
        </w:rPr>
        <w:t>.</w:t>
      </w:r>
      <w:r>
        <w:rPr>
          <w:rFonts w:ascii="Arial" w:hAnsi="Arial" w:cs="Arial"/>
          <w:sz w:val="20"/>
        </w:rPr>
        <w:t xml:space="preserve"> Three GP practices, </w:t>
      </w:r>
      <w:r w:rsidRPr="00ED72B6">
        <w:rPr>
          <w:rFonts w:ascii="Arial" w:hAnsi="Arial" w:cs="Arial"/>
          <w:sz w:val="20"/>
        </w:rPr>
        <w:t>H85006</w:t>
      </w:r>
      <w:r>
        <w:rPr>
          <w:rFonts w:ascii="Arial" w:hAnsi="Arial" w:cs="Arial"/>
          <w:sz w:val="20"/>
        </w:rPr>
        <w:t xml:space="preserve">, </w:t>
      </w:r>
      <w:r w:rsidRPr="00ED72B6">
        <w:rPr>
          <w:rFonts w:ascii="Arial" w:hAnsi="Arial" w:cs="Arial"/>
          <w:sz w:val="20"/>
        </w:rPr>
        <w:t>H85048</w:t>
      </w:r>
      <w:r>
        <w:rPr>
          <w:rFonts w:ascii="Arial" w:hAnsi="Arial" w:cs="Arial"/>
          <w:sz w:val="20"/>
        </w:rPr>
        <w:t xml:space="preserve"> and </w:t>
      </w:r>
      <w:r w:rsidRPr="00ED72B6">
        <w:rPr>
          <w:rFonts w:ascii="Arial" w:hAnsi="Arial" w:cs="Arial"/>
          <w:sz w:val="20"/>
        </w:rPr>
        <w:t>H85005</w:t>
      </w:r>
      <w:r>
        <w:rPr>
          <w:rFonts w:ascii="Arial" w:hAnsi="Arial" w:cs="Arial"/>
          <w:sz w:val="20"/>
        </w:rPr>
        <w:t xml:space="preserve">, record a 2WW referral rate that is significantly higher than the PCT average. The highest referral rate was 676.05 per 100,000 population (95%CI 475.93 – 931.87) at practice </w:t>
      </w:r>
      <w:r w:rsidRPr="00ED72B6">
        <w:rPr>
          <w:rFonts w:ascii="Arial" w:hAnsi="Arial" w:cs="Arial"/>
          <w:sz w:val="20"/>
        </w:rPr>
        <w:t>H85006</w:t>
      </w:r>
      <w:r>
        <w:rPr>
          <w:rFonts w:ascii="Arial" w:hAnsi="Arial" w:cs="Arial"/>
          <w:sz w:val="20"/>
        </w:rPr>
        <w:t xml:space="preserve">. One GP practice, </w:t>
      </w:r>
      <w:r w:rsidRPr="00ED72B6">
        <w:rPr>
          <w:rFonts w:ascii="Arial" w:hAnsi="Arial" w:cs="Arial"/>
          <w:sz w:val="20"/>
        </w:rPr>
        <w:t>H85688</w:t>
      </w:r>
      <w:r>
        <w:rPr>
          <w:rFonts w:ascii="Arial" w:hAnsi="Arial" w:cs="Arial"/>
          <w:sz w:val="20"/>
        </w:rPr>
        <w:t xml:space="preserve"> recorded zero referrals for 2009. Two GP practices recorded 2WW referral rates significantly below the PCT average, practices </w:t>
      </w:r>
      <w:r w:rsidRPr="00ED72B6">
        <w:rPr>
          <w:rFonts w:ascii="Arial" w:hAnsi="Arial" w:cs="Arial"/>
          <w:sz w:val="20"/>
        </w:rPr>
        <w:t>H85061</w:t>
      </w:r>
      <w:r>
        <w:rPr>
          <w:rFonts w:ascii="Arial" w:hAnsi="Arial" w:cs="Arial"/>
          <w:sz w:val="20"/>
        </w:rPr>
        <w:t xml:space="preserve"> and </w:t>
      </w:r>
      <w:r w:rsidRPr="00ED72B6">
        <w:rPr>
          <w:rFonts w:ascii="Arial" w:hAnsi="Arial" w:cs="Arial"/>
          <w:sz w:val="20"/>
        </w:rPr>
        <w:t>H85008</w:t>
      </w:r>
      <w:r>
        <w:rPr>
          <w:rFonts w:ascii="Arial" w:hAnsi="Arial" w:cs="Arial"/>
          <w:sz w:val="20"/>
        </w:rPr>
        <w:t xml:space="preserve">. </w:t>
      </w:r>
    </w:p>
    <w:p w:rsidR="00FC4610" w:rsidRDefault="00FC4610" w:rsidP="00084608">
      <w:pPr>
        <w:rPr>
          <w:rFonts w:ascii="Arial" w:hAnsi="Arial" w:cs="Arial"/>
          <w:sz w:val="20"/>
        </w:rPr>
      </w:pPr>
    </w:p>
    <w:p w:rsidR="00FC4610" w:rsidRDefault="00FC4610" w:rsidP="00084608">
      <w:pPr>
        <w:rPr>
          <w:rFonts w:ascii="Arial" w:hAnsi="Arial" w:cs="Arial"/>
          <w:sz w:val="20"/>
        </w:rPr>
      </w:pPr>
    </w:p>
    <w:p w:rsidR="00FC4610" w:rsidRDefault="00FC4610" w:rsidP="00084608">
      <w:pPr>
        <w:rPr>
          <w:rFonts w:ascii="Arial" w:hAnsi="Arial" w:cs="Arial"/>
          <w:sz w:val="20"/>
        </w:rPr>
      </w:pPr>
    </w:p>
    <w:p w:rsidR="00FC4610" w:rsidRDefault="00FC4610" w:rsidP="008E6417">
      <w:pPr>
        <w:pStyle w:val="Heading2"/>
        <w:numPr>
          <w:ilvl w:val="1"/>
          <w:numId w:val="1"/>
        </w:numPr>
        <w:spacing w:after="240"/>
        <w:rPr>
          <w:rFonts w:ascii="Arial" w:hAnsi="Arial" w:cs="Arial"/>
          <w:color w:val="auto"/>
          <w:sz w:val="24"/>
          <w:szCs w:val="24"/>
        </w:rPr>
      </w:pPr>
      <w:bookmarkStart w:id="138" w:name="_Toc276038412"/>
      <w:r>
        <w:rPr>
          <w:rFonts w:ascii="Arial" w:hAnsi="Arial" w:cs="Arial"/>
          <w:color w:val="auto"/>
          <w:sz w:val="24"/>
          <w:szCs w:val="24"/>
        </w:rPr>
        <w:t>PCT summaries</w:t>
      </w:r>
      <w:bookmarkEnd w:id="138"/>
    </w:p>
    <w:p w:rsidR="00FC4610" w:rsidRPr="00007393" w:rsidRDefault="00FC4610" w:rsidP="00007393">
      <w:pPr>
        <w:rPr>
          <w:rFonts w:ascii="Arial" w:hAnsi="Arial" w:cs="Arial"/>
          <w:sz w:val="20"/>
        </w:rPr>
      </w:pPr>
      <w:r w:rsidRPr="00007393">
        <w:rPr>
          <w:rFonts w:ascii="Arial" w:hAnsi="Arial" w:cs="Arial"/>
          <w:sz w:val="20"/>
        </w:rPr>
        <w:t xml:space="preserve">Detailed figures of each PCT are shown in the matrix below </w:t>
      </w:r>
      <w:r>
        <w:rPr>
          <w:rFonts w:ascii="Arial" w:hAnsi="Arial" w:cs="Arial"/>
          <w:sz w:val="20"/>
        </w:rPr>
        <w:t>(</w:t>
      </w:r>
      <w:r>
        <w:fldChar w:fldCharType="begin"/>
      </w:r>
      <w:r>
        <w:instrText xml:space="preserve"> REF _Ref272332306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48</w:t>
      </w:r>
      <w:r>
        <w:fldChar w:fldCharType="end"/>
      </w:r>
      <w:r w:rsidRPr="00007393">
        <w:rPr>
          <w:rFonts w:ascii="Arial" w:hAnsi="Arial" w:cs="Arial"/>
          <w:sz w:val="20"/>
        </w:rPr>
        <w:t>).</w:t>
      </w:r>
    </w:p>
    <w:p w:rsidR="00FC4610" w:rsidRDefault="00FC4610" w:rsidP="00FE06F1">
      <w:pPr>
        <w:rPr>
          <w:rFonts w:ascii="Arial" w:hAnsi="Arial" w:cs="Arial"/>
          <w:b/>
          <w:sz w:val="20"/>
          <w:szCs w:val="20"/>
        </w:rPr>
      </w:pPr>
      <w:r w:rsidRPr="0086084F">
        <w:rPr>
          <w:rFonts w:ascii="Arial" w:hAnsi="Arial" w:cs="Arial"/>
          <w:b/>
          <w:sz w:val="20"/>
          <w:szCs w:val="20"/>
        </w:rPr>
        <w:t>Croydon</w:t>
      </w:r>
    </w:p>
    <w:p w:rsidR="00FC4610" w:rsidRDefault="00FC4610" w:rsidP="00ED7AC1">
      <w:pPr>
        <w:rPr>
          <w:rFonts w:ascii="Arial" w:hAnsi="Arial" w:cs="Arial"/>
          <w:sz w:val="20"/>
          <w:szCs w:val="20"/>
        </w:rPr>
      </w:pPr>
      <w:r>
        <w:rPr>
          <w:rFonts w:ascii="Arial" w:hAnsi="Arial" w:cs="Arial"/>
          <w:sz w:val="20"/>
          <w:szCs w:val="20"/>
        </w:rPr>
        <w:t xml:space="preserve">In the UK the highest incidence of breast cancer occurs in the 50-64 years old age group. Croydon has the largest proportion of this age group in SWL, accounting for one in every six females. It does not have the highest 65+ proportional population. </w:t>
      </w:r>
      <w:r w:rsidRPr="00045C67">
        <w:rPr>
          <w:rFonts w:ascii="Arial" w:hAnsi="Arial" w:cs="Arial"/>
          <w:sz w:val="20"/>
          <w:szCs w:val="20"/>
        </w:rPr>
        <w:t>Croydon has the largest non-white resident female</w:t>
      </w:r>
      <w:r>
        <w:rPr>
          <w:rFonts w:ascii="Arial" w:hAnsi="Arial" w:cs="Arial"/>
          <w:sz w:val="20"/>
          <w:szCs w:val="20"/>
        </w:rPr>
        <w:t xml:space="preserve"> aged 55 years and older</w:t>
      </w:r>
      <w:r w:rsidRPr="00045C67">
        <w:rPr>
          <w:rFonts w:ascii="Arial" w:hAnsi="Arial" w:cs="Arial"/>
          <w:sz w:val="20"/>
          <w:szCs w:val="20"/>
        </w:rPr>
        <w:t xml:space="preserve"> </w:t>
      </w:r>
      <w:r>
        <w:rPr>
          <w:rFonts w:ascii="Arial" w:hAnsi="Arial" w:cs="Arial"/>
          <w:sz w:val="20"/>
          <w:szCs w:val="20"/>
        </w:rPr>
        <w:t>population</w:t>
      </w:r>
      <w:r w:rsidRPr="00045C67">
        <w:rPr>
          <w:rFonts w:ascii="Arial" w:hAnsi="Arial" w:cs="Arial"/>
          <w:sz w:val="20"/>
          <w:szCs w:val="20"/>
        </w:rPr>
        <w:t xml:space="preserve"> </w:t>
      </w:r>
      <w:r>
        <w:rPr>
          <w:rFonts w:ascii="Arial" w:hAnsi="Arial" w:cs="Arial"/>
          <w:sz w:val="20"/>
          <w:szCs w:val="20"/>
        </w:rPr>
        <w:t xml:space="preserve">in SWL </w:t>
      </w:r>
      <w:r w:rsidRPr="00045C67">
        <w:rPr>
          <w:rFonts w:ascii="Arial" w:hAnsi="Arial" w:cs="Arial"/>
          <w:sz w:val="20"/>
          <w:szCs w:val="20"/>
        </w:rPr>
        <w:t>at 23.5%</w:t>
      </w:r>
      <w:r>
        <w:rPr>
          <w:rFonts w:ascii="Arial" w:hAnsi="Arial" w:cs="Arial"/>
          <w:sz w:val="20"/>
          <w:szCs w:val="20"/>
        </w:rPr>
        <w:t xml:space="preserve">. </w:t>
      </w:r>
    </w:p>
    <w:p w:rsidR="00FC4610" w:rsidRDefault="00FC4610" w:rsidP="00ED7AC1">
      <w:pPr>
        <w:rPr>
          <w:rFonts w:ascii="Arial" w:hAnsi="Arial" w:cs="Arial"/>
          <w:sz w:val="20"/>
          <w:szCs w:val="20"/>
        </w:rPr>
      </w:pPr>
      <w:r>
        <w:rPr>
          <w:rFonts w:ascii="Arial" w:hAnsi="Arial" w:cs="Arial"/>
          <w:sz w:val="20"/>
          <w:szCs w:val="20"/>
        </w:rPr>
        <w:t>While this population group is less likely to suffer from breast cancer compared to white women, if they do suffer their survival rates are significantly lower than white women (3-year survival). In 2008-09 the breast screening coverage rate rose above the national target to 71.5% overall for the PCT. There are more areas of high deprivation in Croydon compared to other PCTs in SWL and therefore we may expect to see lower breast cancer incidence in Croydon (inverse relationship between deprivation and incidence). This is not the case since it e</w:t>
      </w:r>
      <w:r w:rsidRPr="00ED7AC1">
        <w:rPr>
          <w:rFonts w:ascii="Arial" w:hAnsi="Arial" w:cs="Arial"/>
          <w:sz w:val="20"/>
          <w:szCs w:val="20"/>
        </w:rPr>
        <w:t xml:space="preserve">xperiences the highest age standardised under 75 years old incidence rate in SWL (2004-06) at 110.26 per 100,000. </w:t>
      </w:r>
      <w:r>
        <w:rPr>
          <w:rFonts w:ascii="Arial" w:hAnsi="Arial" w:cs="Arial"/>
          <w:sz w:val="20"/>
          <w:szCs w:val="20"/>
        </w:rPr>
        <w:t xml:space="preserve">Besides Sutton &amp; Merton, Croydon has the lowest proportion of breast cancers diagnosed at stage 1 (26.8%), however just over half are not staged by the Thames Cancer Registry (TCR). It is possible that a large proportion of the TCR non-staged tumours in reality were stage 1 tumours since the PCT has the highest one-year relative survival rate in SWL at 96.1%. Just under 18% of tumours were diagnosed at stage 3. Proportions of this magnitude diagnosed at stage 3 are seen across the PCTs of SWL. Croydon’s one-year survival rate is above the EUROCARE-4 study “Average” benchmark while the possible range of survival encompasses the “Good Practice” benchmark at 97.0%. While incidence is the highest in SWL, premature death (under 75) is significantly lower than the national average at 16.16 per 100,000. Croydon also performs well on emergency bed days, with the lowest rate in SWL at 153 per 100,000. The crude rate for all cancer emergency admissions was 610.41 per 100,000 population. There were 35.6% of diagnosed breast cancer cases that were considered to be non-urgent, above the national average. </w:t>
      </w:r>
      <w:r>
        <w:rPr>
          <w:rFonts w:ascii="Arial" w:hAnsi="Arial" w:cs="Arial"/>
          <w:sz w:val="20"/>
        </w:rPr>
        <w:t xml:space="preserve">The urgent 2WW crude referral rate in Croydon for 2009 was 186.53 per 100,000 population. </w:t>
      </w:r>
      <w:r>
        <w:rPr>
          <w:rFonts w:ascii="Arial" w:hAnsi="Arial" w:cs="Arial"/>
          <w:sz w:val="20"/>
          <w:szCs w:val="20"/>
        </w:rPr>
        <w:t>The PCT records the</w:t>
      </w:r>
      <w:r w:rsidRPr="00EB668D">
        <w:rPr>
          <w:rFonts w:ascii="Arial" w:hAnsi="Arial" w:cs="Arial"/>
          <w:sz w:val="20"/>
          <w:szCs w:val="20"/>
        </w:rPr>
        <w:t xml:space="preserve"> highest proportion </w:t>
      </w:r>
      <w:r>
        <w:rPr>
          <w:rFonts w:ascii="Arial" w:hAnsi="Arial" w:cs="Arial"/>
          <w:sz w:val="20"/>
          <w:szCs w:val="20"/>
        </w:rPr>
        <w:t xml:space="preserve">(15.9%) </w:t>
      </w:r>
      <w:r w:rsidRPr="00EB668D">
        <w:rPr>
          <w:rFonts w:ascii="Arial" w:hAnsi="Arial" w:cs="Arial"/>
          <w:sz w:val="20"/>
          <w:szCs w:val="20"/>
        </w:rPr>
        <w:t>of urgent referrals that result in a cancer diagnosis, showing that the quality of service provided is better than other PCTs in SWL, since overall SWL performs below the national average.</w:t>
      </w:r>
    </w:p>
    <w:p w:rsidR="00FC4610" w:rsidRDefault="00FC4610" w:rsidP="00ED7AC1">
      <w:pPr>
        <w:rPr>
          <w:rFonts w:ascii="Arial" w:hAnsi="Arial" w:cs="Arial"/>
          <w:b/>
          <w:sz w:val="20"/>
          <w:szCs w:val="20"/>
        </w:rPr>
      </w:pPr>
      <w:r>
        <w:rPr>
          <w:rFonts w:ascii="Arial" w:hAnsi="Arial" w:cs="Arial"/>
          <w:b/>
          <w:sz w:val="20"/>
          <w:szCs w:val="20"/>
        </w:rPr>
        <w:t>Kingston</w:t>
      </w:r>
    </w:p>
    <w:p w:rsidR="00FC4610" w:rsidRDefault="00FC4610" w:rsidP="000526AD">
      <w:pPr>
        <w:rPr>
          <w:rFonts w:ascii="Arial" w:hAnsi="Arial" w:cs="Arial"/>
          <w:sz w:val="20"/>
          <w:szCs w:val="20"/>
        </w:rPr>
      </w:pPr>
      <w:r w:rsidRPr="00EB668D">
        <w:rPr>
          <w:rFonts w:ascii="Arial" w:hAnsi="Arial" w:cs="Arial"/>
          <w:sz w:val="20"/>
          <w:szCs w:val="20"/>
        </w:rPr>
        <w:t>Examination</w:t>
      </w:r>
      <w:r>
        <w:rPr>
          <w:rFonts w:ascii="Arial" w:hAnsi="Arial" w:cs="Arial"/>
          <w:sz w:val="20"/>
          <w:szCs w:val="20"/>
        </w:rPr>
        <w:t xml:space="preserve"> of the matrix below (</w:t>
      </w:r>
      <w:r>
        <w:fldChar w:fldCharType="begin"/>
      </w:r>
      <w:r>
        <w:instrText xml:space="preserve"> REF _Ref272332306 \h  \* MERGEFORMAT </w:instrText>
      </w:r>
      <w:r>
        <w:fldChar w:fldCharType="separate"/>
      </w:r>
      <w:r w:rsidRPr="00D22BD0">
        <w:rPr>
          <w:rFonts w:ascii="Arial" w:hAnsi="Arial" w:cs="Arial"/>
          <w:sz w:val="20"/>
          <w:szCs w:val="20"/>
        </w:rPr>
        <w:t xml:space="preserve">Figure </w:t>
      </w:r>
      <w:r w:rsidRPr="00D22BD0">
        <w:rPr>
          <w:rFonts w:ascii="Arial" w:hAnsi="Arial" w:cs="Arial"/>
          <w:noProof/>
          <w:sz w:val="20"/>
          <w:szCs w:val="20"/>
        </w:rPr>
        <w:t>48</w:t>
      </w:r>
      <w:r>
        <w:fldChar w:fldCharType="end"/>
      </w:r>
      <w:r>
        <w:rPr>
          <w:rFonts w:ascii="Arial" w:hAnsi="Arial" w:cs="Arial"/>
          <w:sz w:val="20"/>
          <w:szCs w:val="20"/>
        </w:rPr>
        <w:t xml:space="preserve">) shows that Kingston appears as not the worst or best performing PCT in the sector. Kingston has a similar proportion of 50-64 year olds in its female population as Croydon, Richmond &amp; Twickenham and Sutton &amp; Merton with 16.4% in this age group. Only around 10% of the 55 and over female population is non-white. Kingston is among the least deprived areas in SWL. </w:t>
      </w:r>
    </w:p>
    <w:p w:rsidR="00FC4610" w:rsidRDefault="00FC4610" w:rsidP="000526AD">
      <w:pPr>
        <w:rPr>
          <w:rFonts w:ascii="Arial" w:hAnsi="Arial" w:cs="Arial"/>
          <w:sz w:val="20"/>
          <w:szCs w:val="20"/>
        </w:rPr>
      </w:pPr>
      <w:r>
        <w:rPr>
          <w:rFonts w:ascii="Arial" w:hAnsi="Arial" w:cs="Arial"/>
          <w:sz w:val="20"/>
          <w:szCs w:val="20"/>
        </w:rPr>
        <w:t>As a PCT, Kingston records the highest screening coverage rate in the sector at 72.7%. The PCT has achieved the target for the past 2 years (2007-09), increasing from a very low average of 59.7%. However for the same period (2008-09) twenty (71%) GPs are still not achieving the 70% coverage. The age standardised under 75 years i</w:t>
      </w:r>
      <w:r w:rsidRPr="00591493">
        <w:rPr>
          <w:rFonts w:ascii="Arial" w:hAnsi="Arial" w:cs="Arial"/>
          <w:sz w:val="20"/>
          <w:szCs w:val="20"/>
        </w:rPr>
        <w:t xml:space="preserve">ncidence </w:t>
      </w:r>
      <w:r>
        <w:rPr>
          <w:rFonts w:ascii="Arial" w:hAnsi="Arial" w:cs="Arial"/>
          <w:sz w:val="20"/>
          <w:szCs w:val="20"/>
        </w:rPr>
        <w:t>is 102.02 per 100,000, which is comparable to the London and England averages. Forty percent of breast cancer tumours were diagnosed at stage 1, the highest PCT in SWL. Despite this and its affluence the o</w:t>
      </w:r>
      <w:r w:rsidRPr="002F1371">
        <w:rPr>
          <w:rFonts w:ascii="Arial" w:hAnsi="Arial" w:cs="Arial"/>
          <w:sz w:val="20"/>
          <w:szCs w:val="20"/>
        </w:rPr>
        <w:t>ne-yea</w:t>
      </w:r>
      <w:r>
        <w:rPr>
          <w:rFonts w:ascii="Arial" w:hAnsi="Arial" w:cs="Arial"/>
          <w:sz w:val="20"/>
          <w:szCs w:val="20"/>
        </w:rPr>
        <w:t>r relative survival rate is 94.1</w:t>
      </w:r>
      <w:r w:rsidRPr="002F1371">
        <w:rPr>
          <w:rFonts w:ascii="Arial" w:hAnsi="Arial" w:cs="Arial"/>
          <w:sz w:val="20"/>
          <w:szCs w:val="20"/>
        </w:rPr>
        <w:t>%</w:t>
      </w:r>
      <w:r>
        <w:rPr>
          <w:rFonts w:ascii="Arial" w:hAnsi="Arial" w:cs="Arial"/>
          <w:sz w:val="20"/>
          <w:szCs w:val="20"/>
        </w:rPr>
        <w:t>, one of the lowest in SWL and is</w:t>
      </w:r>
      <w:r w:rsidRPr="002F1371">
        <w:rPr>
          <w:rFonts w:ascii="Arial" w:hAnsi="Arial" w:cs="Arial"/>
          <w:sz w:val="20"/>
          <w:szCs w:val="20"/>
        </w:rPr>
        <w:t xml:space="preserve"> below the </w:t>
      </w:r>
      <w:r>
        <w:rPr>
          <w:rFonts w:ascii="Arial" w:hAnsi="Arial" w:cs="Arial"/>
          <w:sz w:val="20"/>
          <w:szCs w:val="20"/>
        </w:rPr>
        <w:t xml:space="preserve">EUROCARE-4 study “Good Practice” benchmark of 97.0%. Also it is only slightly higher than the “Average” benchmark at 93.8%. A high 17.7% of tumours are staged at stage 3, while 37.6% were not staged by the TCR. The premature mortality rate is one of the lowest (after Croydon) in SWL at 15.96 per 100,000 but the confidence intervals are wide meaning the true value could range between 10.49 and 21.44 per 100,000. The emergency bed day rate is higher than the national average (200) at 300 per 100,000. The crude rate for all cancer emergency admissions was 506.50 per 100,000 population.  Nearly half (44.7%) of Kingston’s diagnosed breast cancer cases were non-urgent referrals. </w:t>
      </w:r>
      <w:r>
        <w:rPr>
          <w:rFonts w:ascii="Arial" w:hAnsi="Arial" w:cs="Arial"/>
          <w:sz w:val="20"/>
        </w:rPr>
        <w:t xml:space="preserve">The urgent 2WW crude referral rate in Kingston for 2009 was 255.40 per 100,000 population. </w:t>
      </w:r>
      <w:r>
        <w:rPr>
          <w:rFonts w:ascii="Arial" w:hAnsi="Arial" w:cs="Arial"/>
          <w:sz w:val="20"/>
          <w:szCs w:val="20"/>
        </w:rPr>
        <w:t>Kingston also had a relatively high proportion</w:t>
      </w:r>
      <w:r w:rsidRPr="000526AD">
        <w:rPr>
          <w:rFonts w:ascii="Arial" w:hAnsi="Arial" w:cs="Arial"/>
          <w:sz w:val="20"/>
          <w:szCs w:val="20"/>
        </w:rPr>
        <w:t xml:space="preserve"> of urgent 2 week referrals resulting in</w:t>
      </w:r>
      <w:r>
        <w:rPr>
          <w:rFonts w:ascii="Arial" w:hAnsi="Arial" w:cs="Arial"/>
          <w:sz w:val="20"/>
          <w:szCs w:val="20"/>
        </w:rPr>
        <w:t xml:space="preserve"> a</w:t>
      </w:r>
      <w:r w:rsidRPr="000526AD">
        <w:rPr>
          <w:rFonts w:ascii="Arial" w:hAnsi="Arial" w:cs="Arial"/>
          <w:sz w:val="20"/>
          <w:szCs w:val="20"/>
        </w:rPr>
        <w:t xml:space="preserve"> breast cancer diagnosis,</w:t>
      </w:r>
      <w:r>
        <w:rPr>
          <w:rFonts w:ascii="Arial" w:hAnsi="Arial" w:cs="Arial"/>
          <w:sz w:val="20"/>
          <w:szCs w:val="20"/>
        </w:rPr>
        <w:t xml:space="preserve"> 13.5% compared to the national average of</w:t>
      </w:r>
      <w:r w:rsidRPr="000526AD">
        <w:rPr>
          <w:rFonts w:ascii="Arial" w:hAnsi="Arial" w:cs="Arial"/>
          <w:sz w:val="20"/>
          <w:szCs w:val="20"/>
        </w:rPr>
        <w:t xml:space="preserve"> 11.9%.</w:t>
      </w:r>
    </w:p>
    <w:p w:rsidR="00FC4610" w:rsidRDefault="00FC4610" w:rsidP="00095946">
      <w:pPr>
        <w:rPr>
          <w:rFonts w:ascii="Arial" w:hAnsi="Arial" w:cs="Arial"/>
          <w:b/>
          <w:sz w:val="20"/>
          <w:szCs w:val="20"/>
        </w:rPr>
      </w:pPr>
      <w:r>
        <w:rPr>
          <w:rFonts w:ascii="Arial" w:hAnsi="Arial" w:cs="Arial"/>
          <w:b/>
          <w:sz w:val="20"/>
          <w:szCs w:val="20"/>
        </w:rPr>
        <w:t>Richmond &amp; Twickenham</w:t>
      </w:r>
    </w:p>
    <w:p w:rsidR="00FC4610" w:rsidRDefault="00FC4610" w:rsidP="00211B8D">
      <w:pPr>
        <w:rPr>
          <w:rFonts w:ascii="Arial" w:hAnsi="Arial" w:cs="Arial"/>
          <w:sz w:val="20"/>
          <w:szCs w:val="20"/>
        </w:rPr>
      </w:pPr>
      <w:r>
        <w:rPr>
          <w:rFonts w:ascii="Arial" w:hAnsi="Arial" w:cs="Arial"/>
          <w:sz w:val="20"/>
          <w:szCs w:val="20"/>
        </w:rPr>
        <w:t xml:space="preserve">The PCT has s similar proportion (of total female population), 16.5%, of 50-64 year olds as Sutton &amp; Merton, Kingston and Croydon. Richmond &amp; Twickenham has the lowest 55 years old and over non-white population, one in every 15 women. </w:t>
      </w:r>
    </w:p>
    <w:p w:rsidR="00FC4610" w:rsidRPr="00A17584" w:rsidRDefault="00FC4610" w:rsidP="00211B8D">
      <w:pPr>
        <w:rPr>
          <w:rFonts w:ascii="Arial" w:hAnsi="Arial" w:cs="Arial"/>
          <w:sz w:val="20"/>
          <w:szCs w:val="20"/>
        </w:rPr>
      </w:pPr>
      <w:r>
        <w:rPr>
          <w:rFonts w:ascii="Arial" w:hAnsi="Arial" w:cs="Arial"/>
          <w:sz w:val="20"/>
          <w:szCs w:val="20"/>
        </w:rPr>
        <w:t>Similarly to Kingston the PCT has achieved the 70% target for breast screening coverage for the last 2 years (2007-09), rising from 66.5% in 2006-07. Despite this, thirty-seven (71.0%) GP practices are not reaching the 70% coverage target. The PCT has one of the highest age standardised under 75 years i</w:t>
      </w:r>
      <w:r w:rsidRPr="00591493">
        <w:rPr>
          <w:rFonts w:ascii="Arial" w:hAnsi="Arial" w:cs="Arial"/>
          <w:sz w:val="20"/>
          <w:szCs w:val="20"/>
        </w:rPr>
        <w:t>ncidence</w:t>
      </w:r>
      <w:r>
        <w:rPr>
          <w:rFonts w:ascii="Arial" w:hAnsi="Arial" w:cs="Arial"/>
          <w:sz w:val="20"/>
          <w:szCs w:val="20"/>
        </w:rPr>
        <w:t xml:space="preserve"> at 108.37 per 100,000, following the paradigm of higher incidence rates in more affluent areas. Richmond &amp; Twickenham is the least deprived PCT in SWL. Richmond &amp; Twickenham records the highest proportion of tumours at stage 1, 41.4%. It also records the second highest proportion at stage 3, 19.3%. These higher proportions are likely due to the fact the PCT records the lowest TCR non-staged proportion at 34.3%. The one-year relative survival rate is 95.4% with the possible true value ranging across both the “Average” (93.8%) and “Good Practice” (97.0%) benchmarks of the EUROCARE-4 study. The under 75 years old mortality is at a rate of 18.80 per 100,000, which is middle ranked in SWL. The confidence intervals range across the London and England averages. Continuing the higher trend across SWL, Richmond &amp; Twickenham has an emergency bed day rate that is higher than the national average (200) at 295 per 100,000. The crude rate for all cancer emergency admissions was 536.97 per 100,000 population. Thirty-three percent of diagnosed breast cancer cases were non-urgent referrals. </w:t>
      </w:r>
      <w:r>
        <w:rPr>
          <w:rFonts w:ascii="Arial" w:hAnsi="Arial" w:cs="Arial"/>
          <w:sz w:val="20"/>
        </w:rPr>
        <w:t xml:space="preserve">The urgent 2WW crude referral rate in the PCT for 2009 was 292.85 per 100,000 population. </w:t>
      </w:r>
      <w:r>
        <w:rPr>
          <w:rFonts w:ascii="Arial" w:hAnsi="Arial" w:cs="Arial"/>
          <w:sz w:val="20"/>
          <w:szCs w:val="20"/>
        </w:rPr>
        <w:t xml:space="preserve">Only 9.6% of urgent 2 week referrals resulted in a breast cancer diagnosis, the lowest in SWL. This figure is in the lowest quartile indicating a possible need to investigate the primary care </w:t>
      </w:r>
      <w:r w:rsidRPr="00F322B0">
        <w:rPr>
          <w:rFonts w:ascii="Arial" w:hAnsi="Arial" w:cs="Arial"/>
          <w:sz w:val="20"/>
          <w:szCs w:val="20"/>
        </w:rPr>
        <w:t>interpretation of the TWR NICE Referral Guidelines by primary care.</w:t>
      </w:r>
    </w:p>
    <w:p w:rsidR="00FC4610" w:rsidRDefault="00FC4610" w:rsidP="00F322B0">
      <w:pPr>
        <w:rPr>
          <w:rFonts w:ascii="Arial" w:hAnsi="Arial" w:cs="Arial"/>
          <w:b/>
          <w:sz w:val="20"/>
          <w:szCs w:val="20"/>
        </w:rPr>
      </w:pPr>
      <w:r>
        <w:rPr>
          <w:rFonts w:ascii="Arial" w:hAnsi="Arial" w:cs="Arial"/>
          <w:b/>
          <w:sz w:val="20"/>
          <w:szCs w:val="20"/>
        </w:rPr>
        <w:t>Sutton &amp; Merton</w:t>
      </w:r>
    </w:p>
    <w:p w:rsidR="00FC4610" w:rsidRDefault="00FC4610" w:rsidP="00504492">
      <w:pPr>
        <w:rPr>
          <w:rFonts w:ascii="Arial" w:hAnsi="Arial" w:cs="Arial"/>
          <w:sz w:val="20"/>
          <w:szCs w:val="20"/>
        </w:rPr>
      </w:pPr>
      <w:r>
        <w:rPr>
          <w:rFonts w:ascii="Arial" w:hAnsi="Arial" w:cs="Arial"/>
          <w:sz w:val="20"/>
          <w:szCs w:val="20"/>
        </w:rPr>
        <w:t xml:space="preserve">Similarly to the other boroughs in SWL (except Wandsworth) Sutton and Merton has a 50-64 year old population of around 15.5%-16.5% of the total female population. Fifteen percent of the females population aged 55 and over is non-white. </w:t>
      </w:r>
    </w:p>
    <w:p w:rsidR="00FC4610" w:rsidRDefault="00FC4610" w:rsidP="00504492">
      <w:pPr>
        <w:rPr>
          <w:rFonts w:ascii="Arial" w:hAnsi="Arial" w:cs="Arial"/>
          <w:sz w:val="20"/>
          <w:szCs w:val="20"/>
        </w:rPr>
      </w:pPr>
      <w:r>
        <w:rPr>
          <w:rFonts w:ascii="Arial" w:hAnsi="Arial" w:cs="Arial"/>
          <w:sz w:val="20"/>
          <w:szCs w:val="20"/>
        </w:rPr>
        <w:t>The breast screening coverage target (70%) has been achieved over the last 2 years with the 2008-09 rate at 72.0%. This has increased from 66.5% in 2006-07. The a</w:t>
      </w:r>
      <w:r w:rsidRPr="00591493">
        <w:rPr>
          <w:rFonts w:ascii="Arial" w:hAnsi="Arial" w:cs="Arial"/>
          <w:sz w:val="20"/>
          <w:szCs w:val="20"/>
        </w:rPr>
        <w:t>ge standardised under 75 years incidence is significantly lower than the England average</w:t>
      </w:r>
      <w:r>
        <w:rPr>
          <w:rFonts w:ascii="Arial" w:hAnsi="Arial" w:cs="Arial"/>
          <w:sz w:val="20"/>
          <w:szCs w:val="20"/>
        </w:rPr>
        <w:t xml:space="preserve">. The TCR could not stage nearly two-thirds of breast cancer tumours in Sutton &amp; Merton resulting in low proportions in each staging group; 19.5% stage 1 and 11.5% at stage 3. The one-year relative survival rate is lowest in SWL at 94.0%. The possible range of the true value may include the “Average” EUROCARE-4 study benchmark but is below the “Good Practice” benchmark of 97.0%. The premature (under 75) mortality rate from breast cancer is the second highest (after Wandsworth) in the sector at 20.41 per 100,000. The PCT has the highest rate of emergency bed days at 432 per 100,000 in SWL and is more than double the national average at 200. The crude rate for all cancer emergency admissions was 634.87 per 100,000 population. The proportion of diagnosed breast cancer cases that were non-urgent referrals was 35.7%, 5% higher than the national average. </w:t>
      </w:r>
      <w:r>
        <w:rPr>
          <w:rFonts w:ascii="Arial" w:hAnsi="Arial" w:cs="Arial"/>
          <w:sz w:val="20"/>
        </w:rPr>
        <w:t xml:space="preserve">The urgent 2WW crude referral rate in Sutton &amp; Merton for 2009 was 321.88 per 100,000 population. </w:t>
      </w:r>
      <w:r>
        <w:rPr>
          <w:rFonts w:ascii="Arial" w:hAnsi="Arial" w:cs="Arial"/>
          <w:sz w:val="20"/>
          <w:szCs w:val="20"/>
        </w:rPr>
        <w:t>Finally 13.6% of urgent 2 week referrals resulted in a breast cancer diagnosis, above the national average of 11.9%.</w:t>
      </w:r>
    </w:p>
    <w:p w:rsidR="00FC4610" w:rsidRDefault="00FC4610" w:rsidP="00504492">
      <w:pPr>
        <w:rPr>
          <w:rFonts w:ascii="Arial" w:hAnsi="Arial" w:cs="Arial"/>
          <w:sz w:val="20"/>
          <w:szCs w:val="20"/>
        </w:rPr>
      </w:pPr>
    </w:p>
    <w:p w:rsidR="00FC4610" w:rsidRDefault="00FC4610" w:rsidP="00504492">
      <w:pPr>
        <w:rPr>
          <w:rFonts w:ascii="Arial" w:hAnsi="Arial" w:cs="Arial"/>
          <w:b/>
          <w:sz w:val="20"/>
          <w:szCs w:val="20"/>
        </w:rPr>
      </w:pPr>
      <w:r>
        <w:rPr>
          <w:rFonts w:ascii="Arial" w:hAnsi="Arial" w:cs="Arial"/>
          <w:b/>
          <w:sz w:val="20"/>
          <w:szCs w:val="20"/>
        </w:rPr>
        <w:t>Wandsworth</w:t>
      </w:r>
    </w:p>
    <w:p w:rsidR="00FC4610" w:rsidRDefault="00FC4610" w:rsidP="00515130">
      <w:pPr>
        <w:rPr>
          <w:rFonts w:ascii="Arial" w:hAnsi="Arial" w:cs="Arial"/>
          <w:sz w:val="20"/>
          <w:szCs w:val="20"/>
        </w:rPr>
      </w:pPr>
      <w:r w:rsidRPr="0045605F">
        <w:rPr>
          <w:rFonts w:ascii="Arial" w:hAnsi="Arial" w:cs="Arial"/>
          <w:sz w:val="20"/>
          <w:szCs w:val="20"/>
        </w:rPr>
        <w:t>Wandsworth has</w:t>
      </w:r>
      <w:r>
        <w:rPr>
          <w:rFonts w:ascii="Arial" w:hAnsi="Arial" w:cs="Arial"/>
          <w:sz w:val="20"/>
          <w:szCs w:val="20"/>
        </w:rPr>
        <w:t xml:space="preserve"> the youngest population in SWL, with only 11.1% of the female population aged 50-64 years. However over the next 20 years Wandsworth experiences the largest proportional increase in SWL in this age group, rising to 14.1% of the total female population of the borough. The 65 and over female population is not projected to increase in proportion at all during this period. Wandsworth has a high proportion of non-white female population aged 55 and over, accounting for 22.7% of the total female population of the borough. </w:t>
      </w:r>
    </w:p>
    <w:p w:rsidR="00FC4610" w:rsidRDefault="00FC4610" w:rsidP="00FB2BE7">
      <w:pPr>
        <w:rPr>
          <w:rFonts w:ascii="Arial" w:hAnsi="Arial" w:cs="Arial"/>
          <w:sz w:val="20"/>
          <w:szCs w:val="20"/>
        </w:rPr>
      </w:pPr>
      <w:r>
        <w:rPr>
          <w:rFonts w:ascii="Arial" w:hAnsi="Arial" w:cs="Arial"/>
          <w:sz w:val="20"/>
          <w:szCs w:val="20"/>
        </w:rPr>
        <w:t>It is the only PCT in SWL that does not reach the national screening coverage target, recording 63.5% in 2008-09. However this has increased from 60.2 in 2007-08. Reflecting this only one GP (from 46) records coverage above the target at 71.8%. The age standardised under 75 years i</w:t>
      </w:r>
      <w:r w:rsidRPr="00591493">
        <w:rPr>
          <w:rFonts w:ascii="Arial" w:hAnsi="Arial" w:cs="Arial"/>
          <w:sz w:val="20"/>
          <w:szCs w:val="20"/>
        </w:rPr>
        <w:t>ncidence</w:t>
      </w:r>
      <w:r>
        <w:rPr>
          <w:rFonts w:ascii="Arial" w:hAnsi="Arial" w:cs="Arial"/>
          <w:sz w:val="20"/>
          <w:szCs w:val="20"/>
        </w:rPr>
        <w:t xml:space="preserve"> is 107.46 per 100,000. Only 35.6% of tumours were not staged by the TCR. Consequently higher proportions are seen in each group. Wandsworth shows the highest proportion for stage 3 diagnoses at 19.8% and a higher proportion at stage 1, 39.9%. The one-year relative survival rate is 95.6%, second to only Croydon in SWL. The confidence intervals range over both the “Average” EUROCARE-4 study benchmark at 93.8% and the “Good Practice” benchmark at 97.0%. The u</w:t>
      </w:r>
      <w:r w:rsidRPr="00515130">
        <w:rPr>
          <w:rFonts w:ascii="Arial" w:hAnsi="Arial" w:cs="Arial"/>
          <w:sz w:val="20"/>
          <w:szCs w:val="20"/>
        </w:rPr>
        <w:t>nder 75 years old mortality is 21.09 per 100,000</w:t>
      </w:r>
      <w:r>
        <w:rPr>
          <w:rFonts w:ascii="Arial" w:hAnsi="Arial" w:cs="Arial"/>
          <w:sz w:val="20"/>
          <w:szCs w:val="20"/>
        </w:rPr>
        <w:t xml:space="preserve"> and is the highest in SWL, however t</w:t>
      </w:r>
      <w:r w:rsidRPr="00515130">
        <w:rPr>
          <w:rFonts w:ascii="Arial" w:hAnsi="Arial" w:cs="Arial"/>
          <w:sz w:val="20"/>
          <w:szCs w:val="20"/>
        </w:rPr>
        <w:t>he confidence intervals</w:t>
      </w:r>
      <w:r>
        <w:rPr>
          <w:rFonts w:ascii="Arial" w:hAnsi="Arial" w:cs="Arial"/>
          <w:sz w:val="20"/>
          <w:szCs w:val="20"/>
        </w:rPr>
        <w:t xml:space="preserve"> are wide and</w:t>
      </w:r>
      <w:r w:rsidRPr="00515130">
        <w:rPr>
          <w:rFonts w:ascii="Arial" w:hAnsi="Arial" w:cs="Arial"/>
          <w:sz w:val="20"/>
          <w:szCs w:val="20"/>
        </w:rPr>
        <w:t xml:space="preserve"> range across the London and England average</w:t>
      </w:r>
      <w:r>
        <w:rPr>
          <w:rFonts w:ascii="Arial" w:hAnsi="Arial" w:cs="Arial"/>
          <w:sz w:val="20"/>
          <w:szCs w:val="20"/>
        </w:rPr>
        <w:t>s</w:t>
      </w:r>
      <w:r w:rsidRPr="00515130">
        <w:rPr>
          <w:rFonts w:ascii="Arial" w:hAnsi="Arial" w:cs="Arial"/>
          <w:sz w:val="20"/>
          <w:szCs w:val="20"/>
        </w:rPr>
        <w:t>.</w:t>
      </w:r>
      <w:r>
        <w:rPr>
          <w:rFonts w:ascii="Arial" w:hAnsi="Arial" w:cs="Arial"/>
          <w:sz w:val="20"/>
          <w:szCs w:val="20"/>
        </w:rPr>
        <w:t xml:space="preserve"> Emulating other PCTs in SWL, Wandsworth also has a higher than national average (200) emergency bed day rate at 242 per 100,000. The crude rate for all cancer emergency admissions was 443.07 per 100,000 population. Only 28.1% of diagnosed breast cancer cases in Wandsworth were non-urgent referrals, considerably lower than any other PCT in SWL. </w:t>
      </w:r>
      <w:r>
        <w:rPr>
          <w:rFonts w:ascii="Arial" w:hAnsi="Arial" w:cs="Arial"/>
          <w:sz w:val="20"/>
        </w:rPr>
        <w:t xml:space="preserve">The urgent 2WW crude referral rate in Kingston for 2009 was 258.00 per 100,000 population. </w:t>
      </w:r>
      <w:r>
        <w:rPr>
          <w:rFonts w:ascii="Arial" w:hAnsi="Arial" w:cs="Arial"/>
          <w:sz w:val="20"/>
          <w:szCs w:val="20"/>
        </w:rPr>
        <w:t>The proportion of urgent 2 week wait referrals that resulted in a breast cancer diagnosis was 10.8%.</w:t>
      </w: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Default="00FC4610" w:rsidP="00FB2BE7">
      <w:pPr>
        <w:rPr>
          <w:rFonts w:ascii="Arial" w:hAnsi="Arial" w:cs="Arial"/>
          <w:sz w:val="20"/>
          <w:szCs w:val="20"/>
        </w:rPr>
      </w:pPr>
    </w:p>
    <w:p w:rsidR="00FC4610" w:rsidRPr="00FB2BE7" w:rsidRDefault="00FC4610" w:rsidP="00FB2BE7">
      <w:pPr>
        <w:rPr>
          <w:rFonts w:ascii="Arial" w:hAnsi="Arial" w:cs="Arial"/>
          <w:sz w:val="20"/>
          <w:szCs w:val="20"/>
        </w:rPr>
      </w:pPr>
    </w:p>
    <w:p w:rsidR="00FC4610" w:rsidRPr="001E6AAD" w:rsidRDefault="00FC4610" w:rsidP="001E6AAD">
      <w:pPr>
        <w:pStyle w:val="Caption"/>
        <w:spacing w:after="0"/>
        <w:rPr>
          <w:rFonts w:ascii="Arial" w:hAnsi="Arial" w:cs="Arial"/>
          <w:color w:val="auto"/>
        </w:rPr>
      </w:pPr>
      <w:bookmarkStart w:id="139" w:name="_Ref272332306"/>
      <w:r w:rsidRPr="001E6AAD">
        <w:rPr>
          <w:rFonts w:ascii="Arial" w:hAnsi="Arial" w:cs="Arial"/>
          <w:color w:val="auto"/>
        </w:rPr>
        <w:t xml:space="preserve">Figure </w:t>
      </w:r>
      <w:r w:rsidRPr="001E6AAD">
        <w:rPr>
          <w:rFonts w:ascii="Arial" w:hAnsi="Arial" w:cs="Arial"/>
          <w:color w:val="auto"/>
        </w:rPr>
        <w:fldChar w:fldCharType="begin"/>
      </w:r>
      <w:r w:rsidRPr="001E6AAD">
        <w:rPr>
          <w:rFonts w:ascii="Arial" w:hAnsi="Arial" w:cs="Arial"/>
          <w:color w:val="auto"/>
        </w:rPr>
        <w:instrText xml:space="preserve"> SEQ Figure \* ARABIC </w:instrText>
      </w:r>
      <w:r w:rsidRPr="001E6AAD">
        <w:rPr>
          <w:rFonts w:ascii="Arial" w:hAnsi="Arial" w:cs="Arial"/>
          <w:color w:val="auto"/>
        </w:rPr>
        <w:fldChar w:fldCharType="separate"/>
      </w:r>
      <w:r>
        <w:rPr>
          <w:rFonts w:ascii="Arial" w:hAnsi="Arial" w:cs="Arial"/>
          <w:noProof/>
          <w:color w:val="auto"/>
        </w:rPr>
        <w:t>48</w:t>
      </w:r>
      <w:r w:rsidRPr="001E6AAD">
        <w:rPr>
          <w:rFonts w:ascii="Arial" w:hAnsi="Arial" w:cs="Arial"/>
          <w:color w:val="auto"/>
        </w:rPr>
        <w:fldChar w:fldCharType="end"/>
      </w:r>
      <w:bookmarkEnd w:id="139"/>
      <w:r w:rsidRPr="001E6AAD">
        <w:rPr>
          <w:rFonts w:ascii="Arial" w:hAnsi="Arial" w:cs="Arial"/>
          <w:color w:val="auto"/>
        </w:rPr>
        <w:t xml:space="preserve">: Matrix of key female breast cancer figures for </w:t>
      </w:r>
      <w:r>
        <w:rPr>
          <w:rFonts w:ascii="Arial" w:hAnsi="Arial" w:cs="Arial"/>
          <w:color w:val="auto"/>
        </w:rPr>
        <w:t xml:space="preserve">the PCTs of </w:t>
      </w:r>
      <w:r w:rsidRPr="001E6AAD">
        <w:rPr>
          <w:rFonts w:ascii="Arial" w:hAnsi="Arial" w:cs="Arial"/>
          <w:color w:val="auto"/>
        </w:rPr>
        <w:t>South West London.</w:t>
      </w:r>
    </w:p>
    <w:tbl>
      <w:tblPr>
        <w:tblW w:w="11355" w:type="dxa"/>
        <w:tblInd w:w="-1026" w:type="dxa"/>
        <w:tblLook w:val="00A0" w:firstRow="1" w:lastRow="0" w:firstColumn="1" w:lastColumn="0" w:noHBand="0" w:noVBand="0"/>
      </w:tblPr>
      <w:tblGrid>
        <w:gridCol w:w="1905"/>
        <w:gridCol w:w="1233"/>
        <w:gridCol w:w="1223"/>
        <w:gridCol w:w="1891"/>
        <w:gridCol w:w="808"/>
        <w:gridCol w:w="747"/>
        <w:gridCol w:w="1280"/>
        <w:gridCol w:w="1134"/>
        <w:gridCol w:w="1134"/>
      </w:tblGrid>
      <w:tr w:rsidR="00FC4610" w:rsidRPr="00387ED8" w:rsidTr="00BE751A">
        <w:trPr>
          <w:trHeight w:val="328"/>
        </w:trPr>
        <w:tc>
          <w:tcPr>
            <w:tcW w:w="1905" w:type="dxa"/>
            <w:tcBorders>
              <w:top w:val="nil"/>
              <w:left w:val="nil"/>
              <w:bottom w:val="nil"/>
              <w:right w:val="nil"/>
            </w:tcBorders>
            <w:noWrap/>
            <w:vAlign w:val="bottom"/>
          </w:tcPr>
          <w:p w:rsidR="00FC4610" w:rsidRPr="001E6AAD" w:rsidRDefault="00FC4610" w:rsidP="00FE06F1">
            <w:pPr>
              <w:spacing w:after="0" w:line="240" w:lineRule="auto"/>
              <w:ind w:left="-418"/>
              <w:rPr>
                <w:color w:val="000000"/>
                <w:sz w:val="16"/>
                <w:szCs w:val="16"/>
                <w:lang w:eastAsia="en-GB"/>
              </w:rPr>
            </w:pPr>
          </w:p>
        </w:tc>
        <w:tc>
          <w:tcPr>
            <w:tcW w:w="1233" w:type="dxa"/>
            <w:tcBorders>
              <w:top w:val="single" w:sz="8" w:space="0" w:color="auto"/>
              <w:left w:val="single" w:sz="8" w:space="0" w:color="auto"/>
              <w:bottom w:val="single" w:sz="8" w:space="0" w:color="auto"/>
              <w:right w:val="single" w:sz="8" w:space="0" w:color="auto"/>
            </w:tcBorders>
            <w:noWrap/>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Croydon</w:t>
            </w:r>
          </w:p>
        </w:tc>
        <w:tc>
          <w:tcPr>
            <w:tcW w:w="1223" w:type="dxa"/>
            <w:tcBorders>
              <w:top w:val="single" w:sz="8" w:space="0" w:color="auto"/>
              <w:left w:val="nil"/>
              <w:bottom w:val="single" w:sz="8" w:space="0" w:color="auto"/>
              <w:right w:val="nil"/>
            </w:tcBorders>
            <w:noWrap/>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Kingston</w:t>
            </w:r>
          </w:p>
        </w:tc>
        <w:tc>
          <w:tcPr>
            <w:tcW w:w="1891" w:type="dxa"/>
            <w:tcBorders>
              <w:top w:val="single" w:sz="8" w:space="0" w:color="auto"/>
              <w:left w:val="single" w:sz="8" w:space="0" w:color="auto"/>
              <w:bottom w:val="single" w:sz="8" w:space="0" w:color="auto"/>
              <w:right w:val="single" w:sz="8" w:space="0" w:color="auto"/>
            </w:tcBorders>
            <w:noWrap/>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Richmond &amp; Twickenham</w:t>
            </w:r>
          </w:p>
        </w:tc>
        <w:tc>
          <w:tcPr>
            <w:tcW w:w="1555" w:type="dxa"/>
            <w:gridSpan w:val="2"/>
            <w:tcBorders>
              <w:top w:val="single" w:sz="8" w:space="0" w:color="auto"/>
              <w:left w:val="nil"/>
              <w:bottom w:val="single" w:sz="8" w:space="0" w:color="auto"/>
              <w:right w:val="single" w:sz="8" w:space="0" w:color="000000"/>
            </w:tcBorders>
            <w:noWrap/>
            <w:vAlign w:val="bottom"/>
          </w:tcPr>
          <w:p w:rsidR="00FC4610" w:rsidRPr="001E6AAD" w:rsidRDefault="00FC4610" w:rsidP="001E6AAD">
            <w:pPr>
              <w:spacing w:after="0" w:line="240" w:lineRule="auto"/>
              <w:jc w:val="center"/>
              <w:rPr>
                <w:color w:val="000000"/>
                <w:sz w:val="16"/>
                <w:szCs w:val="16"/>
                <w:lang w:eastAsia="en-GB"/>
              </w:rPr>
            </w:pPr>
            <w:r w:rsidRPr="001E6AAD">
              <w:rPr>
                <w:color w:val="000000"/>
                <w:sz w:val="16"/>
                <w:szCs w:val="16"/>
                <w:lang w:eastAsia="en-GB"/>
              </w:rPr>
              <w:t>Sutton &amp; Merton</w:t>
            </w:r>
          </w:p>
        </w:tc>
        <w:tc>
          <w:tcPr>
            <w:tcW w:w="1280" w:type="dxa"/>
            <w:tcBorders>
              <w:top w:val="single" w:sz="8" w:space="0" w:color="auto"/>
              <w:left w:val="nil"/>
              <w:bottom w:val="single" w:sz="8" w:space="0" w:color="auto"/>
              <w:right w:val="single" w:sz="8" w:space="0" w:color="auto"/>
            </w:tcBorders>
            <w:noWrap/>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Wandsworth</w:t>
            </w:r>
          </w:p>
        </w:tc>
        <w:tc>
          <w:tcPr>
            <w:tcW w:w="2268" w:type="dxa"/>
            <w:gridSpan w:val="2"/>
            <w:tcBorders>
              <w:top w:val="single" w:sz="8" w:space="0" w:color="auto"/>
              <w:left w:val="nil"/>
              <w:bottom w:val="single" w:sz="8" w:space="0" w:color="auto"/>
              <w:right w:val="single" w:sz="8" w:space="0" w:color="000000"/>
            </w:tcBorders>
            <w:noWrap/>
            <w:vAlign w:val="bottom"/>
          </w:tcPr>
          <w:p w:rsidR="00FC4610" w:rsidRPr="001E6AAD" w:rsidRDefault="00FC4610" w:rsidP="001E6AAD">
            <w:pPr>
              <w:spacing w:after="0" w:line="240" w:lineRule="auto"/>
              <w:jc w:val="center"/>
              <w:rPr>
                <w:color w:val="000000"/>
                <w:lang w:eastAsia="en-GB"/>
              </w:rPr>
            </w:pPr>
            <w:r w:rsidRPr="001E6AAD">
              <w:rPr>
                <w:color w:val="000000"/>
                <w:lang w:eastAsia="en-GB"/>
              </w:rPr>
              <w:t> </w:t>
            </w:r>
          </w:p>
        </w:tc>
      </w:tr>
      <w:tr w:rsidR="00FC4610" w:rsidRPr="00387ED8" w:rsidTr="00BE751A">
        <w:trPr>
          <w:trHeight w:val="359"/>
        </w:trPr>
        <w:tc>
          <w:tcPr>
            <w:tcW w:w="1905" w:type="dxa"/>
            <w:tcBorders>
              <w:top w:val="single" w:sz="8" w:space="0" w:color="auto"/>
              <w:left w:val="single" w:sz="8" w:space="0" w:color="auto"/>
              <w:bottom w:val="nil"/>
              <w:right w:val="nil"/>
            </w:tcBorders>
            <w:vAlign w:val="bottom"/>
          </w:tcPr>
          <w:p w:rsidR="00FC4610" w:rsidRPr="001E6AAD" w:rsidRDefault="00FC4610" w:rsidP="001E6AAD">
            <w:pPr>
              <w:spacing w:after="0" w:line="240" w:lineRule="auto"/>
              <w:rPr>
                <w:color w:val="000000"/>
                <w:sz w:val="16"/>
                <w:szCs w:val="16"/>
                <w:lang w:eastAsia="en-GB"/>
              </w:rPr>
            </w:pPr>
            <w:r>
              <w:rPr>
                <w:color w:val="000000"/>
                <w:sz w:val="16"/>
                <w:szCs w:val="16"/>
                <w:lang w:eastAsia="en-GB"/>
              </w:rPr>
              <w:t>50</w:t>
            </w:r>
            <w:r w:rsidRPr="001E6AAD">
              <w:rPr>
                <w:color w:val="000000"/>
                <w:sz w:val="16"/>
                <w:szCs w:val="16"/>
                <w:lang w:eastAsia="en-GB"/>
              </w:rPr>
              <w:t>-64 years as % of PCT female population</w:t>
            </w:r>
            <w:r>
              <w:rPr>
                <w:color w:val="000000"/>
                <w:sz w:val="16"/>
                <w:szCs w:val="16"/>
                <w:lang w:eastAsia="en-GB"/>
              </w:rPr>
              <w:t xml:space="preserve"> (2010)</w:t>
            </w:r>
          </w:p>
        </w:tc>
        <w:tc>
          <w:tcPr>
            <w:tcW w:w="1233" w:type="dxa"/>
            <w:tcBorders>
              <w:top w:val="nil"/>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16.6%</w:t>
            </w:r>
          </w:p>
        </w:tc>
        <w:tc>
          <w:tcPr>
            <w:tcW w:w="1223" w:type="dxa"/>
            <w:tcBorders>
              <w:top w:val="nil"/>
              <w:left w:val="nil"/>
              <w:bottom w:val="nil"/>
              <w:right w:val="nil"/>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16.2%</w:t>
            </w:r>
          </w:p>
        </w:tc>
        <w:tc>
          <w:tcPr>
            <w:tcW w:w="1891" w:type="dxa"/>
            <w:tcBorders>
              <w:top w:val="nil"/>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16.5%</w:t>
            </w:r>
          </w:p>
        </w:tc>
        <w:tc>
          <w:tcPr>
            <w:tcW w:w="808" w:type="dxa"/>
            <w:tcBorders>
              <w:top w:val="nil"/>
              <w:left w:val="nil"/>
              <w:bottom w:val="nil"/>
              <w:right w:val="nil"/>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15.5% (Merton)</w:t>
            </w:r>
          </w:p>
        </w:tc>
        <w:tc>
          <w:tcPr>
            <w:tcW w:w="747" w:type="dxa"/>
            <w:tcBorders>
              <w:top w:val="nil"/>
              <w:left w:val="nil"/>
              <w:bottom w:val="nil"/>
              <w:right w:val="nil"/>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16.5% (Sutton)</w:t>
            </w:r>
          </w:p>
        </w:tc>
        <w:tc>
          <w:tcPr>
            <w:tcW w:w="1280" w:type="dxa"/>
            <w:tcBorders>
              <w:top w:val="nil"/>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10.9%</w:t>
            </w:r>
          </w:p>
        </w:tc>
        <w:tc>
          <w:tcPr>
            <w:tcW w:w="1134" w:type="dxa"/>
            <w:tcBorders>
              <w:top w:val="nil"/>
              <w:left w:val="nil"/>
              <w:bottom w:val="nil"/>
              <w:right w:val="single" w:sz="8" w:space="0" w:color="auto"/>
            </w:tcBorders>
            <w:noWrap/>
            <w:vAlign w:val="bottom"/>
          </w:tcPr>
          <w:p w:rsidR="00FC4610" w:rsidRPr="001E6AAD" w:rsidRDefault="00FC4610" w:rsidP="001E6AAD">
            <w:pPr>
              <w:spacing w:after="0" w:line="240" w:lineRule="auto"/>
              <w:rPr>
                <w:color w:val="000000"/>
                <w:lang w:eastAsia="en-GB"/>
              </w:rPr>
            </w:pPr>
            <w:r w:rsidRPr="001E6AAD">
              <w:rPr>
                <w:color w:val="000000"/>
                <w:lang w:eastAsia="en-GB"/>
              </w:rPr>
              <w:t> </w:t>
            </w:r>
          </w:p>
        </w:tc>
        <w:tc>
          <w:tcPr>
            <w:tcW w:w="1134" w:type="dxa"/>
            <w:tcBorders>
              <w:top w:val="nil"/>
              <w:left w:val="nil"/>
              <w:bottom w:val="nil"/>
              <w:right w:val="single" w:sz="8" w:space="0" w:color="auto"/>
            </w:tcBorders>
            <w:noWrap/>
            <w:vAlign w:val="bottom"/>
          </w:tcPr>
          <w:p w:rsidR="00FC4610" w:rsidRPr="001E6AAD" w:rsidRDefault="00FC4610" w:rsidP="001E6AAD">
            <w:pPr>
              <w:spacing w:after="0" w:line="240" w:lineRule="auto"/>
              <w:rPr>
                <w:color w:val="000000"/>
                <w:lang w:eastAsia="en-GB"/>
              </w:rPr>
            </w:pPr>
            <w:r w:rsidRPr="001E6AAD">
              <w:rPr>
                <w:color w:val="000000"/>
                <w:lang w:eastAsia="en-GB"/>
              </w:rPr>
              <w:t> </w:t>
            </w:r>
          </w:p>
        </w:tc>
      </w:tr>
      <w:tr w:rsidR="00FC4610" w:rsidRPr="00387ED8" w:rsidTr="00BE751A">
        <w:trPr>
          <w:trHeight w:val="365"/>
        </w:trPr>
        <w:tc>
          <w:tcPr>
            <w:tcW w:w="1905" w:type="dxa"/>
            <w:tcBorders>
              <w:top w:val="single" w:sz="8" w:space="0" w:color="auto"/>
              <w:left w:val="single" w:sz="8" w:space="0" w:color="auto"/>
              <w:bottom w:val="nil"/>
              <w:right w:val="nil"/>
            </w:tcBorders>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65+ years as % of PCT female population</w:t>
            </w:r>
            <w:r>
              <w:rPr>
                <w:color w:val="000000"/>
                <w:sz w:val="16"/>
                <w:szCs w:val="16"/>
                <w:lang w:eastAsia="en-GB"/>
              </w:rPr>
              <w:t xml:space="preserve"> (2010)</w:t>
            </w:r>
          </w:p>
        </w:tc>
        <w:tc>
          <w:tcPr>
            <w:tcW w:w="1233" w:type="dxa"/>
            <w:tcBorders>
              <w:top w:val="single" w:sz="8" w:space="0" w:color="auto"/>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14.1%</w:t>
            </w:r>
          </w:p>
        </w:tc>
        <w:tc>
          <w:tcPr>
            <w:tcW w:w="1223" w:type="dxa"/>
            <w:tcBorders>
              <w:top w:val="single" w:sz="8" w:space="0" w:color="auto"/>
              <w:left w:val="nil"/>
              <w:bottom w:val="nil"/>
              <w:right w:val="nil"/>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13.4%</w:t>
            </w:r>
          </w:p>
        </w:tc>
        <w:tc>
          <w:tcPr>
            <w:tcW w:w="1891" w:type="dxa"/>
            <w:tcBorders>
              <w:top w:val="single" w:sz="8" w:space="0" w:color="auto"/>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13.5%</w:t>
            </w:r>
          </w:p>
        </w:tc>
        <w:tc>
          <w:tcPr>
            <w:tcW w:w="808" w:type="dxa"/>
            <w:tcBorders>
              <w:top w:val="single" w:sz="8" w:space="0" w:color="auto"/>
              <w:left w:val="nil"/>
              <w:bottom w:val="nil"/>
              <w:right w:val="nil"/>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13.4% (Merton)</w:t>
            </w:r>
          </w:p>
        </w:tc>
        <w:tc>
          <w:tcPr>
            <w:tcW w:w="747" w:type="dxa"/>
            <w:tcBorders>
              <w:top w:val="single" w:sz="8" w:space="0" w:color="auto"/>
              <w:left w:val="nil"/>
              <w:bottom w:val="nil"/>
              <w:right w:val="nil"/>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15.1% (Sutton)</w:t>
            </w:r>
          </w:p>
        </w:tc>
        <w:tc>
          <w:tcPr>
            <w:tcW w:w="1280" w:type="dxa"/>
            <w:tcBorders>
              <w:top w:val="single" w:sz="8" w:space="0" w:color="auto"/>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9.1%</w:t>
            </w:r>
          </w:p>
        </w:tc>
        <w:tc>
          <w:tcPr>
            <w:tcW w:w="1134" w:type="dxa"/>
            <w:tcBorders>
              <w:top w:val="single" w:sz="8" w:space="0" w:color="auto"/>
              <w:left w:val="nil"/>
              <w:bottom w:val="nil"/>
              <w:right w:val="single" w:sz="8" w:space="0" w:color="auto"/>
            </w:tcBorders>
            <w:noWrap/>
            <w:vAlign w:val="bottom"/>
          </w:tcPr>
          <w:p w:rsidR="00FC4610" w:rsidRPr="001E6AAD" w:rsidRDefault="00FC4610" w:rsidP="001E6AAD">
            <w:pPr>
              <w:spacing w:after="0" w:line="240" w:lineRule="auto"/>
              <w:rPr>
                <w:color w:val="000000"/>
                <w:lang w:eastAsia="en-GB"/>
              </w:rPr>
            </w:pPr>
            <w:r w:rsidRPr="001E6AAD">
              <w:rPr>
                <w:color w:val="000000"/>
                <w:lang w:eastAsia="en-GB"/>
              </w:rPr>
              <w:t> </w:t>
            </w:r>
          </w:p>
        </w:tc>
        <w:tc>
          <w:tcPr>
            <w:tcW w:w="1134" w:type="dxa"/>
            <w:tcBorders>
              <w:top w:val="single" w:sz="8" w:space="0" w:color="auto"/>
              <w:left w:val="nil"/>
              <w:bottom w:val="nil"/>
              <w:right w:val="single" w:sz="8" w:space="0" w:color="auto"/>
            </w:tcBorders>
            <w:noWrap/>
            <w:vAlign w:val="bottom"/>
          </w:tcPr>
          <w:p w:rsidR="00FC4610" w:rsidRPr="001E6AAD" w:rsidRDefault="00FC4610" w:rsidP="001E6AAD">
            <w:pPr>
              <w:spacing w:after="0" w:line="240" w:lineRule="auto"/>
              <w:rPr>
                <w:color w:val="000000"/>
                <w:lang w:eastAsia="en-GB"/>
              </w:rPr>
            </w:pPr>
            <w:r w:rsidRPr="001E6AAD">
              <w:rPr>
                <w:color w:val="000000"/>
                <w:lang w:eastAsia="en-GB"/>
              </w:rPr>
              <w:t> </w:t>
            </w:r>
          </w:p>
        </w:tc>
      </w:tr>
      <w:tr w:rsidR="00FC4610" w:rsidRPr="00387ED8" w:rsidTr="00BE751A">
        <w:trPr>
          <w:trHeight w:val="526"/>
        </w:trPr>
        <w:tc>
          <w:tcPr>
            <w:tcW w:w="1905" w:type="dxa"/>
            <w:tcBorders>
              <w:top w:val="single" w:sz="8" w:space="0" w:color="auto"/>
              <w:left w:val="single" w:sz="8" w:space="0" w:color="auto"/>
              <w:bottom w:val="nil"/>
              <w:right w:val="single" w:sz="8" w:space="0" w:color="auto"/>
            </w:tcBorders>
            <w:vAlign w:val="bottom"/>
          </w:tcPr>
          <w:p w:rsidR="00FC4610" w:rsidRPr="001E6AAD" w:rsidRDefault="00FC4610" w:rsidP="001A53E4">
            <w:pPr>
              <w:spacing w:after="0" w:line="240" w:lineRule="auto"/>
              <w:rPr>
                <w:color w:val="000000"/>
                <w:sz w:val="16"/>
                <w:szCs w:val="16"/>
                <w:lang w:eastAsia="en-GB"/>
              </w:rPr>
            </w:pPr>
            <w:r w:rsidRPr="001E6AAD">
              <w:rPr>
                <w:color w:val="000000"/>
                <w:sz w:val="16"/>
                <w:szCs w:val="16"/>
                <w:lang w:eastAsia="en-GB"/>
              </w:rPr>
              <w:t xml:space="preserve">% of small areas (LSOA) classed as </w:t>
            </w:r>
            <w:r>
              <w:rPr>
                <w:color w:val="000000"/>
                <w:sz w:val="16"/>
                <w:szCs w:val="16"/>
                <w:lang w:eastAsia="en-GB"/>
              </w:rPr>
              <w:t>l</w:t>
            </w:r>
            <w:r w:rsidRPr="001E6AAD">
              <w:rPr>
                <w:color w:val="000000"/>
                <w:sz w:val="16"/>
                <w:szCs w:val="16"/>
                <w:lang w:eastAsia="en-GB"/>
              </w:rPr>
              <w:t>owest deprivation</w:t>
            </w:r>
            <w:r>
              <w:rPr>
                <w:color w:val="000000"/>
                <w:sz w:val="16"/>
                <w:szCs w:val="16"/>
                <w:lang w:eastAsia="en-GB"/>
              </w:rPr>
              <w:t xml:space="preserve"> (2007)</w:t>
            </w:r>
          </w:p>
        </w:tc>
        <w:tc>
          <w:tcPr>
            <w:tcW w:w="1233" w:type="dxa"/>
            <w:tcBorders>
              <w:top w:val="single" w:sz="8" w:space="0" w:color="auto"/>
              <w:left w:val="nil"/>
              <w:bottom w:val="nil"/>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33%</w:t>
            </w:r>
          </w:p>
        </w:tc>
        <w:tc>
          <w:tcPr>
            <w:tcW w:w="1223" w:type="dxa"/>
            <w:tcBorders>
              <w:top w:val="single" w:sz="8" w:space="0" w:color="auto"/>
              <w:left w:val="nil"/>
              <w:bottom w:val="nil"/>
              <w:right w:val="nil"/>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5%</w:t>
            </w:r>
          </w:p>
        </w:tc>
        <w:tc>
          <w:tcPr>
            <w:tcW w:w="1891"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4%</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15%</w:t>
            </w:r>
          </w:p>
        </w:tc>
        <w:tc>
          <w:tcPr>
            <w:tcW w:w="1280" w:type="dxa"/>
            <w:tcBorders>
              <w:top w:val="single" w:sz="8" w:space="0" w:color="auto"/>
              <w:left w:val="nil"/>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29%</w:t>
            </w:r>
          </w:p>
        </w:tc>
        <w:tc>
          <w:tcPr>
            <w:tcW w:w="1134" w:type="dxa"/>
            <w:tcBorders>
              <w:top w:val="single" w:sz="8" w:space="0" w:color="auto"/>
              <w:left w:val="nil"/>
              <w:bottom w:val="nil"/>
              <w:right w:val="single" w:sz="8" w:space="0" w:color="auto"/>
            </w:tcBorders>
            <w:shd w:val="clear" w:color="auto" w:fill="00B050"/>
            <w:noWrap/>
            <w:vAlign w:val="center"/>
          </w:tcPr>
          <w:p w:rsidR="00FC4610" w:rsidRPr="007A13B0" w:rsidRDefault="00FC4610" w:rsidP="007A13B0">
            <w:pPr>
              <w:spacing w:after="0" w:line="240" w:lineRule="auto"/>
              <w:jc w:val="center"/>
              <w:rPr>
                <w:color w:val="000000"/>
                <w:sz w:val="12"/>
                <w:szCs w:val="12"/>
                <w:lang w:eastAsia="en-GB"/>
              </w:rPr>
            </w:pPr>
            <w:r w:rsidRPr="007A13B0">
              <w:rPr>
                <w:color w:val="000000"/>
                <w:sz w:val="12"/>
                <w:szCs w:val="12"/>
                <w:lang w:eastAsia="en-GB"/>
              </w:rPr>
              <w:t>Lowest</w:t>
            </w:r>
          </w:p>
        </w:tc>
        <w:tc>
          <w:tcPr>
            <w:tcW w:w="1134" w:type="dxa"/>
            <w:tcBorders>
              <w:top w:val="single" w:sz="8" w:space="0" w:color="auto"/>
              <w:left w:val="nil"/>
              <w:bottom w:val="nil"/>
              <w:right w:val="single" w:sz="8" w:space="0" w:color="auto"/>
            </w:tcBorders>
            <w:shd w:val="clear" w:color="auto" w:fill="FF0000"/>
            <w:noWrap/>
            <w:vAlign w:val="center"/>
          </w:tcPr>
          <w:p w:rsidR="00FC4610" w:rsidRPr="007A13B0" w:rsidRDefault="00FC4610" w:rsidP="007A13B0">
            <w:pPr>
              <w:spacing w:after="0" w:line="240" w:lineRule="auto"/>
              <w:jc w:val="center"/>
              <w:rPr>
                <w:color w:val="000000"/>
                <w:sz w:val="12"/>
                <w:szCs w:val="12"/>
                <w:lang w:eastAsia="en-GB"/>
              </w:rPr>
            </w:pPr>
            <w:r w:rsidRPr="007A13B0">
              <w:rPr>
                <w:color w:val="000000"/>
                <w:sz w:val="12"/>
                <w:szCs w:val="12"/>
                <w:lang w:eastAsia="en-GB"/>
              </w:rPr>
              <w:t>Highest</w:t>
            </w:r>
          </w:p>
        </w:tc>
      </w:tr>
      <w:tr w:rsidR="00FC4610" w:rsidRPr="00387ED8" w:rsidTr="00BE751A">
        <w:trPr>
          <w:trHeight w:val="351"/>
        </w:trPr>
        <w:tc>
          <w:tcPr>
            <w:tcW w:w="1905" w:type="dxa"/>
            <w:tcBorders>
              <w:top w:val="single" w:sz="8" w:space="0" w:color="auto"/>
              <w:left w:val="single" w:sz="8" w:space="0" w:color="auto"/>
              <w:bottom w:val="single" w:sz="8" w:space="0" w:color="auto"/>
              <w:right w:val="single" w:sz="8" w:space="0" w:color="auto"/>
            </w:tcBorders>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 xml:space="preserve">Breast screen coverage </w:t>
            </w:r>
            <w:r>
              <w:rPr>
                <w:color w:val="000000"/>
                <w:sz w:val="16"/>
                <w:szCs w:val="16"/>
                <w:lang w:eastAsia="en-GB"/>
              </w:rPr>
              <w:t>(</w:t>
            </w:r>
            <w:r w:rsidRPr="001E6AAD">
              <w:rPr>
                <w:color w:val="000000"/>
                <w:sz w:val="16"/>
                <w:szCs w:val="16"/>
                <w:lang w:eastAsia="en-GB"/>
              </w:rPr>
              <w:t>2008-09</w:t>
            </w:r>
            <w:r>
              <w:rPr>
                <w:color w:val="000000"/>
                <w:sz w:val="16"/>
                <w:szCs w:val="16"/>
                <w:lang w:eastAsia="en-GB"/>
              </w:rPr>
              <w:t>)</w:t>
            </w:r>
          </w:p>
        </w:tc>
        <w:tc>
          <w:tcPr>
            <w:tcW w:w="1233" w:type="dxa"/>
            <w:tcBorders>
              <w:top w:val="single" w:sz="8" w:space="0" w:color="auto"/>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71.5%</w:t>
            </w:r>
          </w:p>
        </w:tc>
        <w:tc>
          <w:tcPr>
            <w:tcW w:w="1223"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72.7%</w:t>
            </w:r>
          </w:p>
        </w:tc>
        <w:tc>
          <w:tcPr>
            <w:tcW w:w="1891"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70.2%</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72.0%</w:t>
            </w:r>
          </w:p>
        </w:tc>
        <w:tc>
          <w:tcPr>
            <w:tcW w:w="1280" w:type="dxa"/>
            <w:tcBorders>
              <w:top w:val="single" w:sz="8" w:space="0" w:color="auto"/>
              <w:left w:val="nil"/>
              <w:bottom w:val="single" w:sz="8" w:space="0" w:color="auto"/>
              <w:right w:val="single" w:sz="8" w:space="0" w:color="auto"/>
            </w:tcBorders>
            <w:shd w:val="clear" w:color="000000"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63.5%</w:t>
            </w:r>
          </w:p>
        </w:tc>
        <w:tc>
          <w:tcPr>
            <w:tcW w:w="1134" w:type="dxa"/>
            <w:tcBorders>
              <w:top w:val="single" w:sz="8" w:space="0" w:color="auto"/>
              <w:left w:val="nil"/>
              <w:bottom w:val="single" w:sz="8" w:space="0" w:color="auto"/>
              <w:right w:val="single" w:sz="8" w:space="0" w:color="auto"/>
            </w:tcBorders>
            <w:shd w:val="clear" w:color="auto" w:fill="00B050"/>
            <w:noWrap/>
            <w:vAlign w:val="center"/>
          </w:tcPr>
          <w:p w:rsidR="00FC4610" w:rsidRPr="002F1371" w:rsidRDefault="00FC4610" w:rsidP="002F1371">
            <w:pPr>
              <w:spacing w:after="0" w:line="240" w:lineRule="auto"/>
              <w:jc w:val="center"/>
              <w:rPr>
                <w:color w:val="000000"/>
                <w:sz w:val="12"/>
                <w:szCs w:val="12"/>
                <w:lang w:eastAsia="en-GB"/>
              </w:rPr>
            </w:pPr>
            <w:r w:rsidRPr="002F1371">
              <w:rPr>
                <w:color w:val="000000"/>
                <w:sz w:val="12"/>
                <w:szCs w:val="12"/>
                <w:lang w:eastAsia="en-GB"/>
              </w:rPr>
              <w:t>Highest in sector</w:t>
            </w:r>
          </w:p>
        </w:tc>
        <w:tc>
          <w:tcPr>
            <w:tcW w:w="1134" w:type="dxa"/>
            <w:tcBorders>
              <w:top w:val="single" w:sz="8" w:space="0" w:color="auto"/>
              <w:left w:val="nil"/>
              <w:bottom w:val="single" w:sz="8" w:space="0" w:color="auto"/>
              <w:right w:val="single" w:sz="8" w:space="0" w:color="auto"/>
            </w:tcBorders>
            <w:shd w:val="clear" w:color="000000" w:fill="FF0000"/>
            <w:vAlign w:val="center"/>
          </w:tcPr>
          <w:p w:rsidR="00FC4610" w:rsidRPr="001E6AAD" w:rsidRDefault="00FC4610" w:rsidP="001E6AAD">
            <w:pPr>
              <w:spacing w:after="0" w:line="240" w:lineRule="auto"/>
              <w:jc w:val="center"/>
              <w:rPr>
                <w:color w:val="000000"/>
                <w:sz w:val="12"/>
                <w:szCs w:val="12"/>
                <w:lang w:eastAsia="en-GB"/>
              </w:rPr>
            </w:pPr>
            <w:r w:rsidRPr="001E6AAD">
              <w:rPr>
                <w:color w:val="000000"/>
                <w:sz w:val="12"/>
                <w:szCs w:val="12"/>
                <w:lang w:eastAsia="en-GB"/>
              </w:rPr>
              <w:t>Not reaching national target</w:t>
            </w:r>
          </w:p>
        </w:tc>
      </w:tr>
      <w:tr w:rsidR="00FC4610" w:rsidRPr="00387ED8" w:rsidTr="00BE751A">
        <w:trPr>
          <w:trHeight w:val="425"/>
        </w:trPr>
        <w:tc>
          <w:tcPr>
            <w:tcW w:w="1905" w:type="dxa"/>
            <w:tcBorders>
              <w:top w:val="nil"/>
              <w:left w:val="single" w:sz="8" w:space="0" w:color="auto"/>
              <w:bottom w:val="single" w:sz="8" w:space="0" w:color="auto"/>
              <w:right w:val="single" w:sz="8" w:space="0" w:color="auto"/>
            </w:tcBorders>
            <w:vAlign w:val="bottom"/>
          </w:tcPr>
          <w:p w:rsidR="00FC4610" w:rsidRPr="001E6AAD" w:rsidRDefault="00FC4610" w:rsidP="00DF6895">
            <w:pPr>
              <w:spacing w:after="0" w:line="240" w:lineRule="auto"/>
              <w:rPr>
                <w:color w:val="000000"/>
                <w:sz w:val="16"/>
                <w:szCs w:val="16"/>
                <w:lang w:eastAsia="en-GB"/>
              </w:rPr>
            </w:pPr>
            <w:r w:rsidRPr="001E6AAD">
              <w:rPr>
                <w:color w:val="000000"/>
                <w:sz w:val="16"/>
                <w:szCs w:val="16"/>
                <w:lang w:eastAsia="en-GB"/>
              </w:rPr>
              <w:t>Coverage by GP practice - % not reaching 70%  ta</w:t>
            </w:r>
            <w:r>
              <w:rPr>
                <w:color w:val="000000"/>
                <w:sz w:val="16"/>
                <w:szCs w:val="16"/>
                <w:lang w:eastAsia="en-GB"/>
              </w:rPr>
              <w:t>r</w:t>
            </w:r>
            <w:r w:rsidRPr="001E6AAD">
              <w:rPr>
                <w:color w:val="000000"/>
                <w:sz w:val="16"/>
                <w:szCs w:val="16"/>
                <w:lang w:eastAsia="en-GB"/>
              </w:rPr>
              <w:t xml:space="preserve">get </w:t>
            </w:r>
            <w:r>
              <w:rPr>
                <w:color w:val="000000"/>
                <w:sz w:val="16"/>
                <w:szCs w:val="16"/>
                <w:lang w:eastAsia="en-GB"/>
              </w:rPr>
              <w:t>(</w:t>
            </w:r>
            <w:r w:rsidRPr="001E6AAD">
              <w:rPr>
                <w:color w:val="000000"/>
                <w:sz w:val="16"/>
                <w:szCs w:val="16"/>
                <w:lang w:eastAsia="en-GB"/>
              </w:rPr>
              <w:t>2008-09</w:t>
            </w:r>
            <w:r>
              <w:rPr>
                <w:color w:val="000000"/>
                <w:sz w:val="16"/>
                <w:szCs w:val="16"/>
                <w:lang w:eastAsia="en-GB"/>
              </w:rPr>
              <w:t>)</w:t>
            </w:r>
          </w:p>
        </w:tc>
        <w:tc>
          <w:tcPr>
            <w:tcW w:w="1233"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73.8%</w:t>
            </w:r>
          </w:p>
        </w:tc>
        <w:tc>
          <w:tcPr>
            <w:tcW w:w="1223"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71.4%</w:t>
            </w:r>
          </w:p>
        </w:tc>
        <w:tc>
          <w:tcPr>
            <w:tcW w:w="1891"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71.0%</w:t>
            </w:r>
          </w:p>
        </w:tc>
        <w:tc>
          <w:tcPr>
            <w:tcW w:w="1555" w:type="dxa"/>
            <w:gridSpan w:val="2"/>
            <w:tcBorders>
              <w:top w:val="single" w:sz="8" w:space="0" w:color="auto"/>
              <w:left w:val="nil"/>
              <w:bottom w:val="single" w:sz="8" w:space="0" w:color="auto"/>
              <w:right w:val="single" w:sz="8" w:space="0" w:color="000000"/>
            </w:tcBorders>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68.5%</w:t>
            </w:r>
          </w:p>
        </w:tc>
        <w:tc>
          <w:tcPr>
            <w:tcW w:w="1280" w:type="dxa"/>
            <w:tcBorders>
              <w:top w:val="nil"/>
              <w:left w:val="nil"/>
              <w:bottom w:val="single" w:sz="8" w:space="0" w:color="auto"/>
              <w:right w:val="single" w:sz="8" w:space="0" w:color="auto"/>
            </w:tcBorders>
            <w:shd w:val="clear" w:color="000000"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97.9%</w:t>
            </w:r>
          </w:p>
        </w:tc>
        <w:tc>
          <w:tcPr>
            <w:tcW w:w="1134" w:type="dxa"/>
            <w:tcBorders>
              <w:top w:val="nil"/>
              <w:left w:val="nil"/>
              <w:bottom w:val="nil"/>
              <w:right w:val="single" w:sz="8" w:space="0" w:color="auto"/>
            </w:tcBorders>
            <w:noWrap/>
            <w:vAlign w:val="bottom"/>
          </w:tcPr>
          <w:p w:rsidR="00FC4610" w:rsidRPr="001E6AAD" w:rsidRDefault="00FC4610" w:rsidP="001E6AAD">
            <w:pPr>
              <w:spacing w:after="0" w:line="240" w:lineRule="auto"/>
              <w:rPr>
                <w:color w:val="000000"/>
                <w:lang w:eastAsia="en-GB"/>
              </w:rPr>
            </w:pPr>
            <w:r w:rsidRPr="001E6AAD">
              <w:rPr>
                <w:color w:val="000000"/>
                <w:lang w:eastAsia="en-GB"/>
              </w:rPr>
              <w:t> </w:t>
            </w:r>
          </w:p>
        </w:tc>
        <w:tc>
          <w:tcPr>
            <w:tcW w:w="1134" w:type="dxa"/>
            <w:tcBorders>
              <w:top w:val="nil"/>
              <w:left w:val="nil"/>
              <w:bottom w:val="single" w:sz="8" w:space="0" w:color="auto"/>
              <w:right w:val="single" w:sz="8" w:space="0" w:color="auto"/>
            </w:tcBorders>
            <w:shd w:val="clear" w:color="000000" w:fill="FF0000"/>
            <w:vAlign w:val="center"/>
          </w:tcPr>
          <w:p w:rsidR="00FC4610" w:rsidRPr="001E6AAD" w:rsidRDefault="00FC4610" w:rsidP="001E6AAD">
            <w:pPr>
              <w:spacing w:after="0" w:line="240" w:lineRule="auto"/>
              <w:jc w:val="center"/>
              <w:rPr>
                <w:color w:val="000000"/>
                <w:sz w:val="12"/>
                <w:szCs w:val="12"/>
                <w:lang w:eastAsia="en-GB"/>
              </w:rPr>
            </w:pPr>
            <w:r w:rsidRPr="001E6AAD">
              <w:rPr>
                <w:color w:val="000000"/>
                <w:sz w:val="12"/>
                <w:szCs w:val="12"/>
                <w:lang w:eastAsia="en-GB"/>
              </w:rPr>
              <w:t xml:space="preserve">Only 1 practice reaching </w:t>
            </w:r>
            <w:r>
              <w:rPr>
                <w:color w:val="000000"/>
                <w:sz w:val="12"/>
                <w:szCs w:val="12"/>
                <w:lang w:eastAsia="en-GB"/>
              </w:rPr>
              <w:t xml:space="preserve">70% </w:t>
            </w:r>
            <w:r w:rsidRPr="001E6AAD">
              <w:rPr>
                <w:color w:val="000000"/>
                <w:sz w:val="12"/>
                <w:szCs w:val="12"/>
                <w:lang w:eastAsia="en-GB"/>
              </w:rPr>
              <w:t>target</w:t>
            </w:r>
          </w:p>
        </w:tc>
      </w:tr>
      <w:tr w:rsidR="00FC4610" w:rsidRPr="00387ED8" w:rsidTr="00BE751A">
        <w:trPr>
          <w:trHeight w:val="377"/>
        </w:trPr>
        <w:tc>
          <w:tcPr>
            <w:tcW w:w="1905" w:type="dxa"/>
            <w:tcBorders>
              <w:top w:val="nil"/>
              <w:left w:val="single" w:sz="8" w:space="0" w:color="auto"/>
              <w:bottom w:val="single" w:sz="8" w:space="0" w:color="auto"/>
              <w:right w:val="single" w:sz="8" w:space="0" w:color="auto"/>
            </w:tcBorders>
            <w:vAlign w:val="bottom"/>
          </w:tcPr>
          <w:p w:rsidR="00FC4610" w:rsidRPr="001E6AAD" w:rsidRDefault="00FC4610" w:rsidP="001E6AAD">
            <w:pPr>
              <w:spacing w:after="0" w:line="240" w:lineRule="auto"/>
              <w:rPr>
                <w:color w:val="000000"/>
                <w:sz w:val="16"/>
                <w:szCs w:val="16"/>
                <w:lang w:eastAsia="en-GB"/>
              </w:rPr>
            </w:pPr>
            <w:r w:rsidRPr="001E6AAD">
              <w:rPr>
                <w:color w:val="000000"/>
                <w:sz w:val="16"/>
                <w:szCs w:val="16"/>
                <w:lang w:eastAsia="en-GB"/>
              </w:rPr>
              <w:t xml:space="preserve">Female Under 75 Incidence </w:t>
            </w:r>
            <w:r>
              <w:rPr>
                <w:color w:val="000000"/>
                <w:sz w:val="16"/>
                <w:szCs w:val="16"/>
                <w:lang w:eastAsia="en-GB"/>
              </w:rPr>
              <w:t>(</w:t>
            </w:r>
            <w:r w:rsidRPr="001E6AAD">
              <w:rPr>
                <w:color w:val="000000"/>
                <w:sz w:val="16"/>
                <w:szCs w:val="16"/>
                <w:lang w:eastAsia="en-GB"/>
              </w:rPr>
              <w:t>2004-06</w:t>
            </w:r>
            <w:r>
              <w:rPr>
                <w:color w:val="000000"/>
                <w:sz w:val="16"/>
                <w:szCs w:val="16"/>
                <w:lang w:eastAsia="en-GB"/>
              </w:rPr>
              <w:t>)</w:t>
            </w:r>
          </w:p>
        </w:tc>
        <w:tc>
          <w:tcPr>
            <w:tcW w:w="1233" w:type="dxa"/>
            <w:tcBorders>
              <w:top w:val="nil"/>
              <w:left w:val="nil"/>
              <w:bottom w:val="nil"/>
              <w:right w:val="single" w:sz="8" w:space="0" w:color="auto"/>
            </w:tcBorders>
            <w:shd w:val="clear" w:color="000000"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110.26</w:t>
            </w:r>
          </w:p>
        </w:tc>
        <w:tc>
          <w:tcPr>
            <w:tcW w:w="1223"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102.02</w:t>
            </w:r>
          </w:p>
        </w:tc>
        <w:tc>
          <w:tcPr>
            <w:tcW w:w="1891" w:type="dxa"/>
            <w:tcBorders>
              <w:top w:val="nil"/>
              <w:left w:val="nil"/>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108.37</w:t>
            </w:r>
          </w:p>
        </w:tc>
        <w:tc>
          <w:tcPr>
            <w:tcW w:w="1555" w:type="dxa"/>
            <w:gridSpan w:val="2"/>
            <w:tcBorders>
              <w:top w:val="single" w:sz="8" w:space="0" w:color="auto"/>
              <w:left w:val="nil"/>
              <w:bottom w:val="single" w:sz="8" w:space="0" w:color="auto"/>
              <w:right w:val="single" w:sz="8" w:space="0" w:color="000000"/>
            </w:tcBorders>
            <w:shd w:val="clear" w:color="000000"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87.13</w:t>
            </w:r>
          </w:p>
        </w:tc>
        <w:tc>
          <w:tcPr>
            <w:tcW w:w="1280" w:type="dxa"/>
            <w:tcBorders>
              <w:top w:val="nil"/>
              <w:left w:val="nil"/>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107.46</w:t>
            </w:r>
          </w:p>
        </w:tc>
        <w:tc>
          <w:tcPr>
            <w:tcW w:w="1134" w:type="dxa"/>
            <w:tcBorders>
              <w:top w:val="single" w:sz="8" w:space="0" w:color="auto"/>
              <w:left w:val="nil"/>
              <w:bottom w:val="single" w:sz="8" w:space="0" w:color="auto"/>
              <w:right w:val="single" w:sz="8" w:space="0" w:color="auto"/>
            </w:tcBorders>
            <w:shd w:val="clear" w:color="000000" w:fill="00B050"/>
            <w:vAlign w:val="center"/>
          </w:tcPr>
          <w:p w:rsidR="00FC4610" w:rsidRPr="001E6AAD" w:rsidRDefault="00FC4610" w:rsidP="001E6AAD">
            <w:pPr>
              <w:spacing w:after="0" w:line="240" w:lineRule="auto"/>
              <w:jc w:val="center"/>
              <w:rPr>
                <w:color w:val="000000"/>
                <w:sz w:val="12"/>
                <w:szCs w:val="12"/>
                <w:lang w:eastAsia="en-GB"/>
              </w:rPr>
            </w:pPr>
            <w:r w:rsidRPr="001E6AAD">
              <w:rPr>
                <w:color w:val="000000"/>
                <w:sz w:val="12"/>
                <w:szCs w:val="12"/>
                <w:lang w:eastAsia="en-GB"/>
              </w:rPr>
              <w:t>Significantly lower national average</w:t>
            </w:r>
          </w:p>
        </w:tc>
        <w:tc>
          <w:tcPr>
            <w:tcW w:w="1134" w:type="dxa"/>
            <w:tcBorders>
              <w:top w:val="nil"/>
              <w:left w:val="nil"/>
              <w:bottom w:val="nil"/>
              <w:right w:val="single" w:sz="8" w:space="0" w:color="auto"/>
            </w:tcBorders>
            <w:shd w:val="clear" w:color="000000" w:fill="FF0000"/>
            <w:vAlign w:val="center"/>
          </w:tcPr>
          <w:p w:rsidR="00FC4610" w:rsidRPr="001E6AAD" w:rsidRDefault="00FC4610" w:rsidP="001E6AAD">
            <w:pPr>
              <w:spacing w:after="0" w:line="240" w:lineRule="auto"/>
              <w:jc w:val="center"/>
              <w:rPr>
                <w:color w:val="000000"/>
                <w:sz w:val="12"/>
                <w:szCs w:val="12"/>
                <w:lang w:eastAsia="en-GB"/>
              </w:rPr>
            </w:pPr>
            <w:r w:rsidRPr="001E6AAD">
              <w:rPr>
                <w:color w:val="000000"/>
                <w:sz w:val="12"/>
                <w:szCs w:val="12"/>
                <w:lang w:eastAsia="en-GB"/>
              </w:rPr>
              <w:t>Significantly higher London average</w:t>
            </w:r>
          </w:p>
        </w:tc>
      </w:tr>
      <w:tr w:rsidR="00FC4610" w:rsidRPr="00387ED8" w:rsidTr="00BE751A">
        <w:trPr>
          <w:trHeight w:val="860"/>
        </w:trPr>
        <w:tc>
          <w:tcPr>
            <w:tcW w:w="1905" w:type="dxa"/>
            <w:tcBorders>
              <w:top w:val="nil"/>
              <w:left w:val="single" w:sz="8" w:space="0" w:color="auto"/>
              <w:bottom w:val="single" w:sz="8" w:space="0" w:color="auto"/>
              <w:right w:val="nil"/>
            </w:tcBorders>
            <w:vAlign w:val="bottom"/>
          </w:tcPr>
          <w:p w:rsidR="00FC4610" w:rsidRPr="001E6AAD" w:rsidRDefault="00FC4610" w:rsidP="001E6AAD">
            <w:pPr>
              <w:spacing w:after="0" w:line="240" w:lineRule="auto"/>
              <w:rPr>
                <w:color w:val="000000"/>
                <w:sz w:val="16"/>
                <w:szCs w:val="16"/>
                <w:lang w:eastAsia="en-GB"/>
              </w:rPr>
            </w:pPr>
            <w:r w:rsidRPr="00D06FAA">
              <w:rPr>
                <w:color w:val="000000"/>
                <w:sz w:val="16"/>
                <w:szCs w:val="16"/>
                <w:lang w:eastAsia="en-GB"/>
              </w:rPr>
              <w:t>Female Staging (2003-07)</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Default="00FC4610" w:rsidP="00CA2D9C">
            <w:pPr>
              <w:spacing w:after="0" w:line="240" w:lineRule="auto"/>
              <w:jc w:val="center"/>
              <w:rPr>
                <w:color w:val="000000"/>
                <w:sz w:val="16"/>
                <w:szCs w:val="16"/>
                <w:lang w:eastAsia="en-GB"/>
              </w:rPr>
            </w:pPr>
            <w:r w:rsidRPr="00D06FAA">
              <w:rPr>
                <w:color w:val="000000"/>
                <w:sz w:val="16"/>
                <w:szCs w:val="16"/>
                <w:lang w:eastAsia="en-GB"/>
              </w:rPr>
              <w:t xml:space="preserve">Stage 1: </w:t>
            </w:r>
            <w:r>
              <w:rPr>
                <w:color w:val="000000"/>
                <w:sz w:val="16"/>
                <w:szCs w:val="16"/>
                <w:lang w:eastAsia="en-GB"/>
              </w:rPr>
              <w:t>26.8%  Stage 3: 17.6%</w:t>
            </w:r>
          </w:p>
          <w:p w:rsidR="00FC4610" w:rsidRPr="00D06FAA" w:rsidRDefault="00FC4610" w:rsidP="00CA2D9C">
            <w:pPr>
              <w:spacing w:after="0" w:line="240" w:lineRule="auto"/>
              <w:jc w:val="center"/>
              <w:rPr>
                <w:color w:val="000000"/>
                <w:sz w:val="16"/>
                <w:szCs w:val="16"/>
                <w:lang w:eastAsia="en-GB"/>
              </w:rPr>
            </w:pPr>
            <w:r>
              <w:rPr>
                <w:color w:val="000000"/>
                <w:sz w:val="16"/>
                <w:szCs w:val="16"/>
                <w:lang w:eastAsia="en-GB"/>
              </w:rPr>
              <w:t>Stage 4: 3.3% NK:  52.2</w:t>
            </w:r>
            <w:r w:rsidRPr="00D06FAA">
              <w:rPr>
                <w:color w:val="000000"/>
                <w:sz w:val="16"/>
                <w:szCs w:val="16"/>
                <w:lang w:eastAsia="en-GB"/>
              </w:rPr>
              <w:t>%</w:t>
            </w:r>
          </w:p>
        </w:tc>
        <w:tc>
          <w:tcPr>
            <w:tcW w:w="1223" w:type="dxa"/>
            <w:tcBorders>
              <w:top w:val="nil"/>
              <w:left w:val="nil"/>
              <w:bottom w:val="single" w:sz="8" w:space="0" w:color="auto"/>
              <w:right w:val="nil"/>
            </w:tcBorders>
            <w:noWrap/>
            <w:vAlign w:val="center"/>
          </w:tcPr>
          <w:p w:rsidR="00FC4610" w:rsidRPr="00D06FAA" w:rsidRDefault="00FC4610" w:rsidP="00CA2D9C">
            <w:pPr>
              <w:spacing w:after="0" w:line="240" w:lineRule="auto"/>
              <w:jc w:val="center"/>
              <w:rPr>
                <w:color w:val="000000"/>
                <w:sz w:val="16"/>
                <w:szCs w:val="16"/>
                <w:lang w:eastAsia="en-GB"/>
              </w:rPr>
            </w:pPr>
            <w:r w:rsidRPr="00D06FAA">
              <w:rPr>
                <w:color w:val="000000"/>
                <w:sz w:val="16"/>
                <w:szCs w:val="16"/>
                <w:lang w:eastAsia="en-GB"/>
              </w:rPr>
              <w:t xml:space="preserve">Stage 1: </w:t>
            </w:r>
            <w:r>
              <w:rPr>
                <w:color w:val="000000"/>
                <w:sz w:val="16"/>
                <w:szCs w:val="16"/>
                <w:lang w:eastAsia="en-GB"/>
              </w:rPr>
              <w:t>40.6</w:t>
            </w:r>
            <w:r w:rsidRPr="00D06FAA">
              <w:rPr>
                <w:color w:val="000000"/>
                <w:sz w:val="16"/>
                <w:szCs w:val="16"/>
                <w:lang w:eastAsia="en-GB"/>
              </w:rPr>
              <w:t xml:space="preserve">% </w:t>
            </w:r>
            <w:r>
              <w:rPr>
                <w:color w:val="000000"/>
                <w:sz w:val="16"/>
                <w:szCs w:val="16"/>
                <w:lang w:eastAsia="en-GB"/>
              </w:rPr>
              <w:t xml:space="preserve"> Stage3: 17.1% </w:t>
            </w:r>
            <w:r w:rsidRPr="00D06FAA">
              <w:rPr>
                <w:color w:val="000000"/>
                <w:sz w:val="16"/>
                <w:szCs w:val="16"/>
                <w:lang w:eastAsia="en-GB"/>
              </w:rPr>
              <w:t>Stage 4</w:t>
            </w:r>
            <w:r>
              <w:rPr>
                <w:color w:val="000000"/>
                <w:sz w:val="16"/>
                <w:szCs w:val="16"/>
                <w:lang w:eastAsia="en-GB"/>
              </w:rPr>
              <w:t>: 3.26% NK:  37.55</w:t>
            </w:r>
            <w:r w:rsidRPr="00D06FAA">
              <w:rPr>
                <w:color w:val="000000"/>
                <w:sz w:val="16"/>
                <w:szCs w:val="16"/>
                <w:lang w:eastAsia="en-GB"/>
              </w:rPr>
              <w:t>%</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D06FAA" w:rsidRDefault="00FC4610" w:rsidP="00CA2D9C">
            <w:pPr>
              <w:spacing w:after="0" w:line="240" w:lineRule="auto"/>
              <w:jc w:val="center"/>
              <w:rPr>
                <w:color w:val="000000"/>
                <w:sz w:val="16"/>
                <w:szCs w:val="16"/>
                <w:lang w:eastAsia="en-GB"/>
              </w:rPr>
            </w:pPr>
            <w:r>
              <w:rPr>
                <w:color w:val="000000"/>
                <w:sz w:val="16"/>
                <w:szCs w:val="16"/>
                <w:lang w:eastAsia="en-GB"/>
              </w:rPr>
              <w:t>Stage 1: 41</w:t>
            </w:r>
            <w:r w:rsidRPr="00D06FAA">
              <w:rPr>
                <w:color w:val="000000"/>
                <w:sz w:val="16"/>
                <w:szCs w:val="16"/>
                <w:lang w:eastAsia="en-GB"/>
              </w:rPr>
              <w:t>.</w:t>
            </w:r>
            <w:r>
              <w:rPr>
                <w:color w:val="000000"/>
                <w:sz w:val="16"/>
                <w:szCs w:val="16"/>
                <w:lang w:eastAsia="en-GB"/>
              </w:rPr>
              <w:t>4</w:t>
            </w:r>
            <w:r w:rsidRPr="00D06FAA">
              <w:rPr>
                <w:color w:val="000000"/>
                <w:sz w:val="16"/>
                <w:szCs w:val="16"/>
                <w:lang w:eastAsia="en-GB"/>
              </w:rPr>
              <w:t xml:space="preserve">%  </w:t>
            </w:r>
            <w:r>
              <w:rPr>
                <w:color w:val="000000"/>
                <w:sz w:val="16"/>
                <w:szCs w:val="16"/>
                <w:lang w:eastAsia="en-GB"/>
              </w:rPr>
              <w:t xml:space="preserve">                   Stage 3: 19.3%           Stage 4: 4.7%                     NK:  34.3</w:t>
            </w:r>
            <w:r w:rsidRPr="00D06FAA">
              <w:rPr>
                <w:color w:val="000000"/>
                <w:sz w:val="16"/>
                <w:szCs w:val="16"/>
                <w:lang w:eastAsia="en-GB"/>
              </w:rPr>
              <w:t>%</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D06FAA" w:rsidRDefault="00FC4610" w:rsidP="00CA2D9C">
            <w:pPr>
              <w:spacing w:after="0" w:line="240" w:lineRule="auto"/>
              <w:jc w:val="center"/>
              <w:rPr>
                <w:color w:val="000000"/>
                <w:sz w:val="16"/>
                <w:szCs w:val="16"/>
                <w:lang w:eastAsia="en-GB"/>
              </w:rPr>
            </w:pPr>
            <w:r>
              <w:rPr>
                <w:color w:val="000000"/>
                <w:sz w:val="16"/>
                <w:szCs w:val="16"/>
                <w:lang w:eastAsia="en-GB"/>
              </w:rPr>
              <w:t>Stage 1: 19</w:t>
            </w:r>
            <w:r w:rsidRPr="00D06FAA">
              <w:rPr>
                <w:color w:val="000000"/>
                <w:sz w:val="16"/>
                <w:szCs w:val="16"/>
                <w:lang w:eastAsia="en-GB"/>
              </w:rPr>
              <w:t xml:space="preserve">.5%     </w:t>
            </w:r>
            <w:r>
              <w:rPr>
                <w:color w:val="000000"/>
                <w:sz w:val="16"/>
                <w:szCs w:val="16"/>
                <w:lang w:eastAsia="en-GB"/>
              </w:rPr>
              <w:t xml:space="preserve">                     Stage 3: 11.5% Stage 4: 4</w:t>
            </w:r>
            <w:r w:rsidRPr="00D06FAA">
              <w:rPr>
                <w:color w:val="000000"/>
                <w:sz w:val="16"/>
                <w:szCs w:val="16"/>
                <w:lang w:eastAsia="en-GB"/>
              </w:rPr>
              <w:t xml:space="preserve">.5%    </w:t>
            </w:r>
            <w:r>
              <w:rPr>
                <w:color w:val="000000"/>
                <w:sz w:val="16"/>
                <w:szCs w:val="16"/>
                <w:lang w:eastAsia="en-GB"/>
              </w:rPr>
              <w:t xml:space="preserve">                       NK:  64.2</w:t>
            </w:r>
            <w:r w:rsidRPr="00D06FAA">
              <w:rPr>
                <w:color w:val="000000"/>
                <w:sz w:val="16"/>
                <w:szCs w:val="16"/>
                <w:lang w:eastAsia="en-GB"/>
              </w:rPr>
              <w:t>%</w:t>
            </w:r>
          </w:p>
        </w:tc>
        <w:tc>
          <w:tcPr>
            <w:tcW w:w="1280" w:type="dxa"/>
            <w:tcBorders>
              <w:top w:val="single" w:sz="8" w:space="0" w:color="auto"/>
              <w:left w:val="nil"/>
              <w:bottom w:val="single" w:sz="8" w:space="0" w:color="auto"/>
              <w:right w:val="single" w:sz="8" w:space="0" w:color="auto"/>
            </w:tcBorders>
            <w:noWrap/>
            <w:vAlign w:val="center"/>
          </w:tcPr>
          <w:p w:rsidR="00FC4610" w:rsidRPr="00D06FAA" w:rsidRDefault="00FC4610" w:rsidP="00CA2D9C">
            <w:pPr>
              <w:spacing w:after="0" w:line="240" w:lineRule="auto"/>
              <w:jc w:val="center"/>
              <w:rPr>
                <w:color w:val="000000"/>
                <w:sz w:val="16"/>
                <w:szCs w:val="16"/>
                <w:lang w:eastAsia="en-GB"/>
              </w:rPr>
            </w:pPr>
            <w:r>
              <w:rPr>
                <w:color w:val="000000"/>
                <w:sz w:val="16"/>
                <w:szCs w:val="16"/>
                <w:lang w:eastAsia="en-GB"/>
              </w:rPr>
              <w:t>Stage 1: 39.9% Stage 3: 19.8% Stage 4: 3.4% NK:  35.6</w:t>
            </w:r>
            <w:r w:rsidRPr="00D06FAA">
              <w:rPr>
                <w:color w:val="000000"/>
                <w:sz w:val="16"/>
                <w:szCs w:val="16"/>
                <w:lang w:eastAsia="en-GB"/>
              </w:rPr>
              <w:t>%</w:t>
            </w:r>
          </w:p>
        </w:tc>
        <w:tc>
          <w:tcPr>
            <w:tcW w:w="1134" w:type="dxa"/>
            <w:tcBorders>
              <w:top w:val="nil"/>
              <w:left w:val="nil"/>
              <w:bottom w:val="single" w:sz="8" w:space="0" w:color="auto"/>
              <w:right w:val="single" w:sz="8" w:space="0" w:color="auto"/>
            </w:tcBorders>
            <w:noWrap/>
            <w:vAlign w:val="center"/>
          </w:tcPr>
          <w:p w:rsidR="00FC4610" w:rsidRPr="001E6AAD" w:rsidRDefault="00FC4610" w:rsidP="007A13B0">
            <w:pPr>
              <w:spacing w:after="0" w:line="240" w:lineRule="auto"/>
              <w:jc w:val="center"/>
              <w:rPr>
                <w:color w:val="000000"/>
                <w:lang w:eastAsia="en-GB"/>
              </w:rPr>
            </w:pP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7A13B0">
            <w:pPr>
              <w:spacing w:after="0" w:line="240" w:lineRule="auto"/>
              <w:jc w:val="center"/>
              <w:rPr>
                <w:color w:val="000000"/>
                <w:sz w:val="12"/>
                <w:szCs w:val="12"/>
                <w:lang w:eastAsia="en-GB"/>
              </w:rPr>
            </w:pPr>
          </w:p>
        </w:tc>
      </w:tr>
      <w:tr w:rsidR="00FC4610" w:rsidRPr="00387ED8" w:rsidTr="00BE751A">
        <w:trPr>
          <w:trHeight w:val="155"/>
        </w:trPr>
        <w:tc>
          <w:tcPr>
            <w:tcW w:w="1905" w:type="dxa"/>
            <w:tcBorders>
              <w:top w:val="single" w:sz="8" w:space="0" w:color="auto"/>
              <w:left w:val="single" w:sz="8" w:space="0" w:color="auto"/>
              <w:bottom w:val="single" w:sz="8" w:space="0" w:color="auto"/>
              <w:right w:val="single" w:sz="8" w:space="0" w:color="auto"/>
            </w:tcBorders>
            <w:vAlign w:val="bottom"/>
          </w:tcPr>
          <w:p w:rsidR="00FC4610" w:rsidRPr="001E6AAD" w:rsidRDefault="00FC4610" w:rsidP="00AC112F">
            <w:pPr>
              <w:spacing w:after="0" w:line="240" w:lineRule="auto"/>
              <w:rPr>
                <w:color w:val="000000"/>
                <w:sz w:val="16"/>
                <w:szCs w:val="16"/>
                <w:lang w:eastAsia="en-GB"/>
              </w:rPr>
            </w:pPr>
            <w:r>
              <w:rPr>
                <w:color w:val="000000"/>
                <w:sz w:val="16"/>
                <w:szCs w:val="16"/>
                <w:lang w:eastAsia="en-GB"/>
              </w:rPr>
              <w:t>1</w:t>
            </w:r>
            <w:r w:rsidRPr="001E6AAD">
              <w:rPr>
                <w:color w:val="000000"/>
                <w:sz w:val="16"/>
                <w:szCs w:val="16"/>
                <w:lang w:eastAsia="en-GB"/>
              </w:rPr>
              <w:t>-year survival</w:t>
            </w:r>
            <w:r>
              <w:rPr>
                <w:color w:val="000000"/>
                <w:sz w:val="16"/>
                <w:szCs w:val="16"/>
                <w:lang w:eastAsia="en-GB"/>
              </w:rPr>
              <w:t xml:space="preserve"> (2002-07)</w:t>
            </w:r>
          </w:p>
        </w:tc>
        <w:tc>
          <w:tcPr>
            <w:tcW w:w="1233"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96.1%</w:t>
            </w:r>
          </w:p>
        </w:tc>
        <w:tc>
          <w:tcPr>
            <w:tcW w:w="1223"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94.1%</w:t>
            </w:r>
          </w:p>
        </w:tc>
        <w:tc>
          <w:tcPr>
            <w:tcW w:w="1891"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95.4%</w:t>
            </w:r>
          </w:p>
        </w:tc>
        <w:tc>
          <w:tcPr>
            <w:tcW w:w="1555" w:type="dxa"/>
            <w:gridSpan w:val="2"/>
            <w:tcBorders>
              <w:top w:val="nil"/>
              <w:left w:val="nil"/>
              <w:bottom w:val="single" w:sz="8" w:space="0" w:color="auto"/>
              <w:right w:val="single" w:sz="8" w:space="0" w:color="000000"/>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94.0%</w:t>
            </w:r>
          </w:p>
        </w:tc>
        <w:tc>
          <w:tcPr>
            <w:tcW w:w="1280" w:type="dxa"/>
            <w:tcBorders>
              <w:top w:val="nil"/>
              <w:left w:val="nil"/>
              <w:bottom w:val="nil"/>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95.6%</w:t>
            </w:r>
          </w:p>
        </w:tc>
        <w:tc>
          <w:tcPr>
            <w:tcW w:w="1134" w:type="dxa"/>
            <w:tcBorders>
              <w:top w:val="nil"/>
              <w:left w:val="nil"/>
              <w:bottom w:val="nil"/>
              <w:right w:val="single" w:sz="8" w:space="0" w:color="auto"/>
            </w:tcBorders>
            <w:shd w:val="clear" w:color="auto" w:fill="00B050"/>
            <w:vAlign w:val="center"/>
          </w:tcPr>
          <w:p w:rsidR="00FC4610" w:rsidRPr="001E6AAD" w:rsidRDefault="00FC4610" w:rsidP="00AC112F">
            <w:pPr>
              <w:spacing w:after="0" w:line="240" w:lineRule="auto"/>
              <w:jc w:val="center"/>
              <w:rPr>
                <w:color w:val="000000"/>
                <w:lang w:eastAsia="en-GB"/>
              </w:rPr>
            </w:pPr>
            <w:r>
              <w:rPr>
                <w:color w:val="000000"/>
                <w:sz w:val="12"/>
                <w:szCs w:val="12"/>
                <w:lang w:eastAsia="en-GB"/>
              </w:rPr>
              <w:t>CIs within range of EUROCARE “Good Practice”</w:t>
            </w:r>
          </w:p>
        </w:tc>
        <w:tc>
          <w:tcPr>
            <w:tcW w:w="1134" w:type="dxa"/>
            <w:tcBorders>
              <w:top w:val="single" w:sz="8" w:space="0" w:color="auto"/>
              <w:left w:val="nil"/>
              <w:bottom w:val="single" w:sz="8" w:space="0" w:color="auto"/>
              <w:right w:val="single" w:sz="8" w:space="0" w:color="auto"/>
            </w:tcBorders>
            <w:shd w:val="clear" w:color="auto" w:fill="FF0000"/>
            <w:vAlign w:val="center"/>
          </w:tcPr>
          <w:p w:rsidR="00FC4610" w:rsidRPr="001E6AAD" w:rsidRDefault="00FC4610" w:rsidP="00AC112F">
            <w:pPr>
              <w:spacing w:after="0" w:line="240" w:lineRule="auto"/>
              <w:jc w:val="center"/>
              <w:rPr>
                <w:color w:val="000000"/>
                <w:sz w:val="12"/>
                <w:szCs w:val="12"/>
                <w:lang w:eastAsia="en-GB"/>
              </w:rPr>
            </w:pPr>
            <w:r>
              <w:rPr>
                <w:color w:val="000000"/>
                <w:sz w:val="12"/>
                <w:szCs w:val="12"/>
                <w:lang w:eastAsia="en-GB"/>
              </w:rPr>
              <w:t>CIs below  range of EUROCARE “Good Practice”</w:t>
            </w:r>
          </w:p>
        </w:tc>
      </w:tr>
      <w:tr w:rsidR="00FC4610" w:rsidRPr="00387ED8" w:rsidTr="00BE751A">
        <w:trPr>
          <w:trHeight w:val="177"/>
        </w:trPr>
        <w:tc>
          <w:tcPr>
            <w:tcW w:w="1905" w:type="dxa"/>
            <w:tcBorders>
              <w:top w:val="nil"/>
              <w:left w:val="single" w:sz="8" w:space="0" w:color="auto"/>
              <w:bottom w:val="single" w:sz="8" w:space="0" w:color="auto"/>
              <w:right w:val="nil"/>
            </w:tcBorders>
            <w:vAlign w:val="bottom"/>
          </w:tcPr>
          <w:p w:rsidR="00FC4610" w:rsidRPr="001E6AAD" w:rsidRDefault="00FC4610" w:rsidP="00AC112F">
            <w:pPr>
              <w:spacing w:after="0" w:line="240" w:lineRule="auto"/>
              <w:rPr>
                <w:color w:val="000000"/>
                <w:sz w:val="16"/>
                <w:szCs w:val="16"/>
                <w:lang w:eastAsia="en-GB"/>
              </w:rPr>
            </w:pPr>
            <w:r>
              <w:rPr>
                <w:color w:val="000000"/>
                <w:sz w:val="16"/>
                <w:szCs w:val="16"/>
                <w:lang w:eastAsia="en-GB"/>
              </w:rPr>
              <w:t>5</w:t>
            </w:r>
            <w:r w:rsidRPr="001E6AAD">
              <w:rPr>
                <w:color w:val="000000"/>
                <w:sz w:val="16"/>
                <w:szCs w:val="16"/>
                <w:lang w:eastAsia="en-GB"/>
              </w:rPr>
              <w:t>-year survival</w:t>
            </w:r>
            <w:r>
              <w:rPr>
                <w:color w:val="000000"/>
                <w:sz w:val="16"/>
                <w:szCs w:val="16"/>
                <w:lang w:eastAsia="en-GB"/>
              </w:rPr>
              <w:t xml:space="preserve"> (1998-02)</w:t>
            </w:r>
          </w:p>
        </w:tc>
        <w:tc>
          <w:tcPr>
            <w:tcW w:w="1233" w:type="dxa"/>
            <w:tcBorders>
              <w:top w:val="nil"/>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79.90%</w:t>
            </w:r>
          </w:p>
        </w:tc>
        <w:tc>
          <w:tcPr>
            <w:tcW w:w="1223" w:type="dxa"/>
            <w:tcBorders>
              <w:top w:val="nil"/>
              <w:left w:val="nil"/>
              <w:bottom w:val="single" w:sz="8" w:space="0" w:color="auto"/>
              <w:right w:val="nil"/>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82.30%</w:t>
            </w:r>
          </w:p>
        </w:tc>
        <w:tc>
          <w:tcPr>
            <w:tcW w:w="1891" w:type="dxa"/>
            <w:tcBorders>
              <w:top w:val="nil"/>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81.10%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80.50%</w:t>
            </w:r>
          </w:p>
        </w:tc>
        <w:tc>
          <w:tcPr>
            <w:tcW w:w="1280"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78.70%</w:t>
            </w:r>
          </w:p>
        </w:tc>
        <w:tc>
          <w:tcPr>
            <w:tcW w:w="1134"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AC112F">
            <w:pPr>
              <w:spacing w:after="0" w:line="240" w:lineRule="auto"/>
              <w:jc w:val="center"/>
              <w:rPr>
                <w:color w:val="000000"/>
                <w:lang w:eastAsia="en-GB"/>
              </w:rPr>
            </w:pPr>
            <w:r w:rsidRPr="007A13B0">
              <w:rPr>
                <w:color w:val="000000"/>
                <w:sz w:val="12"/>
                <w:szCs w:val="12"/>
                <w:lang w:eastAsia="en-GB"/>
              </w:rPr>
              <w:t>Highest</w:t>
            </w:r>
          </w:p>
        </w:tc>
        <w:tc>
          <w:tcPr>
            <w:tcW w:w="1134" w:type="dxa"/>
            <w:tcBorders>
              <w:top w:val="nil"/>
              <w:left w:val="nil"/>
              <w:bottom w:val="single" w:sz="8" w:space="0" w:color="auto"/>
              <w:right w:val="single" w:sz="8" w:space="0" w:color="auto"/>
            </w:tcBorders>
            <w:shd w:val="clear" w:color="auto" w:fill="FF0000"/>
            <w:noWrap/>
            <w:vAlign w:val="center"/>
          </w:tcPr>
          <w:p w:rsidR="00FC4610" w:rsidRPr="001E6AAD" w:rsidRDefault="00FC4610" w:rsidP="00AC112F">
            <w:pPr>
              <w:spacing w:after="0" w:line="240" w:lineRule="auto"/>
              <w:jc w:val="center"/>
              <w:rPr>
                <w:color w:val="000000"/>
                <w:lang w:eastAsia="en-GB"/>
              </w:rPr>
            </w:pPr>
            <w:r w:rsidRPr="007A13B0">
              <w:rPr>
                <w:color w:val="000000"/>
                <w:sz w:val="12"/>
                <w:szCs w:val="12"/>
                <w:lang w:eastAsia="en-GB"/>
              </w:rPr>
              <w:t>Lowest</w:t>
            </w:r>
          </w:p>
        </w:tc>
      </w:tr>
      <w:tr w:rsidR="00FC4610" w:rsidRPr="00387ED8" w:rsidTr="00BE751A">
        <w:trPr>
          <w:trHeight w:val="361"/>
        </w:trPr>
        <w:tc>
          <w:tcPr>
            <w:tcW w:w="1905" w:type="dxa"/>
            <w:tcBorders>
              <w:top w:val="nil"/>
              <w:left w:val="single" w:sz="8" w:space="0" w:color="auto"/>
              <w:bottom w:val="single" w:sz="8" w:space="0" w:color="auto"/>
              <w:right w:val="nil"/>
            </w:tcBorders>
            <w:vAlign w:val="bottom"/>
          </w:tcPr>
          <w:p w:rsidR="00FC4610" w:rsidRPr="001E6AAD" w:rsidRDefault="00FC4610" w:rsidP="00AC112F">
            <w:pPr>
              <w:spacing w:after="0" w:line="240" w:lineRule="auto"/>
              <w:rPr>
                <w:color w:val="000000"/>
                <w:sz w:val="16"/>
                <w:szCs w:val="16"/>
                <w:lang w:eastAsia="en-GB"/>
              </w:rPr>
            </w:pPr>
            <w:r w:rsidRPr="001E6AAD">
              <w:rPr>
                <w:color w:val="000000"/>
                <w:sz w:val="16"/>
                <w:szCs w:val="16"/>
                <w:lang w:eastAsia="en-GB"/>
              </w:rPr>
              <w:t xml:space="preserve">Female Under 75 mortality </w:t>
            </w:r>
            <w:r>
              <w:rPr>
                <w:color w:val="000000"/>
                <w:sz w:val="16"/>
                <w:szCs w:val="16"/>
                <w:lang w:eastAsia="en-GB"/>
              </w:rPr>
              <w:t>(</w:t>
            </w:r>
            <w:r w:rsidRPr="001E6AAD">
              <w:rPr>
                <w:color w:val="000000"/>
                <w:sz w:val="16"/>
                <w:szCs w:val="16"/>
                <w:lang w:eastAsia="en-GB"/>
              </w:rPr>
              <w:t>2006-08</w:t>
            </w:r>
            <w:r>
              <w:rPr>
                <w:color w:val="000000"/>
                <w:sz w:val="16"/>
                <w:szCs w:val="16"/>
                <w:lang w:eastAsia="en-GB"/>
              </w:rPr>
              <w:t>)</w:t>
            </w:r>
          </w:p>
        </w:tc>
        <w:tc>
          <w:tcPr>
            <w:tcW w:w="1233" w:type="dxa"/>
            <w:tcBorders>
              <w:top w:val="nil"/>
              <w:left w:val="single" w:sz="8" w:space="0" w:color="auto"/>
              <w:bottom w:val="single" w:sz="8" w:space="0" w:color="auto"/>
              <w:right w:val="single" w:sz="8" w:space="0" w:color="auto"/>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16.16</w:t>
            </w:r>
          </w:p>
        </w:tc>
        <w:tc>
          <w:tcPr>
            <w:tcW w:w="1223" w:type="dxa"/>
            <w:tcBorders>
              <w:top w:val="nil"/>
              <w:left w:val="nil"/>
              <w:bottom w:val="single" w:sz="8" w:space="0" w:color="auto"/>
              <w:right w:val="nil"/>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15.96</w:t>
            </w:r>
          </w:p>
        </w:tc>
        <w:tc>
          <w:tcPr>
            <w:tcW w:w="1891" w:type="dxa"/>
            <w:tcBorders>
              <w:top w:val="nil"/>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18.80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20.41</w:t>
            </w:r>
          </w:p>
        </w:tc>
        <w:tc>
          <w:tcPr>
            <w:tcW w:w="1280" w:type="dxa"/>
            <w:tcBorders>
              <w:top w:val="nil"/>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sz w:val="16"/>
                <w:szCs w:val="16"/>
                <w:lang w:eastAsia="en-GB"/>
              </w:rPr>
            </w:pPr>
            <w:r w:rsidRPr="001E6AAD">
              <w:rPr>
                <w:sz w:val="16"/>
                <w:szCs w:val="16"/>
                <w:lang w:eastAsia="en-GB"/>
              </w:rPr>
              <w:t>21.09</w:t>
            </w:r>
          </w:p>
        </w:tc>
        <w:tc>
          <w:tcPr>
            <w:tcW w:w="1134" w:type="dxa"/>
            <w:tcBorders>
              <w:top w:val="nil"/>
              <w:left w:val="nil"/>
              <w:bottom w:val="single" w:sz="8" w:space="0" w:color="auto"/>
              <w:right w:val="single" w:sz="8" w:space="0" w:color="auto"/>
            </w:tcBorders>
            <w:shd w:val="clear" w:color="auto" w:fill="00B050"/>
            <w:noWrap/>
            <w:vAlign w:val="center"/>
          </w:tcPr>
          <w:p w:rsidR="00FC4610" w:rsidRPr="001E6AAD" w:rsidRDefault="00FC4610" w:rsidP="00AC112F">
            <w:pPr>
              <w:spacing w:after="0" w:line="240" w:lineRule="auto"/>
              <w:jc w:val="center"/>
              <w:rPr>
                <w:color w:val="000000"/>
                <w:sz w:val="12"/>
                <w:szCs w:val="12"/>
                <w:lang w:eastAsia="en-GB"/>
              </w:rPr>
            </w:pPr>
            <w:r w:rsidRPr="001E6AAD">
              <w:rPr>
                <w:color w:val="000000"/>
                <w:sz w:val="12"/>
                <w:szCs w:val="12"/>
                <w:lang w:eastAsia="en-GB"/>
              </w:rPr>
              <w:t>Significantly lower national average</w:t>
            </w:r>
          </w:p>
        </w:tc>
        <w:tc>
          <w:tcPr>
            <w:tcW w:w="1134" w:type="dxa"/>
            <w:tcBorders>
              <w:top w:val="nil"/>
              <w:left w:val="nil"/>
              <w:bottom w:val="single" w:sz="8" w:space="0" w:color="auto"/>
              <w:right w:val="single" w:sz="8" w:space="0" w:color="auto"/>
            </w:tcBorders>
            <w:vAlign w:val="center"/>
          </w:tcPr>
          <w:p w:rsidR="00FC4610" w:rsidRPr="001E6AAD" w:rsidRDefault="00FC4610" w:rsidP="00AC112F">
            <w:pPr>
              <w:spacing w:after="0" w:line="240" w:lineRule="auto"/>
              <w:jc w:val="center"/>
              <w:rPr>
                <w:color w:val="000000"/>
                <w:sz w:val="12"/>
                <w:szCs w:val="12"/>
                <w:lang w:eastAsia="en-GB"/>
              </w:rPr>
            </w:pPr>
            <w:r w:rsidRPr="001E6AAD">
              <w:rPr>
                <w:color w:val="000000"/>
                <w:sz w:val="12"/>
                <w:szCs w:val="12"/>
                <w:lang w:eastAsia="en-GB"/>
              </w:rPr>
              <w:t> </w:t>
            </w:r>
          </w:p>
        </w:tc>
      </w:tr>
      <w:tr w:rsidR="00FC4610" w:rsidRPr="00387ED8" w:rsidTr="00BE751A">
        <w:trPr>
          <w:trHeight w:val="499"/>
        </w:trPr>
        <w:tc>
          <w:tcPr>
            <w:tcW w:w="1905" w:type="dxa"/>
            <w:tcBorders>
              <w:top w:val="nil"/>
              <w:left w:val="single" w:sz="8" w:space="0" w:color="auto"/>
              <w:bottom w:val="nil"/>
              <w:right w:val="nil"/>
            </w:tcBorders>
            <w:vAlign w:val="bottom"/>
          </w:tcPr>
          <w:p w:rsidR="00FC4610" w:rsidRPr="001E6AAD" w:rsidRDefault="00FC4610" w:rsidP="00AC112F">
            <w:pPr>
              <w:spacing w:after="0" w:line="240" w:lineRule="auto"/>
              <w:rPr>
                <w:color w:val="000000"/>
                <w:sz w:val="16"/>
                <w:szCs w:val="16"/>
                <w:lang w:eastAsia="en-GB"/>
              </w:rPr>
            </w:pPr>
            <w:r w:rsidRPr="001E6AAD">
              <w:rPr>
                <w:color w:val="000000"/>
                <w:sz w:val="16"/>
                <w:szCs w:val="16"/>
                <w:lang w:eastAsia="en-GB"/>
              </w:rPr>
              <w:t xml:space="preserve">50-69 years % Decrease  mortality </w:t>
            </w:r>
            <w:r>
              <w:rPr>
                <w:color w:val="000000"/>
                <w:sz w:val="16"/>
                <w:szCs w:val="16"/>
                <w:lang w:eastAsia="en-GB"/>
              </w:rPr>
              <w:t>(</w:t>
            </w:r>
            <w:r w:rsidRPr="001E6AAD">
              <w:rPr>
                <w:color w:val="000000"/>
                <w:sz w:val="16"/>
                <w:szCs w:val="16"/>
                <w:lang w:eastAsia="en-GB"/>
              </w:rPr>
              <w:t>1995-2008</w:t>
            </w:r>
            <w:r>
              <w:rPr>
                <w:color w:val="000000"/>
                <w:sz w:val="16"/>
                <w:szCs w:val="16"/>
                <w:lang w:eastAsia="en-GB"/>
              </w:rPr>
              <w:t>)</w:t>
            </w:r>
          </w:p>
        </w:tc>
        <w:tc>
          <w:tcPr>
            <w:tcW w:w="1233" w:type="dxa"/>
            <w:tcBorders>
              <w:top w:val="nil"/>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44.5%</w:t>
            </w:r>
          </w:p>
        </w:tc>
        <w:tc>
          <w:tcPr>
            <w:tcW w:w="1223" w:type="dxa"/>
            <w:tcBorders>
              <w:top w:val="nil"/>
              <w:left w:val="nil"/>
              <w:bottom w:val="nil"/>
              <w:right w:val="nil"/>
            </w:tcBorders>
            <w:shd w:val="clear" w:color="auto" w:fill="00B05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57.9%</w:t>
            </w:r>
          </w:p>
        </w:tc>
        <w:tc>
          <w:tcPr>
            <w:tcW w:w="1891" w:type="dxa"/>
            <w:tcBorders>
              <w:top w:val="nil"/>
              <w:left w:val="single" w:sz="8" w:space="0" w:color="auto"/>
              <w:bottom w:val="nil"/>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47.4%</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29.0%</w:t>
            </w:r>
          </w:p>
        </w:tc>
        <w:tc>
          <w:tcPr>
            <w:tcW w:w="1280" w:type="dxa"/>
            <w:tcBorders>
              <w:top w:val="nil"/>
              <w:left w:val="nil"/>
              <w:bottom w:val="nil"/>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21.1%</w:t>
            </w:r>
          </w:p>
        </w:tc>
        <w:tc>
          <w:tcPr>
            <w:tcW w:w="1134" w:type="dxa"/>
            <w:tcBorders>
              <w:top w:val="nil"/>
              <w:left w:val="nil"/>
              <w:bottom w:val="nil"/>
              <w:right w:val="single" w:sz="8" w:space="0" w:color="auto"/>
            </w:tcBorders>
            <w:shd w:val="clear" w:color="auto" w:fill="00B050"/>
            <w:noWrap/>
            <w:vAlign w:val="center"/>
          </w:tcPr>
          <w:p w:rsidR="00FC4610" w:rsidRPr="001E6AAD" w:rsidRDefault="00FC4610" w:rsidP="00AC112F">
            <w:pPr>
              <w:spacing w:after="0" w:line="240" w:lineRule="auto"/>
              <w:jc w:val="center"/>
              <w:rPr>
                <w:color w:val="000000"/>
                <w:lang w:eastAsia="en-GB"/>
              </w:rPr>
            </w:pPr>
            <w:r w:rsidRPr="007A13B0">
              <w:rPr>
                <w:color w:val="000000"/>
                <w:sz w:val="12"/>
                <w:szCs w:val="12"/>
                <w:lang w:eastAsia="en-GB"/>
              </w:rPr>
              <w:t>Highest</w:t>
            </w:r>
            <w:r>
              <w:rPr>
                <w:color w:val="000000"/>
                <w:sz w:val="12"/>
                <w:szCs w:val="12"/>
                <w:lang w:eastAsia="en-GB"/>
              </w:rPr>
              <w:t xml:space="preserve"> decrease</w:t>
            </w:r>
          </w:p>
        </w:tc>
        <w:tc>
          <w:tcPr>
            <w:tcW w:w="1134" w:type="dxa"/>
            <w:tcBorders>
              <w:top w:val="nil"/>
              <w:left w:val="nil"/>
              <w:bottom w:val="nil"/>
              <w:right w:val="single" w:sz="8" w:space="0" w:color="auto"/>
            </w:tcBorders>
            <w:shd w:val="clear" w:color="auto" w:fill="FF0000"/>
            <w:noWrap/>
            <w:vAlign w:val="center"/>
          </w:tcPr>
          <w:p w:rsidR="00FC4610" w:rsidRPr="001E6AAD" w:rsidRDefault="00FC4610" w:rsidP="00AC112F">
            <w:pPr>
              <w:spacing w:after="0" w:line="240" w:lineRule="auto"/>
              <w:jc w:val="center"/>
              <w:rPr>
                <w:color w:val="000000"/>
                <w:lang w:eastAsia="en-GB"/>
              </w:rPr>
            </w:pPr>
            <w:r w:rsidRPr="007A13B0">
              <w:rPr>
                <w:color w:val="000000"/>
                <w:sz w:val="12"/>
                <w:szCs w:val="12"/>
                <w:lang w:eastAsia="en-GB"/>
              </w:rPr>
              <w:t>Lowest</w:t>
            </w:r>
            <w:r>
              <w:rPr>
                <w:color w:val="000000"/>
                <w:sz w:val="12"/>
                <w:szCs w:val="12"/>
                <w:lang w:eastAsia="en-GB"/>
              </w:rPr>
              <w:t xml:space="preserve"> decrease</w:t>
            </w:r>
          </w:p>
        </w:tc>
      </w:tr>
      <w:tr w:rsidR="00FC4610" w:rsidRPr="00387ED8" w:rsidTr="00BE751A">
        <w:trPr>
          <w:trHeight w:val="365"/>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AC112F">
            <w:pPr>
              <w:spacing w:after="0" w:line="240" w:lineRule="auto"/>
              <w:rPr>
                <w:color w:val="000000"/>
                <w:sz w:val="16"/>
                <w:szCs w:val="16"/>
                <w:lang w:eastAsia="en-GB"/>
              </w:rPr>
            </w:pPr>
            <w:r w:rsidRPr="001E6AAD">
              <w:rPr>
                <w:color w:val="000000"/>
                <w:sz w:val="16"/>
                <w:szCs w:val="16"/>
                <w:lang w:eastAsia="en-GB"/>
              </w:rPr>
              <w:t>Emergency Bed Days per 100,000</w:t>
            </w:r>
            <w:r>
              <w:rPr>
                <w:color w:val="000000"/>
                <w:sz w:val="16"/>
                <w:szCs w:val="16"/>
                <w:lang w:eastAsia="en-GB"/>
              </w:rPr>
              <w:t xml:space="preserve">  (2007-08)</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153</w:t>
            </w:r>
          </w:p>
        </w:tc>
        <w:tc>
          <w:tcPr>
            <w:tcW w:w="1223" w:type="dxa"/>
            <w:tcBorders>
              <w:top w:val="single" w:sz="8" w:space="0" w:color="auto"/>
              <w:left w:val="nil"/>
              <w:bottom w:val="single" w:sz="8" w:space="0" w:color="auto"/>
              <w:right w:val="nil"/>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300</w:t>
            </w:r>
          </w:p>
        </w:tc>
        <w:tc>
          <w:tcPr>
            <w:tcW w:w="1891"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295</w:t>
            </w:r>
          </w:p>
        </w:tc>
        <w:tc>
          <w:tcPr>
            <w:tcW w:w="1555" w:type="dxa"/>
            <w:gridSpan w:val="2"/>
            <w:tcBorders>
              <w:top w:val="single" w:sz="8" w:space="0" w:color="auto"/>
              <w:left w:val="nil"/>
              <w:bottom w:val="single" w:sz="8" w:space="0" w:color="auto"/>
              <w:right w:val="single" w:sz="8" w:space="0" w:color="000000"/>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431</w:t>
            </w:r>
          </w:p>
        </w:tc>
        <w:tc>
          <w:tcPr>
            <w:tcW w:w="1280"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CA2D9C">
            <w:pPr>
              <w:spacing w:after="0" w:line="240" w:lineRule="auto"/>
              <w:jc w:val="center"/>
              <w:rPr>
                <w:color w:val="000000"/>
                <w:sz w:val="16"/>
                <w:szCs w:val="16"/>
                <w:lang w:eastAsia="en-GB"/>
              </w:rPr>
            </w:pPr>
            <w:r w:rsidRPr="001E6AAD">
              <w:rPr>
                <w:color w:val="000000"/>
                <w:sz w:val="16"/>
                <w:szCs w:val="16"/>
                <w:lang w:eastAsia="en-GB"/>
              </w:rPr>
              <w:t>242</w:t>
            </w:r>
          </w:p>
        </w:tc>
        <w:tc>
          <w:tcPr>
            <w:tcW w:w="1134" w:type="dxa"/>
            <w:tcBorders>
              <w:top w:val="single" w:sz="8" w:space="0" w:color="auto"/>
              <w:left w:val="nil"/>
              <w:bottom w:val="single" w:sz="8" w:space="0" w:color="auto"/>
              <w:right w:val="single" w:sz="8" w:space="0" w:color="auto"/>
            </w:tcBorders>
            <w:vAlign w:val="bottom"/>
          </w:tcPr>
          <w:p w:rsidR="00FC4610" w:rsidRPr="001E6AAD" w:rsidRDefault="00FC4610" w:rsidP="00AC112F">
            <w:pPr>
              <w:spacing w:after="0" w:line="240" w:lineRule="auto"/>
              <w:rPr>
                <w:color w:val="000000"/>
                <w:lang w:eastAsia="en-GB"/>
              </w:rPr>
            </w:pPr>
            <w:r w:rsidRPr="001E6AAD">
              <w:rPr>
                <w:color w:val="000000"/>
                <w:lang w:eastAsia="en-GB"/>
              </w:rPr>
              <w:t> </w:t>
            </w:r>
          </w:p>
        </w:tc>
        <w:tc>
          <w:tcPr>
            <w:tcW w:w="1134"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AC112F">
            <w:pPr>
              <w:spacing w:after="0" w:line="240" w:lineRule="auto"/>
              <w:jc w:val="center"/>
              <w:rPr>
                <w:color w:val="000000"/>
                <w:sz w:val="12"/>
                <w:szCs w:val="12"/>
                <w:lang w:eastAsia="en-GB"/>
              </w:rPr>
            </w:pPr>
            <w:r w:rsidRPr="001E6AAD">
              <w:rPr>
                <w:color w:val="000000"/>
                <w:sz w:val="12"/>
                <w:szCs w:val="12"/>
                <w:lang w:eastAsia="en-GB"/>
              </w:rPr>
              <w:t>Higher than national average</w:t>
            </w:r>
          </w:p>
        </w:tc>
      </w:tr>
      <w:tr w:rsidR="00FC4610" w:rsidRPr="00387ED8" w:rsidTr="00BE751A">
        <w:trPr>
          <w:trHeight w:val="381"/>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C569D1">
            <w:pPr>
              <w:spacing w:after="0" w:line="240" w:lineRule="auto"/>
              <w:rPr>
                <w:color w:val="000000"/>
                <w:sz w:val="16"/>
                <w:szCs w:val="16"/>
                <w:lang w:eastAsia="en-GB"/>
              </w:rPr>
            </w:pPr>
            <w:r>
              <w:rPr>
                <w:color w:val="000000"/>
                <w:sz w:val="16"/>
                <w:szCs w:val="16"/>
                <w:lang w:eastAsia="en-GB"/>
              </w:rPr>
              <w:t>Average all cancer emergency admission crude rate per 100,000 (2008-09)</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610.41</w:t>
            </w:r>
          </w:p>
        </w:tc>
        <w:tc>
          <w:tcPr>
            <w:tcW w:w="1223" w:type="dxa"/>
            <w:tcBorders>
              <w:top w:val="single" w:sz="8" w:space="0" w:color="auto"/>
              <w:left w:val="nil"/>
              <w:bottom w:val="single" w:sz="8" w:space="0" w:color="auto"/>
              <w:right w:val="nil"/>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506.50</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536.97</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634.87</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sz w:val="16"/>
                <w:szCs w:val="16"/>
                <w:lang w:eastAsia="en-GB"/>
              </w:rPr>
            </w:pPr>
            <w:r>
              <w:rPr>
                <w:color w:val="000000"/>
                <w:sz w:val="16"/>
                <w:szCs w:val="16"/>
                <w:lang w:eastAsia="en-GB"/>
              </w:rPr>
              <w:t>443.07</w:t>
            </w: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CA2D9C">
            <w:pPr>
              <w:spacing w:after="0" w:line="240" w:lineRule="auto"/>
              <w:jc w:val="center"/>
              <w:rPr>
                <w:color w:val="000000"/>
                <w:sz w:val="12"/>
                <w:szCs w:val="12"/>
                <w:lang w:eastAsia="en-GB"/>
              </w:rPr>
            </w:pPr>
          </w:p>
        </w:tc>
        <w:tc>
          <w:tcPr>
            <w:tcW w:w="1134" w:type="dxa"/>
            <w:tcBorders>
              <w:top w:val="single" w:sz="8" w:space="0" w:color="auto"/>
              <w:left w:val="nil"/>
              <w:bottom w:val="single" w:sz="8" w:space="0" w:color="auto"/>
              <w:right w:val="single" w:sz="8" w:space="0" w:color="auto"/>
            </w:tcBorders>
            <w:noWrap/>
            <w:vAlign w:val="center"/>
          </w:tcPr>
          <w:p w:rsidR="00FC4610" w:rsidRPr="001E6AAD" w:rsidRDefault="00FC4610" w:rsidP="00CA2D9C">
            <w:pPr>
              <w:spacing w:after="0" w:line="240" w:lineRule="auto"/>
              <w:jc w:val="center"/>
              <w:rPr>
                <w:color w:val="000000"/>
                <w:lang w:eastAsia="en-GB"/>
              </w:rPr>
            </w:pPr>
          </w:p>
        </w:tc>
      </w:tr>
      <w:tr w:rsidR="00FC4610" w:rsidRPr="00387ED8" w:rsidTr="004769E0">
        <w:trPr>
          <w:trHeight w:val="542"/>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A830E1">
            <w:pPr>
              <w:spacing w:after="0" w:line="240" w:lineRule="auto"/>
              <w:rPr>
                <w:color w:val="000000"/>
                <w:sz w:val="16"/>
                <w:szCs w:val="16"/>
                <w:lang w:eastAsia="en-GB"/>
              </w:rPr>
            </w:pPr>
            <w:r>
              <w:rPr>
                <w:color w:val="000000"/>
                <w:sz w:val="16"/>
                <w:szCs w:val="16"/>
                <w:lang w:eastAsia="en-GB"/>
              </w:rPr>
              <w:t>2WW breast cancer referral rate per 100,000 (2009)</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186.53</w:t>
            </w:r>
          </w:p>
        </w:tc>
        <w:tc>
          <w:tcPr>
            <w:tcW w:w="1223" w:type="dxa"/>
            <w:tcBorders>
              <w:top w:val="single" w:sz="8" w:space="0" w:color="auto"/>
              <w:left w:val="nil"/>
              <w:bottom w:val="single" w:sz="8" w:space="0" w:color="auto"/>
              <w:right w:val="nil"/>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255.40</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292.85</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321.88</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258.00</w:t>
            </w:r>
          </w:p>
        </w:tc>
        <w:tc>
          <w:tcPr>
            <w:tcW w:w="1134" w:type="dxa"/>
            <w:tcBorders>
              <w:top w:val="single" w:sz="8" w:space="0" w:color="auto"/>
              <w:left w:val="nil"/>
              <w:bottom w:val="single" w:sz="8" w:space="0" w:color="auto"/>
              <w:right w:val="single" w:sz="8" w:space="0" w:color="auto"/>
            </w:tcBorders>
            <w:vAlign w:val="center"/>
          </w:tcPr>
          <w:p w:rsidR="00FC4610" w:rsidRPr="001E6AAD" w:rsidRDefault="00FC4610" w:rsidP="004769E0">
            <w:pPr>
              <w:spacing w:after="0" w:line="240" w:lineRule="auto"/>
              <w:jc w:val="center"/>
              <w:rPr>
                <w:color w:val="000000"/>
                <w:sz w:val="12"/>
                <w:szCs w:val="12"/>
                <w:lang w:eastAsia="en-GB"/>
              </w:rPr>
            </w:pPr>
          </w:p>
        </w:tc>
        <w:tc>
          <w:tcPr>
            <w:tcW w:w="1134" w:type="dxa"/>
            <w:tcBorders>
              <w:top w:val="single" w:sz="8" w:space="0" w:color="auto"/>
              <w:left w:val="nil"/>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lang w:eastAsia="en-GB"/>
              </w:rPr>
            </w:pPr>
          </w:p>
        </w:tc>
      </w:tr>
      <w:tr w:rsidR="00FC4610" w:rsidRPr="00387ED8" w:rsidTr="004769E0">
        <w:trPr>
          <w:trHeight w:val="452"/>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769E0">
            <w:pPr>
              <w:spacing w:after="0" w:line="240" w:lineRule="auto"/>
              <w:rPr>
                <w:color w:val="000000"/>
                <w:sz w:val="16"/>
                <w:szCs w:val="16"/>
                <w:lang w:eastAsia="en-GB"/>
              </w:rPr>
            </w:pPr>
            <w:r w:rsidRPr="001E6AAD">
              <w:rPr>
                <w:color w:val="000000"/>
                <w:sz w:val="16"/>
                <w:szCs w:val="16"/>
                <w:lang w:eastAsia="en-GB"/>
              </w:rPr>
              <w:t xml:space="preserve">% of </w:t>
            </w:r>
            <w:r>
              <w:rPr>
                <w:color w:val="000000"/>
                <w:sz w:val="16"/>
                <w:szCs w:val="16"/>
                <w:lang w:eastAsia="en-GB"/>
              </w:rPr>
              <w:t>cases diagnosed through non-</w:t>
            </w:r>
            <w:r w:rsidRPr="001E6AAD">
              <w:rPr>
                <w:color w:val="000000"/>
                <w:sz w:val="16"/>
                <w:szCs w:val="16"/>
                <w:lang w:eastAsia="en-GB"/>
              </w:rPr>
              <w:t>urgent</w:t>
            </w:r>
            <w:r>
              <w:rPr>
                <w:color w:val="000000"/>
                <w:sz w:val="16"/>
                <w:szCs w:val="16"/>
                <w:lang w:eastAsia="en-GB"/>
              </w:rPr>
              <w:t xml:space="preserve"> referrals (2010)</w:t>
            </w:r>
          </w:p>
        </w:tc>
        <w:tc>
          <w:tcPr>
            <w:tcW w:w="1233"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35.6%</w:t>
            </w:r>
          </w:p>
        </w:tc>
        <w:tc>
          <w:tcPr>
            <w:tcW w:w="1223" w:type="dxa"/>
            <w:tcBorders>
              <w:top w:val="single" w:sz="8" w:space="0" w:color="auto"/>
              <w:left w:val="nil"/>
              <w:bottom w:val="single" w:sz="8" w:space="0" w:color="auto"/>
              <w:right w:val="nil"/>
            </w:tcBorders>
            <w:shd w:val="clear" w:color="auto" w:fill="FF0000"/>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44.7%</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33.0%</w:t>
            </w:r>
          </w:p>
        </w:tc>
        <w:tc>
          <w:tcPr>
            <w:tcW w:w="1555" w:type="dxa"/>
            <w:gridSpan w:val="2"/>
            <w:tcBorders>
              <w:top w:val="single" w:sz="8" w:space="0" w:color="auto"/>
              <w:left w:val="nil"/>
              <w:bottom w:val="single" w:sz="8" w:space="0" w:color="auto"/>
              <w:right w:val="single" w:sz="8" w:space="0" w:color="000000"/>
            </w:tcBorders>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35.7%</w:t>
            </w:r>
          </w:p>
        </w:tc>
        <w:tc>
          <w:tcPr>
            <w:tcW w:w="1280" w:type="dxa"/>
            <w:tcBorders>
              <w:top w:val="single" w:sz="8" w:space="0" w:color="auto"/>
              <w:left w:val="nil"/>
              <w:bottom w:val="single" w:sz="8" w:space="0" w:color="auto"/>
              <w:right w:val="single" w:sz="8" w:space="0" w:color="auto"/>
            </w:tcBorders>
            <w:shd w:val="clear" w:color="auto" w:fill="00B050"/>
            <w:noWrap/>
            <w:vAlign w:val="center"/>
          </w:tcPr>
          <w:p w:rsidR="00FC4610" w:rsidRPr="001E6AAD" w:rsidRDefault="00FC4610" w:rsidP="004769E0">
            <w:pPr>
              <w:spacing w:after="0" w:line="240" w:lineRule="auto"/>
              <w:jc w:val="center"/>
              <w:rPr>
                <w:color w:val="000000"/>
                <w:sz w:val="16"/>
                <w:szCs w:val="16"/>
                <w:lang w:eastAsia="en-GB"/>
              </w:rPr>
            </w:pPr>
            <w:r>
              <w:rPr>
                <w:color w:val="000000"/>
                <w:sz w:val="16"/>
                <w:szCs w:val="16"/>
                <w:lang w:eastAsia="en-GB"/>
              </w:rPr>
              <w:t>28.1</w:t>
            </w:r>
          </w:p>
        </w:tc>
        <w:tc>
          <w:tcPr>
            <w:tcW w:w="1134"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4769E0">
            <w:pPr>
              <w:spacing w:after="0" w:line="240" w:lineRule="auto"/>
              <w:jc w:val="center"/>
              <w:rPr>
                <w:color w:val="000000"/>
                <w:sz w:val="12"/>
                <w:szCs w:val="12"/>
                <w:lang w:eastAsia="en-GB"/>
              </w:rPr>
            </w:pPr>
            <w:r w:rsidRPr="007A13B0">
              <w:rPr>
                <w:color w:val="000000"/>
                <w:sz w:val="12"/>
                <w:szCs w:val="12"/>
                <w:lang w:eastAsia="en-GB"/>
              </w:rPr>
              <w:t>Lowest</w:t>
            </w:r>
          </w:p>
        </w:tc>
        <w:tc>
          <w:tcPr>
            <w:tcW w:w="1134"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4769E0">
            <w:pPr>
              <w:spacing w:after="0" w:line="240" w:lineRule="auto"/>
              <w:jc w:val="center"/>
              <w:rPr>
                <w:color w:val="000000"/>
                <w:lang w:eastAsia="en-GB"/>
              </w:rPr>
            </w:pPr>
            <w:r w:rsidRPr="007A13B0">
              <w:rPr>
                <w:color w:val="000000"/>
                <w:sz w:val="12"/>
                <w:szCs w:val="12"/>
                <w:lang w:eastAsia="en-GB"/>
              </w:rPr>
              <w:t>Highest</w:t>
            </w:r>
          </w:p>
        </w:tc>
      </w:tr>
      <w:tr w:rsidR="00FC4610" w:rsidRPr="00387ED8" w:rsidTr="004769E0">
        <w:trPr>
          <w:trHeight w:val="452"/>
        </w:trPr>
        <w:tc>
          <w:tcPr>
            <w:tcW w:w="1905" w:type="dxa"/>
            <w:tcBorders>
              <w:top w:val="single" w:sz="8" w:space="0" w:color="auto"/>
              <w:left w:val="single" w:sz="8" w:space="0" w:color="auto"/>
              <w:bottom w:val="single" w:sz="8" w:space="0" w:color="auto"/>
              <w:right w:val="nil"/>
            </w:tcBorders>
            <w:vAlign w:val="bottom"/>
          </w:tcPr>
          <w:p w:rsidR="00FC4610" w:rsidRPr="001E6AAD" w:rsidRDefault="00FC4610" w:rsidP="004769E0">
            <w:pPr>
              <w:spacing w:after="0" w:line="240" w:lineRule="auto"/>
              <w:rPr>
                <w:color w:val="000000"/>
                <w:sz w:val="16"/>
                <w:szCs w:val="16"/>
                <w:lang w:eastAsia="en-GB"/>
              </w:rPr>
            </w:pPr>
            <w:r w:rsidRPr="001E6AAD">
              <w:rPr>
                <w:color w:val="000000"/>
                <w:sz w:val="16"/>
                <w:szCs w:val="16"/>
                <w:lang w:eastAsia="en-GB"/>
              </w:rPr>
              <w:t>% urgent 2 week wait referrals resulting in cancer diagnosis</w:t>
            </w:r>
            <w:r>
              <w:rPr>
                <w:color w:val="000000"/>
                <w:sz w:val="16"/>
                <w:szCs w:val="16"/>
                <w:lang w:eastAsia="en-GB"/>
              </w:rPr>
              <w:t xml:space="preserve"> (2010)</w:t>
            </w:r>
          </w:p>
        </w:tc>
        <w:tc>
          <w:tcPr>
            <w:tcW w:w="1233"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FC4610" w:rsidRPr="001E6AAD" w:rsidRDefault="00FC4610" w:rsidP="004769E0">
            <w:pPr>
              <w:spacing w:after="0" w:line="240" w:lineRule="auto"/>
              <w:jc w:val="center"/>
              <w:rPr>
                <w:color w:val="000000"/>
                <w:sz w:val="16"/>
                <w:szCs w:val="16"/>
                <w:lang w:eastAsia="en-GB"/>
              </w:rPr>
            </w:pPr>
            <w:r w:rsidRPr="001E6AAD">
              <w:rPr>
                <w:color w:val="000000"/>
                <w:sz w:val="16"/>
                <w:szCs w:val="16"/>
                <w:lang w:eastAsia="en-GB"/>
              </w:rPr>
              <w:t>15.9%</w:t>
            </w:r>
          </w:p>
        </w:tc>
        <w:tc>
          <w:tcPr>
            <w:tcW w:w="1223" w:type="dxa"/>
            <w:tcBorders>
              <w:top w:val="single" w:sz="8" w:space="0" w:color="auto"/>
              <w:left w:val="nil"/>
              <w:bottom w:val="single" w:sz="8" w:space="0" w:color="auto"/>
              <w:right w:val="nil"/>
            </w:tcBorders>
            <w:shd w:val="clear" w:color="auto" w:fill="00B050"/>
            <w:noWrap/>
            <w:vAlign w:val="center"/>
          </w:tcPr>
          <w:p w:rsidR="00FC4610" w:rsidRPr="001E6AAD" w:rsidRDefault="00FC4610" w:rsidP="004769E0">
            <w:pPr>
              <w:spacing w:after="0" w:line="240" w:lineRule="auto"/>
              <w:jc w:val="center"/>
              <w:rPr>
                <w:color w:val="000000"/>
                <w:sz w:val="16"/>
                <w:szCs w:val="16"/>
                <w:lang w:eastAsia="en-GB"/>
              </w:rPr>
            </w:pPr>
            <w:r w:rsidRPr="001E6AAD">
              <w:rPr>
                <w:color w:val="000000"/>
                <w:sz w:val="16"/>
                <w:szCs w:val="16"/>
                <w:lang w:eastAsia="en-GB"/>
              </w:rPr>
              <w:t>13.5%</w:t>
            </w:r>
          </w:p>
        </w:tc>
        <w:tc>
          <w:tcPr>
            <w:tcW w:w="1891" w:type="dxa"/>
            <w:tcBorders>
              <w:top w:val="single" w:sz="8" w:space="0" w:color="auto"/>
              <w:left w:val="single" w:sz="8" w:space="0" w:color="auto"/>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sidRPr="001E6AAD">
              <w:rPr>
                <w:color w:val="000000"/>
                <w:sz w:val="16"/>
                <w:szCs w:val="16"/>
                <w:lang w:eastAsia="en-GB"/>
              </w:rPr>
              <w:t>9.6%</w:t>
            </w:r>
          </w:p>
        </w:tc>
        <w:tc>
          <w:tcPr>
            <w:tcW w:w="1555" w:type="dxa"/>
            <w:gridSpan w:val="2"/>
            <w:tcBorders>
              <w:top w:val="single" w:sz="8" w:space="0" w:color="auto"/>
              <w:left w:val="nil"/>
              <w:bottom w:val="single" w:sz="8" w:space="0" w:color="auto"/>
              <w:right w:val="single" w:sz="8" w:space="0" w:color="000000"/>
            </w:tcBorders>
            <w:shd w:val="clear" w:color="auto" w:fill="00B050"/>
            <w:noWrap/>
            <w:vAlign w:val="center"/>
          </w:tcPr>
          <w:p w:rsidR="00FC4610" w:rsidRPr="001E6AAD" w:rsidRDefault="00FC4610" w:rsidP="004769E0">
            <w:pPr>
              <w:spacing w:after="0" w:line="240" w:lineRule="auto"/>
              <w:jc w:val="center"/>
              <w:rPr>
                <w:color w:val="000000"/>
                <w:sz w:val="16"/>
                <w:szCs w:val="16"/>
                <w:lang w:eastAsia="en-GB"/>
              </w:rPr>
            </w:pPr>
            <w:r w:rsidRPr="001E6AAD">
              <w:rPr>
                <w:color w:val="000000"/>
                <w:sz w:val="16"/>
                <w:szCs w:val="16"/>
                <w:lang w:eastAsia="en-GB"/>
              </w:rPr>
              <w:t>13.6%</w:t>
            </w:r>
          </w:p>
        </w:tc>
        <w:tc>
          <w:tcPr>
            <w:tcW w:w="1280" w:type="dxa"/>
            <w:tcBorders>
              <w:top w:val="single" w:sz="8" w:space="0" w:color="auto"/>
              <w:left w:val="nil"/>
              <w:bottom w:val="single" w:sz="8" w:space="0" w:color="auto"/>
              <w:right w:val="single" w:sz="8" w:space="0" w:color="auto"/>
            </w:tcBorders>
            <w:noWrap/>
            <w:vAlign w:val="center"/>
          </w:tcPr>
          <w:p w:rsidR="00FC4610" w:rsidRPr="001E6AAD" w:rsidRDefault="00FC4610" w:rsidP="004769E0">
            <w:pPr>
              <w:spacing w:after="0" w:line="240" w:lineRule="auto"/>
              <w:jc w:val="center"/>
              <w:rPr>
                <w:color w:val="000000"/>
                <w:sz w:val="16"/>
                <w:szCs w:val="16"/>
                <w:lang w:eastAsia="en-GB"/>
              </w:rPr>
            </w:pPr>
            <w:r w:rsidRPr="001E6AAD">
              <w:rPr>
                <w:color w:val="000000"/>
                <w:sz w:val="16"/>
                <w:szCs w:val="16"/>
                <w:lang w:eastAsia="en-GB"/>
              </w:rPr>
              <w:t>10.8%</w:t>
            </w:r>
          </w:p>
        </w:tc>
        <w:tc>
          <w:tcPr>
            <w:tcW w:w="1134"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4769E0">
            <w:pPr>
              <w:spacing w:after="0" w:line="240" w:lineRule="auto"/>
              <w:jc w:val="center"/>
              <w:rPr>
                <w:color w:val="000000"/>
                <w:sz w:val="12"/>
                <w:szCs w:val="12"/>
                <w:lang w:eastAsia="en-GB"/>
              </w:rPr>
            </w:pPr>
            <w:r w:rsidRPr="001E6AAD">
              <w:rPr>
                <w:color w:val="000000"/>
                <w:sz w:val="12"/>
                <w:szCs w:val="12"/>
                <w:lang w:eastAsia="en-GB"/>
              </w:rPr>
              <w:t>Higher than national average</w:t>
            </w:r>
          </w:p>
        </w:tc>
        <w:tc>
          <w:tcPr>
            <w:tcW w:w="1134" w:type="dxa"/>
            <w:tcBorders>
              <w:top w:val="single" w:sz="8" w:space="0" w:color="auto"/>
              <w:left w:val="nil"/>
              <w:bottom w:val="single" w:sz="8" w:space="0" w:color="auto"/>
              <w:right w:val="single" w:sz="8" w:space="0" w:color="auto"/>
            </w:tcBorders>
            <w:noWrap/>
            <w:vAlign w:val="bottom"/>
          </w:tcPr>
          <w:p w:rsidR="00FC4610" w:rsidRPr="001E6AAD" w:rsidRDefault="00FC4610" w:rsidP="004769E0">
            <w:pPr>
              <w:spacing w:after="0" w:line="240" w:lineRule="auto"/>
              <w:rPr>
                <w:color w:val="000000"/>
                <w:lang w:eastAsia="en-GB"/>
              </w:rPr>
            </w:pPr>
            <w:r w:rsidRPr="001E6AAD">
              <w:rPr>
                <w:color w:val="000000"/>
                <w:lang w:eastAsia="en-GB"/>
              </w:rPr>
              <w:t> </w:t>
            </w:r>
          </w:p>
        </w:tc>
      </w:tr>
    </w:tbl>
    <w:p w:rsidR="00FC4610" w:rsidRDefault="00FC4610" w:rsidP="007904A9">
      <w:pPr>
        <w:pStyle w:val="Heading2"/>
        <w:spacing w:before="0" w:after="240"/>
        <w:rPr>
          <w:rFonts w:ascii="Arial" w:hAnsi="Arial" w:cs="Arial"/>
          <w:color w:val="auto"/>
          <w:sz w:val="24"/>
          <w:szCs w:val="24"/>
        </w:rPr>
      </w:pPr>
    </w:p>
    <w:p w:rsidR="00FC4610" w:rsidRDefault="00FC4610" w:rsidP="008E6417">
      <w:pPr>
        <w:pStyle w:val="Heading2"/>
        <w:numPr>
          <w:ilvl w:val="1"/>
          <w:numId w:val="1"/>
        </w:numPr>
        <w:spacing w:before="0" w:after="240"/>
        <w:rPr>
          <w:rFonts w:ascii="Arial" w:hAnsi="Arial" w:cs="Arial"/>
          <w:color w:val="auto"/>
          <w:sz w:val="24"/>
          <w:szCs w:val="24"/>
        </w:rPr>
      </w:pPr>
      <w:bookmarkStart w:id="140" w:name="_Toc276038413"/>
      <w:r>
        <w:rPr>
          <w:rFonts w:ascii="Arial" w:hAnsi="Arial" w:cs="Arial"/>
          <w:color w:val="auto"/>
          <w:sz w:val="24"/>
          <w:szCs w:val="24"/>
        </w:rPr>
        <w:t>S</w:t>
      </w:r>
      <w:r w:rsidRPr="0060663D">
        <w:rPr>
          <w:rFonts w:ascii="Arial" w:hAnsi="Arial" w:cs="Arial"/>
          <w:color w:val="auto"/>
          <w:sz w:val="24"/>
          <w:szCs w:val="24"/>
        </w:rPr>
        <w:t>outh West London Cancer Network</w:t>
      </w:r>
      <w:r>
        <w:rPr>
          <w:rFonts w:ascii="Arial" w:hAnsi="Arial" w:cs="Arial"/>
          <w:color w:val="auto"/>
          <w:sz w:val="24"/>
          <w:szCs w:val="24"/>
        </w:rPr>
        <w:t xml:space="preserve"> specific summary</w:t>
      </w:r>
      <w:bookmarkEnd w:id="140"/>
    </w:p>
    <w:p w:rsidR="00FC4610" w:rsidRPr="00AC1726" w:rsidRDefault="00FC4610" w:rsidP="00AC1726">
      <w:pPr>
        <w:rPr>
          <w:rFonts w:ascii="Arial" w:hAnsi="Arial" w:cs="Arial"/>
          <w:sz w:val="20"/>
          <w:szCs w:val="20"/>
        </w:rPr>
      </w:pPr>
      <w:r>
        <w:rPr>
          <w:rFonts w:ascii="Arial" w:hAnsi="Arial" w:cs="Arial"/>
          <w:sz w:val="20"/>
          <w:szCs w:val="20"/>
        </w:rPr>
        <w:t>Overall a high percentage of tumours were not staged by the TCR, therefore it is not possible to comment on the relationship between staging and survival rates. Over a half of tumours were not staged by the TCR for the SWLCN. The SWLCN does have the h</w:t>
      </w:r>
      <w:r w:rsidRPr="00AC1726">
        <w:rPr>
          <w:rFonts w:ascii="Arial" w:hAnsi="Arial" w:cs="Arial"/>
          <w:sz w:val="20"/>
          <w:szCs w:val="20"/>
        </w:rPr>
        <w:t>ighest one-year relative survival rate in London at 95.1%. Confidence intervals range over t</w:t>
      </w:r>
      <w:r>
        <w:rPr>
          <w:rFonts w:ascii="Arial" w:hAnsi="Arial" w:cs="Arial"/>
          <w:sz w:val="20"/>
          <w:szCs w:val="20"/>
        </w:rPr>
        <w:t xml:space="preserve">he EUROCARE-4 study benchmarks of </w:t>
      </w:r>
      <w:r w:rsidRPr="00AC1726">
        <w:rPr>
          <w:rFonts w:ascii="Arial" w:hAnsi="Arial" w:cs="Arial"/>
          <w:sz w:val="20"/>
          <w:szCs w:val="20"/>
        </w:rPr>
        <w:t>“Average” 93.8% and “Good Practice” 97.0%.</w:t>
      </w:r>
      <w:r>
        <w:rPr>
          <w:rFonts w:ascii="Arial" w:hAnsi="Arial" w:cs="Arial"/>
          <w:sz w:val="20"/>
          <w:szCs w:val="20"/>
        </w:rPr>
        <w:t xml:space="preserve"> While the 5-year survival rate is the highest in London it is still below the national average. Reflecting the picture in nearly all PCTs, the SWLCN has the highest (281 per 100,000) emergency bed day use in London which is 40% higher than the national average. The SWLCN has the lowest proportion of cases diagnosed through non-urgent referrals at 35.2%. Finally just over one in eight suspected cancer urgent 2 week referrals result in a breast cancer diagnosis. The overall 2WW referral rate per 1,000 women was 6.61.</w:t>
      </w:r>
    </w:p>
    <w:p w:rsidR="00FC4610" w:rsidRDefault="00FC4610" w:rsidP="003060BB">
      <w:pPr>
        <w:rPr>
          <w:rFonts w:ascii="Arial" w:hAnsi="Arial" w:cs="Arial"/>
          <w:sz w:val="20"/>
          <w:szCs w:val="20"/>
        </w:rPr>
      </w:pPr>
      <w:r>
        <w:rPr>
          <w:rFonts w:ascii="Arial" w:hAnsi="Arial" w:cs="Arial"/>
          <w:sz w:val="20"/>
          <w:szCs w:val="20"/>
        </w:rPr>
        <w:t>Overleaf</w:t>
      </w:r>
      <w:r w:rsidRPr="003060BB">
        <w:rPr>
          <w:rFonts w:ascii="Arial" w:hAnsi="Arial" w:cs="Arial"/>
          <w:sz w:val="20"/>
          <w:szCs w:val="20"/>
        </w:rPr>
        <w:t xml:space="preserve"> is a matrix summarising the key statistics for </w:t>
      </w:r>
      <w:r>
        <w:rPr>
          <w:rFonts w:ascii="Arial" w:hAnsi="Arial" w:cs="Arial"/>
          <w:sz w:val="20"/>
          <w:szCs w:val="20"/>
        </w:rPr>
        <w:t>breast</w:t>
      </w:r>
      <w:r w:rsidRPr="003060BB">
        <w:rPr>
          <w:rFonts w:ascii="Arial" w:hAnsi="Arial" w:cs="Arial"/>
          <w:sz w:val="20"/>
          <w:szCs w:val="20"/>
        </w:rPr>
        <w:t xml:space="preserve"> cancer in the South West London Cancer Network.</w:t>
      </w:r>
    </w:p>
    <w:p w:rsidR="00FC4610" w:rsidRDefault="00FC4610" w:rsidP="003060BB">
      <w:pPr>
        <w:rPr>
          <w:rFonts w:ascii="Arial" w:hAnsi="Arial" w:cs="Arial"/>
          <w:sz w:val="20"/>
          <w:szCs w:val="20"/>
        </w:rPr>
      </w:pPr>
    </w:p>
    <w:p w:rsidR="00FC4610" w:rsidRDefault="00FC4610" w:rsidP="00723704">
      <w:pPr>
        <w:pStyle w:val="Caption"/>
        <w:spacing w:after="0"/>
        <w:rPr>
          <w:rFonts w:ascii="Arial" w:hAnsi="Arial" w:cs="Arial"/>
          <w:color w:val="auto"/>
        </w:rPr>
      </w:pPr>
      <w:r w:rsidRPr="003060BB">
        <w:rPr>
          <w:rFonts w:ascii="Arial" w:hAnsi="Arial" w:cs="Arial"/>
          <w:color w:val="auto"/>
        </w:rPr>
        <w:t xml:space="preserve">Figure </w:t>
      </w:r>
      <w:r w:rsidRPr="003060BB">
        <w:rPr>
          <w:rFonts w:ascii="Arial" w:hAnsi="Arial" w:cs="Arial"/>
          <w:color w:val="auto"/>
        </w:rPr>
        <w:fldChar w:fldCharType="begin"/>
      </w:r>
      <w:r w:rsidRPr="003060BB">
        <w:rPr>
          <w:rFonts w:ascii="Arial" w:hAnsi="Arial" w:cs="Arial"/>
          <w:color w:val="auto"/>
        </w:rPr>
        <w:instrText xml:space="preserve"> SEQ Figure \* ARABIC </w:instrText>
      </w:r>
      <w:r w:rsidRPr="003060BB">
        <w:rPr>
          <w:rFonts w:ascii="Arial" w:hAnsi="Arial" w:cs="Arial"/>
          <w:color w:val="auto"/>
        </w:rPr>
        <w:fldChar w:fldCharType="separate"/>
      </w:r>
      <w:r>
        <w:rPr>
          <w:rFonts w:ascii="Arial" w:hAnsi="Arial" w:cs="Arial"/>
          <w:noProof/>
          <w:color w:val="auto"/>
        </w:rPr>
        <w:t>49</w:t>
      </w:r>
      <w:r w:rsidRPr="003060BB">
        <w:rPr>
          <w:rFonts w:ascii="Arial" w:hAnsi="Arial" w:cs="Arial"/>
          <w:color w:val="auto"/>
        </w:rPr>
        <w:fldChar w:fldCharType="end"/>
      </w:r>
      <w:r w:rsidRPr="003060BB">
        <w:rPr>
          <w:rFonts w:ascii="Arial" w:hAnsi="Arial" w:cs="Arial"/>
          <w:color w:val="auto"/>
        </w:rPr>
        <w:t xml:space="preserve">: Matrix of key </w:t>
      </w:r>
      <w:r>
        <w:rPr>
          <w:rFonts w:ascii="Arial" w:hAnsi="Arial" w:cs="Arial"/>
          <w:color w:val="auto"/>
        </w:rPr>
        <w:t>breast</w:t>
      </w:r>
      <w:r w:rsidRPr="003060BB">
        <w:rPr>
          <w:rFonts w:ascii="Arial" w:hAnsi="Arial" w:cs="Arial"/>
          <w:color w:val="auto"/>
        </w:rPr>
        <w:t xml:space="preserve"> cancer figures for South West London Cancer Network.</w:t>
      </w:r>
    </w:p>
    <w:tbl>
      <w:tblPr>
        <w:tblW w:w="9149" w:type="dxa"/>
        <w:tblInd w:w="93" w:type="dxa"/>
        <w:tblLook w:val="00A0" w:firstRow="1" w:lastRow="0" w:firstColumn="1" w:lastColumn="0" w:noHBand="0" w:noVBand="0"/>
      </w:tblPr>
      <w:tblGrid>
        <w:gridCol w:w="1924"/>
        <w:gridCol w:w="1232"/>
        <w:gridCol w:w="854"/>
        <w:gridCol w:w="825"/>
        <w:gridCol w:w="1045"/>
        <w:gridCol w:w="941"/>
        <w:gridCol w:w="1096"/>
        <w:gridCol w:w="1232"/>
      </w:tblGrid>
      <w:tr w:rsidR="00FC4610" w:rsidRPr="00387ED8" w:rsidTr="00EE2D7F">
        <w:trPr>
          <w:trHeight w:val="315"/>
        </w:trPr>
        <w:tc>
          <w:tcPr>
            <w:tcW w:w="1924" w:type="dxa"/>
            <w:tcBorders>
              <w:top w:val="nil"/>
              <w:left w:val="nil"/>
              <w:bottom w:val="nil"/>
              <w:right w:val="nil"/>
            </w:tcBorders>
            <w:noWrap/>
            <w:vAlign w:val="bottom"/>
          </w:tcPr>
          <w:p w:rsidR="00FC4610" w:rsidRPr="00723704" w:rsidRDefault="00FC4610" w:rsidP="00723704">
            <w:pPr>
              <w:spacing w:after="0" w:line="240" w:lineRule="auto"/>
              <w:rPr>
                <w:color w:val="000000"/>
                <w:lang w:eastAsia="en-GB"/>
              </w:rPr>
            </w:pPr>
          </w:p>
        </w:tc>
        <w:tc>
          <w:tcPr>
            <w:tcW w:w="1232" w:type="dxa"/>
            <w:tcBorders>
              <w:top w:val="single" w:sz="8" w:space="0" w:color="auto"/>
              <w:left w:val="single" w:sz="8" w:space="0" w:color="auto"/>
              <w:bottom w:val="single" w:sz="8" w:space="0" w:color="auto"/>
              <w:right w:val="single" w:sz="8" w:space="0" w:color="auto"/>
            </w:tcBorders>
            <w:noWrap/>
            <w:vAlign w:val="bottom"/>
          </w:tcPr>
          <w:p w:rsidR="00FC4610" w:rsidRPr="00723704" w:rsidRDefault="00FC4610" w:rsidP="00723704">
            <w:pPr>
              <w:spacing w:after="0" w:line="240" w:lineRule="auto"/>
              <w:rPr>
                <w:color w:val="000000"/>
                <w:lang w:eastAsia="en-GB"/>
              </w:rPr>
            </w:pPr>
            <w:r w:rsidRPr="00723704">
              <w:rPr>
                <w:color w:val="000000"/>
                <w:lang w:eastAsia="en-GB"/>
              </w:rPr>
              <w:t>SWLCN</w:t>
            </w:r>
          </w:p>
        </w:tc>
        <w:tc>
          <w:tcPr>
            <w:tcW w:w="854" w:type="dxa"/>
            <w:tcBorders>
              <w:top w:val="single" w:sz="8" w:space="0" w:color="auto"/>
              <w:left w:val="nil"/>
              <w:bottom w:val="single" w:sz="8" w:space="0" w:color="auto"/>
              <w:right w:val="single" w:sz="8" w:space="0" w:color="auto"/>
            </w:tcBorders>
            <w:noWrap/>
            <w:vAlign w:val="bottom"/>
          </w:tcPr>
          <w:p w:rsidR="00FC4610" w:rsidRPr="00723704" w:rsidRDefault="00FC4610" w:rsidP="00723704">
            <w:pPr>
              <w:spacing w:after="0" w:line="240" w:lineRule="auto"/>
              <w:rPr>
                <w:color w:val="000000"/>
                <w:lang w:eastAsia="en-GB"/>
              </w:rPr>
            </w:pPr>
            <w:r w:rsidRPr="00723704">
              <w:rPr>
                <w:color w:val="000000"/>
                <w:lang w:eastAsia="en-GB"/>
              </w:rPr>
              <w:t>NELCN</w:t>
            </w:r>
          </w:p>
        </w:tc>
        <w:tc>
          <w:tcPr>
            <w:tcW w:w="825" w:type="dxa"/>
            <w:tcBorders>
              <w:top w:val="single" w:sz="8" w:space="0" w:color="auto"/>
              <w:left w:val="nil"/>
              <w:bottom w:val="single" w:sz="8" w:space="0" w:color="auto"/>
              <w:right w:val="single" w:sz="8" w:space="0" w:color="auto"/>
            </w:tcBorders>
            <w:noWrap/>
            <w:vAlign w:val="bottom"/>
          </w:tcPr>
          <w:p w:rsidR="00FC4610" w:rsidRPr="00723704" w:rsidRDefault="00FC4610" w:rsidP="00723704">
            <w:pPr>
              <w:spacing w:after="0" w:line="240" w:lineRule="auto"/>
              <w:rPr>
                <w:color w:val="000000"/>
                <w:lang w:eastAsia="en-GB"/>
              </w:rPr>
            </w:pPr>
            <w:r w:rsidRPr="00723704">
              <w:rPr>
                <w:color w:val="000000"/>
                <w:lang w:eastAsia="en-GB"/>
              </w:rPr>
              <w:t>NLCN</w:t>
            </w:r>
          </w:p>
        </w:tc>
        <w:tc>
          <w:tcPr>
            <w:tcW w:w="1045" w:type="dxa"/>
            <w:tcBorders>
              <w:top w:val="single" w:sz="8" w:space="0" w:color="auto"/>
              <w:left w:val="nil"/>
              <w:bottom w:val="single" w:sz="8" w:space="0" w:color="auto"/>
              <w:right w:val="single" w:sz="8" w:space="0" w:color="auto"/>
            </w:tcBorders>
            <w:noWrap/>
            <w:vAlign w:val="bottom"/>
          </w:tcPr>
          <w:p w:rsidR="00FC4610" w:rsidRPr="00723704" w:rsidRDefault="00FC4610" w:rsidP="00723704">
            <w:pPr>
              <w:spacing w:after="0" w:line="240" w:lineRule="auto"/>
              <w:rPr>
                <w:color w:val="000000"/>
                <w:lang w:eastAsia="en-GB"/>
              </w:rPr>
            </w:pPr>
            <w:r w:rsidRPr="00723704">
              <w:rPr>
                <w:color w:val="000000"/>
                <w:lang w:eastAsia="en-GB"/>
              </w:rPr>
              <w:t>(N)WLCN</w:t>
            </w:r>
          </w:p>
        </w:tc>
        <w:tc>
          <w:tcPr>
            <w:tcW w:w="941" w:type="dxa"/>
            <w:tcBorders>
              <w:top w:val="single" w:sz="8" w:space="0" w:color="auto"/>
              <w:left w:val="nil"/>
              <w:bottom w:val="single" w:sz="8" w:space="0" w:color="auto"/>
              <w:right w:val="single" w:sz="8" w:space="0" w:color="auto"/>
            </w:tcBorders>
            <w:noWrap/>
            <w:vAlign w:val="bottom"/>
          </w:tcPr>
          <w:p w:rsidR="00FC4610" w:rsidRPr="00723704" w:rsidRDefault="00FC4610" w:rsidP="00723704">
            <w:pPr>
              <w:spacing w:after="0" w:line="240" w:lineRule="auto"/>
              <w:rPr>
                <w:color w:val="000000"/>
                <w:lang w:eastAsia="en-GB"/>
              </w:rPr>
            </w:pPr>
            <w:r w:rsidRPr="00723704">
              <w:rPr>
                <w:color w:val="000000"/>
                <w:lang w:eastAsia="en-GB"/>
              </w:rPr>
              <w:t>SELCN</w:t>
            </w:r>
          </w:p>
        </w:tc>
        <w:tc>
          <w:tcPr>
            <w:tcW w:w="1096" w:type="dxa"/>
            <w:tcBorders>
              <w:top w:val="nil"/>
              <w:left w:val="nil"/>
              <w:bottom w:val="nil"/>
              <w:right w:val="nil"/>
            </w:tcBorders>
            <w:noWrap/>
            <w:vAlign w:val="bottom"/>
          </w:tcPr>
          <w:p w:rsidR="00FC4610" w:rsidRPr="00723704" w:rsidRDefault="00FC4610" w:rsidP="00723704">
            <w:pPr>
              <w:spacing w:after="0" w:line="240" w:lineRule="auto"/>
              <w:rPr>
                <w:color w:val="000000"/>
                <w:lang w:eastAsia="en-GB"/>
              </w:rPr>
            </w:pPr>
          </w:p>
        </w:tc>
        <w:tc>
          <w:tcPr>
            <w:tcW w:w="1232" w:type="dxa"/>
            <w:tcBorders>
              <w:top w:val="nil"/>
              <w:left w:val="nil"/>
              <w:bottom w:val="nil"/>
              <w:right w:val="nil"/>
            </w:tcBorders>
            <w:noWrap/>
            <w:vAlign w:val="bottom"/>
          </w:tcPr>
          <w:p w:rsidR="00FC4610" w:rsidRPr="00723704" w:rsidRDefault="00FC4610" w:rsidP="00723704">
            <w:pPr>
              <w:spacing w:after="0" w:line="240" w:lineRule="auto"/>
              <w:rPr>
                <w:color w:val="000000"/>
                <w:lang w:eastAsia="en-GB"/>
              </w:rPr>
            </w:pPr>
          </w:p>
        </w:tc>
      </w:tr>
      <w:tr w:rsidR="00FC4610" w:rsidRPr="00387ED8" w:rsidTr="00EE2D7F">
        <w:trPr>
          <w:trHeight w:val="510"/>
        </w:trPr>
        <w:tc>
          <w:tcPr>
            <w:tcW w:w="1924" w:type="dxa"/>
            <w:tcBorders>
              <w:top w:val="single" w:sz="8" w:space="0" w:color="auto"/>
              <w:left w:val="single" w:sz="8" w:space="0" w:color="auto"/>
              <w:bottom w:val="single" w:sz="8" w:space="0" w:color="auto"/>
              <w:right w:val="single" w:sz="8" w:space="0" w:color="auto"/>
            </w:tcBorders>
            <w:noWrap/>
            <w:vAlign w:val="bottom"/>
          </w:tcPr>
          <w:p w:rsidR="00FC4610" w:rsidRPr="00723704" w:rsidRDefault="00FC4610" w:rsidP="00723704">
            <w:pPr>
              <w:spacing w:after="0" w:line="240" w:lineRule="auto"/>
              <w:rPr>
                <w:color w:val="000000"/>
                <w:sz w:val="16"/>
                <w:szCs w:val="16"/>
                <w:lang w:eastAsia="en-GB"/>
              </w:rPr>
            </w:pPr>
            <w:r>
              <w:rPr>
                <w:color w:val="000000"/>
                <w:sz w:val="16"/>
                <w:szCs w:val="16"/>
                <w:lang w:eastAsia="en-GB"/>
              </w:rPr>
              <w:t>Female Staging (</w:t>
            </w:r>
            <w:r w:rsidRPr="00B6367E">
              <w:rPr>
                <w:color w:val="000000"/>
                <w:sz w:val="16"/>
                <w:szCs w:val="16"/>
                <w:lang w:eastAsia="en-GB"/>
              </w:rPr>
              <w:t>2003-07</w:t>
            </w:r>
            <w:r>
              <w:rPr>
                <w:color w:val="000000"/>
                <w:sz w:val="16"/>
                <w:szCs w:val="16"/>
                <w:lang w:eastAsia="en-GB"/>
              </w:rPr>
              <w:t>)</w:t>
            </w:r>
          </w:p>
        </w:tc>
        <w:tc>
          <w:tcPr>
            <w:tcW w:w="1232" w:type="dxa"/>
            <w:tcBorders>
              <w:top w:val="nil"/>
              <w:left w:val="nil"/>
              <w:bottom w:val="nil"/>
              <w:right w:val="nil"/>
            </w:tcBorders>
            <w:noWrap/>
            <w:vAlign w:val="bottom"/>
          </w:tcPr>
          <w:p w:rsidR="00FC4610" w:rsidRPr="00723704" w:rsidRDefault="00FC4610" w:rsidP="002A0614">
            <w:pPr>
              <w:spacing w:after="0" w:line="240" w:lineRule="auto"/>
              <w:jc w:val="center"/>
              <w:rPr>
                <w:color w:val="000000"/>
                <w:sz w:val="16"/>
                <w:szCs w:val="16"/>
                <w:lang w:eastAsia="en-GB"/>
              </w:rPr>
            </w:pPr>
            <w:r>
              <w:rPr>
                <w:color w:val="000000"/>
                <w:sz w:val="16"/>
                <w:szCs w:val="16"/>
                <w:lang w:eastAsia="en-GB"/>
              </w:rPr>
              <w:t>Stage 1: 22</w:t>
            </w:r>
            <w:r w:rsidRPr="00B6367E">
              <w:rPr>
                <w:color w:val="000000"/>
                <w:sz w:val="16"/>
                <w:szCs w:val="16"/>
                <w:lang w:eastAsia="en-GB"/>
              </w:rPr>
              <w:t xml:space="preserve">.8%                          </w:t>
            </w:r>
            <w:r>
              <w:rPr>
                <w:color w:val="000000"/>
                <w:sz w:val="16"/>
                <w:szCs w:val="16"/>
                <w:lang w:eastAsia="en-GB"/>
              </w:rPr>
              <w:t>Stage 3: 14.4% Stage 4: 3.6</w:t>
            </w:r>
            <w:r w:rsidRPr="00B6367E">
              <w:rPr>
                <w:color w:val="000000"/>
                <w:sz w:val="16"/>
                <w:szCs w:val="16"/>
                <w:lang w:eastAsia="en-GB"/>
              </w:rPr>
              <w:t xml:space="preserve">%            </w:t>
            </w:r>
            <w:r>
              <w:rPr>
                <w:color w:val="000000"/>
                <w:sz w:val="16"/>
                <w:szCs w:val="16"/>
                <w:lang w:eastAsia="en-GB"/>
              </w:rPr>
              <w:t xml:space="preserve">               NK:  53</w:t>
            </w:r>
            <w:r w:rsidRPr="00B6367E">
              <w:rPr>
                <w:color w:val="000000"/>
                <w:sz w:val="16"/>
                <w:szCs w:val="16"/>
                <w:lang w:eastAsia="en-GB"/>
              </w:rPr>
              <w:t>.1%</w:t>
            </w:r>
          </w:p>
        </w:tc>
        <w:tc>
          <w:tcPr>
            <w:tcW w:w="854" w:type="dxa"/>
            <w:tcBorders>
              <w:top w:val="nil"/>
              <w:left w:val="single" w:sz="8" w:space="0" w:color="auto"/>
              <w:bottom w:val="single" w:sz="8" w:space="0" w:color="auto"/>
              <w:right w:val="single" w:sz="8" w:space="0" w:color="auto"/>
            </w:tcBorders>
            <w:noWrap/>
            <w:vAlign w:val="bottom"/>
          </w:tcPr>
          <w:p w:rsidR="00FC4610" w:rsidRPr="00723704" w:rsidRDefault="00FC4610" w:rsidP="00723704">
            <w:pPr>
              <w:spacing w:after="0" w:line="240" w:lineRule="auto"/>
              <w:jc w:val="right"/>
              <w:rPr>
                <w:color w:val="000000"/>
                <w:sz w:val="16"/>
                <w:szCs w:val="16"/>
                <w:lang w:eastAsia="en-GB"/>
              </w:rPr>
            </w:pPr>
          </w:p>
        </w:tc>
        <w:tc>
          <w:tcPr>
            <w:tcW w:w="825" w:type="dxa"/>
            <w:tcBorders>
              <w:top w:val="nil"/>
              <w:left w:val="nil"/>
              <w:bottom w:val="single" w:sz="8" w:space="0" w:color="auto"/>
              <w:right w:val="single" w:sz="8" w:space="0" w:color="auto"/>
            </w:tcBorders>
            <w:noWrap/>
            <w:vAlign w:val="bottom"/>
          </w:tcPr>
          <w:p w:rsidR="00FC4610" w:rsidRPr="00723704" w:rsidRDefault="00FC4610" w:rsidP="00723704">
            <w:pPr>
              <w:spacing w:after="0" w:line="240" w:lineRule="auto"/>
              <w:jc w:val="right"/>
              <w:rPr>
                <w:color w:val="000000"/>
                <w:sz w:val="16"/>
                <w:szCs w:val="16"/>
                <w:lang w:eastAsia="en-GB"/>
              </w:rPr>
            </w:pPr>
          </w:p>
        </w:tc>
        <w:tc>
          <w:tcPr>
            <w:tcW w:w="1045" w:type="dxa"/>
            <w:tcBorders>
              <w:top w:val="nil"/>
              <w:left w:val="nil"/>
              <w:bottom w:val="single" w:sz="8" w:space="0" w:color="auto"/>
              <w:right w:val="single" w:sz="8" w:space="0" w:color="auto"/>
            </w:tcBorders>
            <w:noWrap/>
            <w:vAlign w:val="bottom"/>
          </w:tcPr>
          <w:p w:rsidR="00FC4610" w:rsidRPr="00723704" w:rsidRDefault="00FC4610" w:rsidP="00723704">
            <w:pPr>
              <w:spacing w:after="0" w:line="240" w:lineRule="auto"/>
              <w:jc w:val="right"/>
              <w:rPr>
                <w:color w:val="000000"/>
                <w:sz w:val="16"/>
                <w:szCs w:val="16"/>
                <w:lang w:eastAsia="en-GB"/>
              </w:rPr>
            </w:pPr>
          </w:p>
        </w:tc>
        <w:tc>
          <w:tcPr>
            <w:tcW w:w="941" w:type="dxa"/>
            <w:tcBorders>
              <w:top w:val="nil"/>
              <w:left w:val="nil"/>
              <w:bottom w:val="nil"/>
              <w:right w:val="single" w:sz="8" w:space="0" w:color="auto"/>
            </w:tcBorders>
            <w:noWrap/>
            <w:vAlign w:val="bottom"/>
          </w:tcPr>
          <w:p w:rsidR="00FC4610" w:rsidRPr="00723704" w:rsidRDefault="00FC4610" w:rsidP="00723704">
            <w:pPr>
              <w:spacing w:after="0" w:line="240" w:lineRule="auto"/>
              <w:jc w:val="right"/>
              <w:rPr>
                <w:color w:val="000000"/>
                <w:sz w:val="16"/>
                <w:szCs w:val="16"/>
                <w:lang w:eastAsia="en-GB"/>
              </w:rPr>
            </w:pPr>
          </w:p>
        </w:tc>
        <w:tc>
          <w:tcPr>
            <w:tcW w:w="1096" w:type="dxa"/>
            <w:tcBorders>
              <w:top w:val="single" w:sz="8" w:space="0" w:color="auto"/>
              <w:left w:val="nil"/>
              <w:bottom w:val="single" w:sz="8" w:space="0" w:color="auto"/>
              <w:right w:val="single" w:sz="8" w:space="0" w:color="auto"/>
            </w:tcBorders>
            <w:vAlign w:val="center"/>
          </w:tcPr>
          <w:p w:rsidR="00FC4610" w:rsidRPr="00723704" w:rsidRDefault="00FC4610" w:rsidP="00723704">
            <w:pPr>
              <w:spacing w:after="0" w:line="240" w:lineRule="auto"/>
              <w:jc w:val="center"/>
              <w:rPr>
                <w:color w:val="000000"/>
                <w:sz w:val="12"/>
                <w:szCs w:val="12"/>
                <w:lang w:eastAsia="en-GB"/>
              </w:rPr>
            </w:pPr>
          </w:p>
        </w:tc>
        <w:tc>
          <w:tcPr>
            <w:tcW w:w="1232" w:type="dxa"/>
            <w:tcBorders>
              <w:top w:val="single" w:sz="8" w:space="0" w:color="auto"/>
              <w:left w:val="nil"/>
              <w:bottom w:val="single" w:sz="8" w:space="0" w:color="auto"/>
              <w:right w:val="single" w:sz="8" w:space="0" w:color="auto"/>
            </w:tcBorders>
            <w:vAlign w:val="center"/>
          </w:tcPr>
          <w:p w:rsidR="00FC4610" w:rsidRPr="00723704" w:rsidRDefault="00FC4610" w:rsidP="00723704">
            <w:pPr>
              <w:spacing w:after="0" w:line="240" w:lineRule="auto"/>
              <w:jc w:val="center"/>
              <w:rPr>
                <w:color w:val="000000"/>
                <w:sz w:val="12"/>
                <w:szCs w:val="12"/>
                <w:lang w:eastAsia="en-GB"/>
              </w:rPr>
            </w:pPr>
          </w:p>
        </w:tc>
      </w:tr>
      <w:tr w:rsidR="00FC4610" w:rsidRPr="00387ED8" w:rsidTr="00C129C6">
        <w:trPr>
          <w:trHeight w:val="345"/>
        </w:trPr>
        <w:tc>
          <w:tcPr>
            <w:tcW w:w="1924" w:type="dxa"/>
            <w:tcBorders>
              <w:top w:val="nil"/>
              <w:left w:val="single" w:sz="8" w:space="0" w:color="auto"/>
              <w:bottom w:val="nil"/>
              <w:right w:val="nil"/>
            </w:tcBorders>
            <w:vAlign w:val="bottom"/>
          </w:tcPr>
          <w:p w:rsidR="00FC4610" w:rsidRPr="00723704" w:rsidRDefault="00FC4610" w:rsidP="002A0614">
            <w:pPr>
              <w:spacing w:after="0" w:line="240" w:lineRule="auto"/>
              <w:rPr>
                <w:color w:val="000000"/>
                <w:sz w:val="16"/>
                <w:szCs w:val="16"/>
                <w:lang w:eastAsia="en-GB"/>
              </w:rPr>
            </w:pPr>
            <w:r>
              <w:rPr>
                <w:color w:val="000000"/>
                <w:sz w:val="16"/>
                <w:szCs w:val="16"/>
                <w:lang w:eastAsia="en-GB"/>
              </w:rPr>
              <w:t>1-year prevalence  (2006)</w:t>
            </w:r>
          </w:p>
        </w:tc>
        <w:tc>
          <w:tcPr>
            <w:tcW w:w="1232" w:type="dxa"/>
            <w:tcBorders>
              <w:top w:val="single" w:sz="8" w:space="0" w:color="auto"/>
              <w:left w:val="single" w:sz="8" w:space="0" w:color="auto"/>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106.6</w:t>
            </w:r>
          </w:p>
        </w:tc>
        <w:tc>
          <w:tcPr>
            <w:tcW w:w="854" w:type="dxa"/>
            <w:tcBorders>
              <w:top w:val="nil"/>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92.8</w:t>
            </w:r>
          </w:p>
        </w:tc>
        <w:tc>
          <w:tcPr>
            <w:tcW w:w="825"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89.2</w:t>
            </w:r>
          </w:p>
        </w:tc>
        <w:tc>
          <w:tcPr>
            <w:tcW w:w="1045" w:type="dxa"/>
            <w:tcBorders>
              <w:top w:val="nil"/>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99.5</w:t>
            </w:r>
          </w:p>
        </w:tc>
        <w:tc>
          <w:tcPr>
            <w:tcW w:w="941"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107.6</w:t>
            </w:r>
          </w:p>
        </w:tc>
        <w:tc>
          <w:tcPr>
            <w:tcW w:w="1096" w:type="dxa"/>
            <w:tcBorders>
              <w:top w:val="nil"/>
              <w:left w:val="nil"/>
              <w:bottom w:val="single" w:sz="8" w:space="0" w:color="auto"/>
              <w:right w:val="single" w:sz="8" w:space="0" w:color="auto"/>
            </w:tcBorders>
            <w:shd w:val="clear" w:color="auto" w:fill="00B050"/>
            <w:vAlign w:val="center"/>
          </w:tcPr>
          <w:p w:rsidR="00FC4610" w:rsidRPr="00723704" w:rsidRDefault="00FC4610" w:rsidP="00CC482B">
            <w:pPr>
              <w:spacing w:after="0" w:line="240" w:lineRule="auto"/>
              <w:jc w:val="center"/>
              <w:rPr>
                <w:color w:val="000000"/>
                <w:sz w:val="12"/>
                <w:szCs w:val="12"/>
                <w:lang w:eastAsia="en-GB"/>
              </w:rPr>
            </w:pPr>
            <w:r>
              <w:rPr>
                <w:color w:val="000000"/>
                <w:sz w:val="12"/>
                <w:szCs w:val="12"/>
                <w:lang w:eastAsia="en-GB"/>
              </w:rPr>
              <w:t>Lowest</w:t>
            </w:r>
          </w:p>
        </w:tc>
        <w:tc>
          <w:tcPr>
            <w:tcW w:w="1232" w:type="dxa"/>
            <w:tcBorders>
              <w:top w:val="nil"/>
              <w:left w:val="nil"/>
              <w:bottom w:val="single" w:sz="8" w:space="0" w:color="auto"/>
              <w:right w:val="single" w:sz="8" w:space="0" w:color="auto"/>
            </w:tcBorders>
            <w:shd w:val="clear" w:color="auto" w:fill="FF0000"/>
            <w:vAlign w:val="center"/>
          </w:tcPr>
          <w:p w:rsidR="00FC4610" w:rsidRPr="00723704" w:rsidRDefault="00FC4610" w:rsidP="002A0614">
            <w:pPr>
              <w:spacing w:after="0" w:line="240" w:lineRule="auto"/>
              <w:jc w:val="center"/>
              <w:rPr>
                <w:color w:val="000000"/>
                <w:sz w:val="12"/>
                <w:szCs w:val="12"/>
                <w:lang w:eastAsia="en-GB"/>
              </w:rPr>
            </w:pPr>
            <w:r>
              <w:rPr>
                <w:color w:val="000000"/>
                <w:sz w:val="12"/>
                <w:szCs w:val="12"/>
                <w:lang w:eastAsia="en-GB"/>
              </w:rPr>
              <w:t>Highest</w:t>
            </w:r>
          </w:p>
        </w:tc>
      </w:tr>
      <w:tr w:rsidR="00FC4610" w:rsidRPr="00387ED8" w:rsidTr="00C129C6">
        <w:trPr>
          <w:trHeight w:val="480"/>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0538A8">
            <w:pPr>
              <w:spacing w:after="0" w:line="240" w:lineRule="auto"/>
              <w:rPr>
                <w:color w:val="000000"/>
                <w:sz w:val="16"/>
                <w:szCs w:val="16"/>
                <w:lang w:eastAsia="en-GB"/>
              </w:rPr>
            </w:pPr>
            <w:r>
              <w:rPr>
                <w:color w:val="000000"/>
                <w:sz w:val="16"/>
                <w:szCs w:val="16"/>
                <w:lang w:eastAsia="en-GB"/>
              </w:rPr>
              <w:t>1</w:t>
            </w:r>
            <w:r w:rsidRPr="00723704">
              <w:rPr>
                <w:color w:val="000000"/>
                <w:sz w:val="16"/>
                <w:szCs w:val="16"/>
                <w:lang w:eastAsia="en-GB"/>
              </w:rPr>
              <w:t>-year survival</w:t>
            </w:r>
            <w:r>
              <w:rPr>
                <w:color w:val="000000"/>
                <w:sz w:val="16"/>
                <w:szCs w:val="16"/>
                <w:lang w:eastAsia="en-GB"/>
              </w:rPr>
              <w:t xml:space="preserve"> (2002-07)</w:t>
            </w:r>
          </w:p>
        </w:tc>
        <w:tc>
          <w:tcPr>
            <w:tcW w:w="1232"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95.1%</w:t>
            </w:r>
          </w:p>
        </w:tc>
        <w:tc>
          <w:tcPr>
            <w:tcW w:w="854"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91.4%</w:t>
            </w:r>
          </w:p>
        </w:tc>
        <w:tc>
          <w:tcPr>
            <w:tcW w:w="82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93.8%</w:t>
            </w:r>
          </w:p>
        </w:tc>
        <w:tc>
          <w:tcPr>
            <w:tcW w:w="104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93.5%</w:t>
            </w:r>
          </w:p>
        </w:tc>
        <w:tc>
          <w:tcPr>
            <w:tcW w:w="941" w:type="dxa"/>
            <w:tcBorders>
              <w:top w:val="nil"/>
              <w:left w:val="nil"/>
              <w:bottom w:val="single" w:sz="8" w:space="0" w:color="auto"/>
              <w:right w:val="single" w:sz="8" w:space="0" w:color="auto"/>
            </w:tcBorders>
            <w:shd w:val="clear" w:color="auto" w:fill="00B05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94.8%</w:t>
            </w:r>
          </w:p>
        </w:tc>
        <w:tc>
          <w:tcPr>
            <w:tcW w:w="1096" w:type="dxa"/>
            <w:tcBorders>
              <w:top w:val="nil"/>
              <w:left w:val="nil"/>
              <w:bottom w:val="single" w:sz="8" w:space="0" w:color="auto"/>
              <w:right w:val="single" w:sz="8" w:space="0" w:color="auto"/>
            </w:tcBorders>
            <w:shd w:val="clear" w:color="auto" w:fill="00B050"/>
            <w:vAlign w:val="center"/>
          </w:tcPr>
          <w:p w:rsidR="00FC4610" w:rsidRPr="00723704" w:rsidRDefault="00FC4610" w:rsidP="00CC482B">
            <w:pPr>
              <w:spacing w:after="0" w:line="240" w:lineRule="auto"/>
              <w:jc w:val="center"/>
              <w:rPr>
                <w:color w:val="000000"/>
                <w:sz w:val="12"/>
                <w:szCs w:val="12"/>
                <w:lang w:eastAsia="en-GB"/>
              </w:rPr>
            </w:pPr>
            <w:r>
              <w:rPr>
                <w:color w:val="000000"/>
                <w:sz w:val="12"/>
                <w:szCs w:val="12"/>
                <w:lang w:eastAsia="en-GB"/>
              </w:rPr>
              <w:t>CIs within range of EUROCARE “Good Practice”</w:t>
            </w:r>
          </w:p>
        </w:tc>
        <w:tc>
          <w:tcPr>
            <w:tcW w:w="1232" w:type="dxa"/>
            <w:tcBorders>
              <w:top w:val="nil"/>
              <w:left w:val="nil"/>
              <w:bottom w:val="single" w:sz="8" w:space="0" w:color="auto"/>
              <w:right w:val="single" w:sz="8" w:space="0" w:color="auto"/>
            </w:tcBorders>
            <w:shd w:val="clear" w:color="auto" w:fill="FF0000"/>
            <w:vAlign w:val="center"/>
          </w:tcPr>
          <w:p w:rsidR="00FC4610" w:rsidRPr="00723704" w:rsidRDefault="00FC4610" w:rsidP="00CC482B">
            <w:pPr>
              <w:spacing w:after="0" w:line="240" w:lineRule="auto"/>
              <w:jc w:val="center"/>
              <w:rPr>
                <w:color w:val="000000"/>
                <w:sz w:val="12"/>
                <w:szCs w:val="12"/>
                <w:lang w:eastAsia="en-GB"/>
              </w:rPr>
            </w:pPr>
            <w:r>
              <w:rPr>
                <w:color w:val="000000"/>
                <w:sz w:val="12"/>
                <w:szCs w:val="12"/>
                <w:lang w:eastAsia="en-GB"/>
              </w:rPr>
              <w:t>CIs below  range of EUROCARE “Good Practice”</w:t>
            </w:r>
          </w:p>
        </w:tc>
      </w:tr>
      <w:tr w:rsidR="00FC4610" w:rsidRPr="00387ED8" w:rsidTr="00AE4F05">
        <w:trPr>
          <w:trHeight w:val="705"/>
        </w:trPr>
        <w:tc>
          <w:tcPr>
            <w:tcW w:w="1924" w:type="dxa"/>
            <w:tcBorders>
              <w:top w:val="nil"/>
              <w:left w:val="single" w:sz="8" w:space="0" w:color="auto"/>
              <w:bottom w:val="single" w:sz="8" w:space="0" w:color="auto"/>
              <w:right w:val="single" w:sz="8" w:space="0" w:color="auto"/>
            </w:tcBorders>
            <w:vAlign w:val="bottom"/>
          </w:tcPr>
          <w:p w:rsidR="00FC4610" w:rsidRPr="00723704" w:rsidRDefault="00FC4610" w:rsidP="00CC482B">
            <w:pPr>
              <w:spacing w:after="0" w:line="240" w:lineRule="auto"/>
              <w:rPr>
                <w:color w:val="000000"/>
                <w:sz w:val="16"/>
                <w:szCs w:val="16"/>
                <w:lang w:eastAsia="en-GB"/>
              </w:rPr>
            </w:pPr>
            <w:r w:rsidRPr="00723704">
              <w:rPr>
                <w:color w:val="000000"/>
                <w:sz w:val="16"/>
                <w:szCs w:val="16"/>
                <w:lang w:eastAsia="en-GB"/>
              </w:rPr>
              <w:t xml:space="preserve">Five-year survival </w:t>
            </w:r>
          </w:p>
        </w:tc>
        <w:tc>
          <w:tcPr>
            <w:tcW w:w="1232"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81.9%</w:t>
            </w:r>
          </w:p>
        </w:tc>
        <w:tc>
          <w:tcPr>
            <w:tcW w:w="854"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76.9%</w:t>
            </w:r>
          </w:p>
        </w:tc>
        <w:tc>
          <w:tcPr>
            <w:tcW w:w="82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78.6%</w:t>
            </w:r>
          </w:p>
        </w:tc>
        <w:tc>
          <w:tcPr>
            <w:tcW w:w="1045"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78.9%</w:t>
            </w:r>
          </w:p>
        </w:tc>
        <w:tc>
          <w:tcPr>
            <w:tcW w:w="941"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80.1%</w:t>
            </w:r>
          </w:p>
        </w:tc>
        <w:tc>
          <w:tcPr>
            <w:tcW w:w="1096" w:type="dxa"/>
            <w:tcBorders>
              <w:top w:val="nil"/>
              <w:left w:val="nil"/>
              <w:bottom w:val="single" w:sz="8" w:space="0" w:color="auto"/>
              <w:right w:val="single" w:sz="8" w:space="0" w:color="auto"/>
            </w:tcBorders>
            <w:vAlign w:val="center"/>
          </w:tcPr>
          <w:p w:rsidR="00FC4610" w:rsidRPr="00723704" w:rsidRDefault="00FC4610" w:rsidP="00CC482B">
            <w:pPr>
              <w:spacing w:after="0" w:line="240" w:lineRule="auto"/>
              <w:jc w:val="center"/>
              <w:rPr>
                <w:color w:val="000000"/>
                <w:sz w:val="12"/>
                <w:szCs w:val="12"/>
                <w:lang w:eastAsia="en-GB"/>
              </w:rPr>
            </w:pPr>
          </w:p>
        </w:tc>
        <w:tc>
          <w:tcPr>
            <w:tcW w:w="1232" w:type="dxa"/>
            <w:tcBorders>
              <w:top w:val="nil"/>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2"/>
                <w:szCs w:val="12"/>
                <w:lang w:eastAsia="en-GB"/>
              </w:rPr>
            </w:pPr>
            <w:r w:rsidRPr="00723704">
              <w:rPr>
                <w:color w:val="000000"/>
                <w:sz w:val="12"/>
                <w:szCs w:val="12"/>
                <w:lang w:eastAsia="en-GB"/>
              </w:rPr>
              <w:t>Lower than national average</w:t>
            </w:r>
          </w:p>
        </w:tc>
      </w:tr>
      <w:tr w:rsidR="00FC4610" w:rsidRPr="00387ED8" w:rsidTr="00AE4F05">
        <w:trPr>
          <w:trHeight w:val="705"/>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CC482B">
            <w:pPr>
              <w:spacing w:after="0" w:line="240" w:lineRule="auto"/>
              <w:rPr>
                <w:color w:val="000000"/>
                <w:sz w:val="16"/>
                <w:szCs w:val="16"/>
                <w:lang w:eastAsia="en-GB"/>
              </w:rPr>
            </w:pPr>
            <w:r w:rsidRPr="00723704">
              <w:rPr>
                <w:color w:val="000000"/>
                <w:sz w:val="16"/>
                <w:szCs w:val="16"/>
                <w:lang w:eastAsia="en-GB"/>
              </w:rPr>
              <w:t>Emergency Bed Days per 100,000</w:t>
            </w:r>
            <w:r>
              <w:rPr>
                <w:color w:val="000000"/>
                <w:sz w:val="16"/>
                <w:szCs w:val="16"/>
                <w:lang w:eastAsia="en-GB"/>
              </w:rPr>
              <w:t xml:space="preserve"> (2007-08)</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281</w:t>
            </w:r>
          </w:p>
        </w:tc>
        <w:tc>
          <w:tcPr>
            <w:tcW w:w="854" w:type="dxa"/>
            <w:tcBorders>
              <w:top w:val="single" w:sz="8" w:space="0" w:color="auto"/>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174</w:t>
            </w:r>
          </w:p>
        </w:tc>
        <w:tc>
          <w:tcPr>
            <w:tcW w:w="825"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203</w:t>
            </w:r>
          </w:p>
        </w:tc>
        <w:tc>
          <w:tcPr>
            <w:tcW w:w="1045"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204</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sidRPr="00723704">
              <w:rPr>
                <w:color w:val="000000"/>
                <w:sz w:val="16"/>
                <w:szCs w:val="16"/>
                <w:lang w:eastAsia="en-GB"/>
              </w:rPr>
              <w:t>196</w:t>
            </w:r>
          </w:p>
        </w:tc>
        <w:tc>
          <w:tcPr>
            <w:tcW w:w="1096" w:type="dxa"/>
            <w:tcBorders>
              <w:top w:val="single" w:sz="8" w:space="0" w:color="auto"/>
              <w:left w:val="nil"/>
              <w:bottom w:val="single" w:sz="8" w:space="0" w:color="auto"/>
              <w:right w:val="single" w:sz="8" w:space="0" w:color="auto"/>
            </w:tcBorders>
            <w:vAlign w:val="center"/>
          </w:tcPr>
          <w:p w:rsidR="00FC4610" w:rsidRPr="00723704" w:rsidRDefault="00FC4610" w:rsidP="00CC482B">
            <w:pPr>
              <w:spacing w:after="0" w:line="240" w:lineRule="auto"/>
              <w:jc w:val="center"/>
              <w:rPr>
                <w:color w:val="000000"/>
                <w:sz w:val="12"/>
                <w:szCs w:val="12"/>
                <w:lang w:eastAsia="en-GB"/>
              </w:rPr>
            </w:pPr>
            <w:r w:rsidRPr="00723704">
              <w:rPr>
                <w:color w:val="000000"/>
                <w:sz w:val="12"/>
                <w:szCs w:val="12"/>
                <w:lang w:eastAsia="en-GB"/>
              </w:rPr>
              <w:t>Lower than national average</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CC482B">
            <w:pPr>
              <w:spacing w:after="0" w:line="240" w:lineRule="auto"/>
              <w:jc w:val="center"/>
              <w:rPr>
                <w:color w:val="000000"/>
                <w:sz w:val="12"/>
                <w:szCs w:val="12"/>
                <w:lang w:eastAsia="en-GB"/>
              </w:rPr>
            </w:pPr>
            <w:r w:rsidRPr="00723704">
              <w:rPr>
                <w:color w:val="000000"/>
                <w:sz w:val="12"/>
                <w:szCs w:val="12"/>
                <w:lang w:eastAsia="en-GB"/>
              </w:rPr>
              <w:t>Higher than national average</w:t>
            </w:r>
          </w:p>
        </w:tc>
      </w:tr>
      <w:tr w:rsidR="00FC4610" w:rsidRPr="00387ED8" w:rsidTr="00A40369">
        <w:trPr>
          <w:trHeight w:val="526"/>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CC482B">
            <w:pPr>
              <w:spacing w:after="0" w:line="240" w:lineRule="auto"/>
              <w:rPr>
                <w:color w:val="000000"/>
                <w:sz w:val="16"/>
                <w:szCs w:val="16"/>
                <w:lang w:eastAsia="en-GB"/>
              </w:rPr>
            </w:pPr>
            <w:r w:rsidRPr="001E6AAD">
              <w:rPr>
                <w:color w:val="000000"/>
                <w:sz w:val="16"/>
                <w:szCs w:val="16"/>
                <w:lang w:eastAsia="en-GB"/>
              </w:rPr>
              <w:t xml:space="preserve">% of </w:t>
            </w:r>
            <w:r>
              <w:rPr>
                <w:color w:val="000000"/>
                <w:sz w:val="16"/>
                <w:szCs w:val="16"/>
                <w:lang w:eastAsia="en-GB"/>
              </w:rPr>
              <w:t>cases diagnosed through non-</w:t>
            </w:r>
            <w:r w:rsidRPr="001E6AAD">
              <w:rPr>
                <w:color w:val="000000"/>
                <w:sz w:val="16"/>
                <w:szCs w:val="16"/>
                <w:lang w:eastAsia="en-GB"/>
              </w:rPr>
              <w:t>urgent</w:t>
            </w:r>
            <w:r>
              <w:rPr>
                <w:color w:val="000000"/>
                <w:sz w:val="16"/>
                <w:szCs w:val="16"/>
                <w:lang w:eastAsia="en-GB"/>
              </w:rPr>
              <w:t xml:space="preserve"> referrals (2010)</w:t>
            </w:r>
          </w:p>
        </w:tc>
        <w:tc>
          <w:tcPr>
            <w:tcW w:w="1232"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35.2%</w:t>
            </w:r>
          </w:p>
        </w:tc>
        <w:tc>
          <w:tcPr>
            <w:tcW w:w="854" w:type="dxa"/>
            <w:tcBorders>
              <w:top w:val="single" w:sz="8" w:space="0" w:color="auto"/>
              <w:left w:val="nil"/>
              <w:bottom w:val="single" w:sz="8" w:space="0" w:color="auto"/>
              <w:right w:val="single" w:sz="8" w:space="0" w:color="auto"/>
            </w:tcBorders>
            <w:shd w:val="clear" w:color="auto" w:fill="FF0000"/>
            <w:noWrap/>
            <w:vAlign w:val="center"/>
          </w:tcPr>
          <w:p w:rsidR="00FC4610" w:rsidRPr="00723704" w:rsidRDefault="00FC4610" w:rsidP="00A40369">
            <w:pPr>
              <w:spacing w:after="0" w:line="240" w:lineRule="auto"/>
              <w:jc w:val="center"/>
              <w:rPr>
                <w:color w:val="000000"/>
                <w:sz w:val="16"/>
                <w:szCs w:val="16"/>
                <w:lang w:eastAsia="en-GB"/>
              </w:rPr>
            </w:pPr>
            <w:r>
              <w:rPr>
                <w:color w:val="000000"/>
                <w:sz w:val="16"/>
                <w:szCs w:val="16"/>
                <w:lang w:eastAsia="en-GB"/>
              </w:rPr>
              <w:t>38.9%</w:t>
            </w:r>
          </w:p>
        </w:tc>
        <w:tc>
          <w:tcPr>
            <w:tcW w:w="825" w:type="dxa"/>
            <w:tcBorders>
              <w:top w:val="single" w:sz="8" w:space="0" w:color="auto"/>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36.7%</w:t>
            </w:r>
          </w:p>
        </w:tc>
        <w:tc>
          <w:tcPr>
            <w:tcW w:w="1045" w:type="dxa"/>
            <w:tcBorders>
              <w:top w:val="single" w:sz="8" w:space="0" w:color="auto"/>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CC482B">
            <w:pPr>
              <w:spacing w:after="0" w:line="240" w:lineRule="auto"/>
              <w:jc w:val="center"/>
              <w:rPr>
                <w:color w:val="000000"/>
                <w:sz w:val="16"/>
                <w:szCs w:val="16"/>
                <w:lang w:eastAsia="en-GB"/>
              </w:rPr>
            </w:pPr>
            <w:r>
              <w:rPr>
                <w:color w:val="000000"/>
                <w:sz w:val="16"/>
                <w:szCs w:val="16"/>
                <w:lang w:eastAsia="en-GB"/>
              </w:rPr>
              <w:t>36.0%</w:t>
            </w:r>
          </w:p>
        </w:tc>
        <w:tc>
          <w:tcPr>
            <w:tcW w:w="1096" w:type="dxa"/>
            <w:tcBorders>
              <w:top w:val="single" w:sz="8" w:space="0" w:color="auto"/>
              <w:left w:val="nil"/>
              <w:bottom w:val="single" w:sz="8" w:space="0" w:color="auto"/>
              <w:right w:val="single" w:sz="8" w:space="0" w:color="auto"/>
            </w:tcBorders>
            <w:shd w:val="clear" w:color="auto" w:fill="00B050"/>
            <w:vAlign w:val="center"/>
          </w:tcPr>
          <w:p w:rsidR="00FC4610" w:rsidRPr="001E6AAD" w:rsidRDefault="00FC4610" w:rsidP="00C569D1">
            <w:pPr>
              <w:spacing w:after="0" w:line="240" w:lineRule="auto"/>
              <w:jc w:val="center"/>
              <w:rPr>
                <w:color w:val="000000"/>
                <w:sz w:val="12"/>
                <w:szCs w:val="12"/>
                <w:lang w:eastAsia="en-GB"/>
              </w:rPr>
            </w:pPr>
            <w:r w:rsidRPr="007A13B0">
              <w:rPr>
                <w:color w:val="000000"/>
                <w:sz w:val="12"/>
                <w:szCs w:val="12"/>
                <w:lang w:eastAsia="en-GB"/>
              </w:rPr>
              <w:t>Lowest</w:t>
            </w:r>
          </w:p>
        </w:tc>
        <w:tc>
          <w:tcPr>
            <w:tcW w:w="1232" w:type="dxa"/>
            <w:tcBorders>
              <w:top w:val="single" w:sz="8" w:space="0" w:color="auto"/>
              <w:left w:val="nil"/>
              <w:bottom w:val="single" w:sz="8" w:space="0" w:color="auto"/>
              <w:right w:val="single" w:sz="8" w:space="0" w:color="auto"/>
            </w:tcBorders>
            <w:shd w:val="clear" w:color="auto" w:fill="FF0000"/>
            <w:noWrap/>
            <w:vAlign w:val="center"/>
          </w:tcPr>
          <w:p w:rsidR="00FC4610" w:rsidRPr="001E6AAD" w:rsidRDefault="00FC4610" w:rsidP="00C569D1">
            <w:pPr>
              <w:spacing w:after="0" w:line="240" w:lineRule="auto"/>
              <w:jc w:val="center"/>
              <w:rPr>
                <w:color w:val="000000"/>
                <w:lang w:eastAsia="en-GB"/>
              </w:rPr>
            </w:pPr>
            <w:r w:rsidRPr="007A13B0">
              <w:rPr>
                <w:color w:val="000000"/>
                <w:sz w:val="12"/>
                <w:szCs w:val="12"/>
                <w:lang w:eastAsia="en-GB"/>
              </w:rPr>
              <w:t>Highest</w:t>
            </w:r>
          </w:p>
        </w:tc>
      </w:tr>
      <w:tr w:rsidR="00FC4610" w:rsidRPr="00387ED8" w:rsidTr="00CC482B">
        <w:trPr>
          <w:trHeight w:val="705"/>
        </w:trPr>
        <w:tc>
          <w:tcPr>
            <w:tcW w:w="1924" w:type="dxa"/>
            <w:tcBorders>
              <w:top w:val="single" w:sz="8" w:space="0" w:color="auto"/>
              <w:left w:val="single" w:sz="8" w:space="0" w:color="auto"/>
              <w:bottom w:val="single" w:sz="8" w:space="0" w:color="auto"/>
              <w:right w:val="single" w:sz="8" w:space="0" w:color="auto"/>
            </w:tcBorders>
            <w:vAlign w:val="bottom"/>
          </w:tcPr>
          <w:p w:rsidR="00FC4610" w:rsidRPr="00723704" w:rsidRDefault="00FC4610" w:rsidP="00C569D1">
            <w:pPr>
              <w:spacing w:after="0" w:line="240" w:lineRule="auto"/>
              <w:rPr>
                <w:color w:val="000000"/>
                <w:sz w:val="16"/>
                <w:szCs w:val="16"/>
                <w:lang w:eastAsia="en-GB"/>
              </w:rPr>
            </w:pPr>
            <w:r w:rsidRPr="00723704">
              <w:rPr>
                <w:color w:val="000000"/>
                <w:sz w:val="16"/>
                <w:szCs w:val="16"/>
                <w:lang w:eastAsia="en-GB"/>
              </w:rPr>
              <w:t>% urgent 2 week wait referrals resulting in cancer diagnosis</w:t>
            </w:r>
            <w:r>
              <w:rPr>
                <w:color w:val="000000"/>
                <w:sz w:val="16"/>
                <w:szCs w:val="16"/>
                <w:lang w:eastAsia="en-GB"/>
              </w:rPr>
              <w:t xml:space="preserve"> (2010)</w:t>
            </w:r>
          </w:p>
        </w:tc>
        <w:tc>
          <w:tcPr>
            <w:tcW w:w="1232"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C569D1">
            <w:pPr>
              <w:spacing w:after="0" w:line="240" w:lineRule="auto"/>
              <w:jc w:val="center"/>
              <w:rPr>
                <w:color w:val="000000"/>
                <w:sz w:val="16"/>
                <w:szCs w:val="16"/>
                <w:lang w:eastAsia="en-GB"/>
              </w:rPr>
            </w:pPr>
            <w:r w:rsidRPr="00723704">
              <w:rPr>
                <w:color w:val="000000"/>
                <w:sz w:val="16"/>
                <w:szCs w:val="16"/>
                <w:lang w:eastAsia="en-GB"/>
              </w:rPr>
              <w:t>12.8%</w:t>
            </w:r>
          </w:p>
        </w:tc>
        <w:tc>
          <w:tcPr>
            <w:tcW w:w="854" w:type="dxa"/>
            <w:tcBorders>
              <w:top w:val="single" w:sz="8" w:space="0" w:color="auto"/>
              <w:left w:val="nil"/>
              <w:bottom w:val="single" w:sz="8" w:space="0" w:color="auto"/>
              <w:right w:val="single" w:sz="8" w:space="0" w:color="auto"/>
            </w:tcBorders>
            <w:noWrap/>
            <w:vAlign w:val="center"/>
          </w:tcPr>
          <w:p w:rsidR="00FC4610" w:rsidRPr="00723704" w:rsidRDefault="00FC4610" w:rsidP="00C569D1">
            <w:pPr>
              <w:spacing w:after="0" w:line="240" w:lineRule="auto"/>
              <w:jc w:val="center"/>
              <w:rPr>
                <w:color w:val="000000"/>
                <w:sz w:val="16"/>
                <w:szCs w:val="16"/>
                <w:lang w:eastAsia="en-GB"/>
              </w:rPr>
            </w:pPr>
            <w:r w:rsidRPr="00723704">
              <w:rPr>
                <w:color w:val="000000"/>
                <w:sz w:val="16"/>
                <w:szCs w:val="16"/>
                <w:lang w:eastAsia="en-GB"/>
              </w:rPr>
              <w:t>10.2%</w:t>
            </w:r>
          </w:p>
        </w:tc>
        <w:tc>
          <w:tcPr>
            <w:tcW w:w="825" w:type="dxa"/>
            <w:tcBorders>
              <w:top w:val="single" w:sz="8" w:space="0" w:color="auto"/>
              <w:left w:val="nil"/>
              <w:bottom w:val="single" w:sz="8" w:space="0" w:color="auto"/>
              <w:right w:val="single" w:sz="8" w:space="0" w:color="auto"/>
            </w:tcBorders>
            <w:shd w:val="clear" w:color="auto" w:fill="00B050"/>
            <w:noWrap/>
            <w:vAlign w:val="center"/>
          </w:tcPr>
          <w:p w:rsidR="00FC4610" w:rsidRPr="00723704" w:rsidRDefault="00FC4610" w:rsidP="00C569D1">
            <w:pPr>
              <w:spacing w:after="0" w:line="240" w:lineRule="auto"/>
              <w:jc w:val="center"/>
              <w:rPr>
                <w:color w:val="000000"/>
                <w:sz w:val="16"/>
                <w:szCs w:val="16"/>
                <w:lang w:eastAsia="en-GB"/>
              </w:rPr>
            </w:pPr>
            <w:r w:rsidRPr="00723704">
              <w:rPr>
                <w:color w:val="000000"/>
                <w:sz w:val="16"/>
                <w:szCs w:val="16"/>
                <w:lang w:eastAsia="en-GB"/>
              </w:rPr>
              <w:t>12.0%</w:t>
            </w:r>
          </w:p>
        </w:tc>
        <w:tc>
          <w:tcPr>
            <w:tcW w:w="1045" w:type="dxa"/>
            <w:tcBorders>
              <w:top w:val="single" w:sz="8" w:space="0" w:color="auto"/>
              <w:left w:val="nil"/>
              <w:bottom w:val="single" w:sz="8" w:space="0" w:color="auto"/>
              <w:right w:val="single" w:sz="8" w:space="0" w:color="auto"/>
            </w:tcBorders>
            <w:noWrap/>
            <w:vAlign w:val="center"/>
          </w:tcPr>
          <w:p w:rsidR="00FC4610" w:rsidRPr="00723704" w:rsidRDefault="00FC4610" w:rsidP="00C569D1">
            <w:pPr>
              <w:spacing w:after="0" w:line="240" w:lineRule="auto"/>
              <w:jc w:val="center"/>
              <w:rPr>
                <w:color w:val="000000"/>
                <w:sz w:val="16"/>
                <w:szCs w:val="16"/>
                <w:lang w:eastAsia="en-GB"/>
              </w:rPr>
            </w:pPr>
            <w:r w:rsidRPr="00723704">
              <w:rPr>
                <w:color w:val="000000"/>
                <w:sz w:val="16"/>
                <w:szCs w:val="16"/>
                <w:lang w:eastAsia="en-GB"/>
              </w:rPr>
              <w:t>10.4%</w:t>
            </w:r>
          </w:p>
        </w:tc>
        <w:tc>
          <w:tcPr>
            <w:tcW w:w="941" w:type="dxa"/>
            <w:tcBorders>
              <w:top w:val="single" w:sz="8" w:space="0" w:color="auto"/>
              <w:left w:val="nil"/>
              <w:bottom w:val="single" w:sz="8" w:space="0" w:color="auto"/>
              <w:right w:val="single" w:sz="8" w:space="0" w:color="auto"/>
            </w:tcBorders>
            <w:noWrap/>
            <w:vAlign w:val="center"/>
          </w:tcPr>
          <w:p w:rsidR="00FC4610" w:rsidRPr="00723704" w:rsidRDefault="00FC4610" w:rsidP="00C569D1">
            <w:pPr>
              <w:spacing w:after="0" w:line="240" w:lineRule="auto"/>
              <w:jc w:val="center"/>
              <w:rPr>
                <w:color w:val="000000"/>
                <w:sz w:val="16"/>
                <w:szCs w:val="16"/>
                <w:lang w:eastAsia="en-GB"/>
              </w:rPr>
            </w:pPr>
            <w:r w:rsidRPr="00723704">
              <w:rPr>
                <w:color w:val="000000"/>
                <w:sz w:val="16"/>
                <w:szCs w:val="16"/>
                <w:lang w:eastAsia="en-GB"/>
              </w:rPr>
              <w:t>8.8%</w:t>
            </w:r>
          </w:p>
        </w:tc>
        <w:tc>
          <w:tcPr>
            <w:tcW w:w="1096" w:type="dxa"/>
            <w:tcBorders>
              <w:top w:val="single" w:sz="8" w:space="0" w:color="auto"/>
              <w:left w:val="nil"/>
              <w:bottom w:val="single" w:sz="8" w:space="0" w:color="auto"/>
              <w:right w:val="single" w:sz="8" w:space="0" w:color="auto"/>
            </w:tcBorders>
            <w:shd w:val="clear" w:color="auto" w:fill="00B050"/>
            <w:vAlign w:val="center"/>
          </w:tcPr>
          <w:p w:rsidR="00FC4610" w:rsidRPr="00723704" w:rsidRDefault="00FC4610" w:rsidP="00C569D1">
            <w:pPr>
              <w:spacing w:after="0" w:line="240" w:lineRule="auto"/>
              <w:jc w:val="center"/>
              <w:rPr>
                <w:color w:val="000000"/>
                <w:sz w:val="12"/>
                <w:szCs w:val="12"/>
                <w:lang w:eastAsia="en-GB"/>
              </w:rPr>
            </w:pPr>
            <w:r w:rsidRPr="00723704">
              <w:rPr>
                <w:color w:val="000000"/>
                <w:sz w:val="12"/>
                <w:szCs w:val="12"/>
                <w:lang w:eastAsia="en-GB"/>
              </w:rPr>
              <w:t>Higher than national average</w:t>
            </w:r>
          </w:p>
        </w:tc>
        <w:tc>
          <w:tcPr>
            <w:tcW w:w="1232" w:type="dxa"/>
            <w:tcBorders>
              <w:top w:val="single" w:sz="8" w:space="0" w:color="auto"/>
              <w:left w:val="nil"/>
              <w:bottom w:val="single" w:sz="8" w:space="0" w:color="auto"/>
              <w:right w:val="single" w:sz="8" w:space="0" w:color="auto"/>
            </w:tcBorders>
            <w:noWrap/>
            <w:vAlign w:val="bottom"/>
          </w:tcPr>
          <w:p w:rsidR="00FC4610" w:rsidRPr="00723704" w:rsidRDefault="00FC4610" w:rsidP="00C569D1">
            <w:pPr>
              <w:spacing w:after="0" w:line="240" w:lineRule="auto"/>
              <w:rPr>
                <w:color w:val="000000"/>
                <w:lang w:eastAsia="en-GB"/>
              </w:rPr>
            </w:pPr>
            <w:r w:rsidRPr="00723704">
              <w:rPr>
                <w:color w:val="000000"/>
                <w:lang w:eastAsia="en-GB"/>
              </w:rPr>
              <w:t> </w:t>
            </w:r>
          </w:p>
        </w:tc>
      </w:tr>
    </w:tbl>
    <w:p w:rsidR="00FC4610" w:rsidRPr="001E7619" w:rsidRDefault="00FC4610" w:rsidP="00723704">
      <w:pPr>
        <w:pStyle w:val="Caption"/>
        <w:spacing w:after="0"/>
      </w:pPr>
      <w:r w:rsidRPr="001E7619">
        <w:t xml:space="preserve"> </w:t>
      </w:r>
    </w:p>
    <w:p w:rsidR="00FC4610" w:rsidRDefault="00FC4610" w:rsidP="008E6417">
      <w:pPr>
        <w:pStyle w:val="Heading2"/>
        <w:numPr>
          <w:ilvl w:val="1"/>
          <w:numId w:val="1"/>
        </w:numPr>
        <w:spacing w:after="240"/>
        <w:rPr>
          <w:rFonts w:ascii="Arial" w:hAnsi="Arial" w:cs="Arial"/>
          <w:color w:val="auto"/>
          <w:sz w:val="24"/>
          <w:szCs w:val="24"/>
        </w:rPr>
      </w:pPr>
      <w:bookmarkStart w:id="141" w:name="_Toc276038414"/>
      <w:r>
        <w:rPr>
          <w:rFonts w:ascii="Arial" w:hAnsi="Arial" w:cs="Arial"/>
          <w:color w:val="auto"/>
          <w:sz w:val="24"/>
          <w:szCs w:val="24"/>
        </w:rPr>
        <w:t>Recommendations</w:t>
      </w:r>
      <w:bookmarkEnd w:id="141"/>
    </w:p>
    <w:p w:rsidR="00FC4610" w:rsidRDefault="00FC4610" w:rsidP="001B3724">
      <w:pPr>
        <w:pStyle w:val="ListParagraph"/>
        <w:numPr>
          <w:ilvl w:val="0"/>
          <w:numId w:val="4"/>
        </w:numPr>
        <w:rPr>
          <w:rFonts w:ascii="Arial" w:hAnsi="Arial" w:cs="Arial"/>
          <w:sz w:val="20"/>
        </w:rPr>
      </w:pPr>
      <w:r>
        <w:rPr>
          <w:rFonts w:ascii="Arial" w:hAnsi="Arial" w:cs="Arial"/>
          <w:sz w:val="20"/>
        </w:rPr>
        <w:t>Improve screening rates across the sector particularly targeting eligible women at practices where coverage rates are low.</w:t>
      </w:r>
    </w:p>
    <w:p w:rsidR="00FC4610" w:rsidRDefault="00FC4610" w:rsidP="00C97B31">
      <w:pPr>
        <w:pStyle w:val="ListParagraph"/>
        <w:rPr>
          <w:rFonts w:ascii="Arial" w:hAnsi="Arial" w:cs="Arial"/>
          <w:sz w:val="20"/>
        </w:rPr>
      </w:pPr>
    </w:p>
    <w:p w:rsidR="00FC4610" w:rsidRDefault="00FC4610" w:rsidP="001B3724">
      <w:pPr>
        <w:pStyle w:val="ListParagraph"/>
        <w:numPr>
          <w:ilvl w:val="0"/>
          <w:numId w:val="4"/>
        </w:numPr>
        <w:spacing w:after="0"/>
        <w:rPr>
          <w:rFonts w:ascii="Arial" w:hAnsi="Arial" w:cs="Arial"/>
          <w:sz w:val="20"/>
        </w:rPr>
      </w:pPr>
      <w:r>
        <w:rPr>
          <w:rFonts w:ascii="Arial" w:hAnsi="Arial" w:cs="Arial"/>
          <w:sz w:val="20"/>
        </w:rPr>
        <w:t xml:space="preserve">Work to improve one-year survival rate in Sutton &amp; Merton and Kingston. </w:t>
      </w:r>
    </w:p>
    <w:p w:rsidR="00FC4610" w:rsidRPr="002A216A" w:rsidRDefault="00FC4610" w:rsidP="002A216A">
      <w:pPr>
        <w:pStyle w:val="ListParagraph"/>
        <w:rPr>
          <w:rFonts w:ascii="Arial" w:hAnsi="Arial" w:cs="Arial"/>
          <w:sz w:val="20"/>
        </w:rPr>
      </w:pPr>
    </w:p>
    <w:p w:rsidR="00FC4610" w:rsidRDefault="00FC4610" w:rsidP="001B3724">
      <w:pPr>
        <w:pStyle w:val="ListParagraph"/>
        <w:numPr>
          <w:ilvl w:val="0"/>
          <w:numId w:val="4"/>
        </w:numPr>
        <w:spacing w:after="0"/>
        <w:rPr>
          <w:rFonts w:ascii="Arial" w:hAnsi="Arial" w:cs="Arial"/>
          <w:sz w:val="20"/>
        </w:rPr>
      </w:pPr>
      <w:r>
        <w:rPr>
          <w:rFonts w:ascii="Arial" w:hAnsi="Arial" w:cs="Arial"/>
          <w:sz w:val="20"/>
        </w:rPr>
        <w:t>Investigate the relatively low decrease in breast cancer mortality (50-69 years old) in Sutton &amp; Merton and Wandsworth, particular the spike in mortality from 2007 to 2008 in Wandsworth.</w:t>
      </w:r>
    </w:p>
    <w:p w:rsidR="00FC4610" w:rsidRPr="00C97B31" w:rsidRDefault="00FC4610" w:rsidP="00C97B31">
      <w:pPr>
        <w:spacing w:after="0"/>
        <w:rPr>
          <w:rFonts w:ascii="Arial" w:hAnsi="Arial" w:cs="Arial"/>
          <w:sz w:val="20"/>
        </w:rPr>
      </w:pPr>
    </w:p>
    <w:p w:rsidR="00FC4610" w:rsidRDefault="00FC4610" w:rsidP="001B3724">
      <w:pPr>
        <w:pStyle w:val="ListParagraph"/>
        <w:numPr>
          <w:ilvl w:val="0"/>
          <w:numId w:val="4"/>
        </w:numPr>
        <w:spacing w:after="0"/>
        <w:rPr>
          <w:rFonts w:ascii="Arial" w:hAnsi="Arial" w:cs="Arial"/>
          <w:sz w:val="20"/>
        </w:rPr>
      </w:pPr>
      <w:r>
        <w:rPr>
          <w:rFonts w:ascii="Arial" w:hAnsi="Arial" w:cs="Arial"/>
          <w:sz w:val="20"/>
        </w:rPr>
        <w:t>Investigate emergency admissions in Kingston, Richmond &amp; Twickenham, Sutton &amp; Merton and Wandsworth, the emergency bed day rates are above the national average in these PCTs.</w:t>
      </w:r>
    </w:p>
    <w:p w:rsidR="00FC4610" w:rsidRPr="00C97B31" w:rsidRDefault="00FC4610" w:rsidP="00C97B31">
      <w:pPr>
        <w:spacing w:after="0"/>
        <w:rPr>
          <w:rFonts w:ascii="Arial" w:hAnsi="Arial" w:cs="Arial"/>
          <w:sz w:val="20"/>
        </w:rPr>
      </w:pPr>
    </w:p>
    <w:p w:rsidR="00FC4610" w:rsidRDefault="00FC4610" w:rsidP="001B3724">
      <w:pPr>
        <w:pStyle w:val="ListParagraph"/>
        <w:numPr>
          <w:ilvl w:val="0"/>
          <w:numId w:val="4"/>
        </w:numPr>
        <w:spacing w:after="0"/>
        <w:rPr>
          <w:rFonts w:ascii="Arial" w:hAnsi="Arial" w:cs="Arial"/>
          <w:sz w:val="20"/>
        </w:rPr>
      </w:pPr>
      <w:r>
        <w:rPr>
          <w:rFonts w:ascii="Arial" w:hAnsi="Arial" w:cs="Arial"/>
          <w:sz w:val="20"/>
        </w:rPr>
        <w:t>Review the proportion of diagnosed cancer cases referred through a non-urgent route in Croydon, Kingston, Richmond &amp; Twickenham and Sutton &amp; Merton.</w:t>
      </w:r>
    </w:p>
    <w:p w:rsidR="00FC4610" w:rsidRPr="00C97B31" w:rsidRDefault="00FC4610" w:rsidP="00C97B31">
      <w:pPr>
        <w:spacing w:after="0"/>
        <w:rPr>
          <w:rFonts w:ascii="Arial" w:hAnsi="Arial" w:cs="Arial"/>
          <w:sz w:val="20"/>
        </w:rPr>
      </w:pPr>
    </w:p>
    <w:p w:rsidR="00FC4610" w:rsidRPr="00C97B31" w:rsidRDefault="00FC4610" w:rsidP="001B3724">
      <w:pPr>
        <w:pStyle w:val="ListParagraph"/>
        <w:numPr>
          <w:ilvl w:val="0"/>
          <w:numId w:val="4"/>
        </w:numPr>
        <w:spacing w:after="0"/>
        <w:rPr>
          <w:rFonts w:ascii="Arial" w:hAnsi="Arial" w:cs="Arial"/>
          <w:sz w:val="20"/>
        </w:rPr>
      </w:pPr>
      <w:r>
        <w:rPr>
          <w:rFonts w:ascii="Arial" w:hAnsi="Arial" w:cs="Arial"/>
          <w:sz w:val="20"/>
          <w:szCs w:val="20"/>
        </w:rPr>
        <w:t>Investigate</w:t>
      </w:r>
      <w:r w:rsidRPr="009E2E5E">
        <w:rPr>
          <w:rFonts w:ascii="Arial" w:hAnsi="Arial" w:cs="Arial"/>
          <w:sz w:val="20"/>
          <w:szCs w:val="20"/>
        </w:rPr>
        <w:t xml:space="preserve"> </w:t>
      </w:r>
      <w:r>
        <w:rPr>
          <w:rFonts w:ascii="Arial" w:hAnsi="Arial" w:cs="Arial"/>
          <w:sz w:val="20"/>
          <w:szCs w:val="20"/>
        </w:rPr>
        <w:t xml:space="preserve">the interpretation of the </w:t>
      </w:r>
      <w:r w:rsidRPr="009E2E5E">
        <w:rPr>
          <w:rFonts w:ascii="Arial" w:hAnsi="Arial" w:cs="Arial"/>
          <w:sz w:val="20"/>
          <w:szCs w:val="20"/>
        </w:rPr>
        <w:t xml:space="preserve">NICE Referral Guidelines </w:t>
      </w:r>
      <w:r>
        <w:rPr>
          <w:rFonts w:ascii="Arial" w:hAnsi="Arial" w:cs="Arial"/>
          <w:sz w:val="20"/>
          <w:szCs w:val="20"/>
        </w:rPr>
        <w:t xml:space="preserve">for breast cancer </w:t>
      </w:r>
      <w:r w:rsidRPr="009E2E5E">
        <w:rPr>
          <w:rFonts w:ascii="Arial" w:hAnsi="Arial" w:cs="Arial"/>
          <w:sz w:val="20"/>
          <w:szCs w:val="20"/>
        </w:rPr>
        <w:t>by primary care</w:t>
      </w:r>
      <w:r>
        <w:rPr>
          <w:rFonts w:ascii="Arial" w:hAnsi="Arial" w:cs="Arial"/>
          <w:sz w:val="20"/>
          <w:szCs w:val="20"/>
        </w:rPr>
        <w:t xml:space="preserve"> at Wandsworth and Richmond &amp; Twickenham (Proportion of urgent 2 week referrals resulting in cancer diagnosis is low)</w:t>
      </w:r>
      <w:r w:rsidRPr="009E2E5E">
        <w:rPr>
          <w:rFonts w:ascii="Arial" w:hAnsi="Arial" w:cs="Arial"/>
          <w:sz w:val="20"/>
          <w:szCs w:val="20"/>
        </w:rPr>
        <w:t>.</w:t>
      </w:r>
    </w:p>
    <w:p w:rsidR="00FC4610" w:rsidRPr="00C97B31" w:rsidRDefault="00FC4610" w:rsidP="00C97B31">
      <w:pPr>
        <w:spacing w:after="0"/>
        <w:rPr>
          <w:rFonts w:ascii="Arial" w:hAnsi="Arial" w:cs="Arial"/>
          <w:sz w:val="20"/>
        </w:rPr>
      </w:pPr>
    </w:p>
    <w:p w:rsidR="00FC4610" w:rsidRPr="00830CB6" w:rsidRDefault="00FC4610" w:rsidP="001B3724">
      <w:pPr>
        <w:pStyle w:val="ListParagraph"/>
        <w:numPr>
          <w:ilvl w:val="0"/>
          <w:numId w:val="4"/>
        </w:numPr>
        <w:rPr>
          <w:rFonts w:ascii="Arial" w:hAnsi="Arial" w:cs="Arial"/>
          <w:sz w:val="20"/>
        </w:rPr>
      </w:pPr>
      <w:r>
        <w:rPr>
          <w:rFonts w:ascii="Arial" w:hAnsi="Arial" w:cs="Arial"/>
          <w:sz w:val="20"/>
          <w:szCs w:val="20"/>
        </w:rPr>
        <w:t>L</w:t>
      </w:r>
      <w:r w:rsidRPr="009E2E5E">
        <w:rPr>
          <w:rFonts w:ascii="Arial" w:hAnsi="Arial" w:cs="Arial"/>
          <w:sz w:val="20"/>
          <w:szCs w:val="20"/>
        </w:rPr>
        <w:t xml:space="preserve">ocal secondary care teams to </w:t>
      </w:r>
      <w:r>
        <w:rPr>
          <w:rFonts w:ascii="Arial" w:hAnsi="Arial" w:cs="Arial"/>
          <w:sz w:val="20"/>
          <w:szCs w:val="20"/>
        </w:rPr>
        <w:t>consider auditing</w:t>
      </w:r>
      <w:r w:rsidRPr="009E2E5E">
        <w:rPr>
          <w:rFonts w:ascii="Arial" w:hAnsi="Arial" w:cs="Arial"/>
          <w:sz w:val="20"/>
          <w:szCs w:val="20"/>
        </w:rPr>
        <w:t xml:space="preserve"> the appropriateness</w:t>
      </w:r>
      <w:r>
        <w:rPr>
          <w:rFonts w:ascii="Arial" w:hAnsi="Arial" w:cs="Arial"/>
          <w:sz w:val="20"/>
          <w:szCs w:val="20"/>
        </w:rPr>
        <w:t xml:space="preserve"> of all breast cancer urgent 2 week referrals received from Wandsworth and Richmond &amp; Twickenham (Proportion of urgent 2 week referrals resulting in cancer diagnosis is low)</w:t>
      </w:r>
      <w:r w:rsidRPr="009E2E5E">
        <w:rPr>
          <w:rFonts w:ascii="Arial" w:hAnsi="Arial" w:cs="Arial"/>
          <w:sz w:val="20"/>
          <w:szCs w:val="20"/>
        </w:rPr>
        <w:t>.</w:t>
      </w:r>
    </w:p>
    <w:p w:rsidR="00FC4610" w:rsidRPr="00830CB6" w:rsidRDefault="00FC4610" w:rsidP="00830CB6">
      <w:pPr>
        <w:pStyle w:val="ListParagraph"/>
        <w:rPr>
          <w:rFonts w:ascii="Arial" w:hAnsi="Arial" w:cs="Arial"/>
          <w:sz w:val="20"/>
        </w:rPr>
      </w:pPr>
    </w:p>
    <w:p w:rsidR="00FC4610" w:rsidRDefault="00FC4610" w:rsidP="001B3724">
      <w:pPr>
        <w:pStyle w:val="ListParagraph"/>
        <w:numPr>
          <w:ilvl w:val="0"/>
          <w:numId w:val="4"/>
        </w:numPr>
        <w:rPr>
          <w:rFonts w:ascii="Arial" w:hAnsi="Arial" w:cs="Arial"/>
          <w:sz w:val="20"/>
        </w:rPr>
      </w:pPr>
      <w:r>
        <w:rPr>
          <w:rFonts w:ascii="Arial" w:hAnsi="Arial" w:cs="Arial"/>
          <w:sz w:val="20"/>
        </w:rPr>
        <w:t>Implement the recommendations of the Primary Care Audit of Cancer.</w:t>
      </w:r>
    </w:p>
    <w:p w:rsidR="00FC4610" w:rsidRPr="00830CB6" w:rsidRDefault="00FC4610" w:rsidP="00830CB6">
      <w:pPr>
        <w:pStyle w:val="ListParagraph"/>
        <w:rPr>
          <w:rFonts w:ascii="Arial" w:hAnsi="Arial" w:cs="Arial"/>
          <w:sz w:val="20"/>
        </w:rPr>
      </w:pPr>
    </w:p>
    <w:p w:rsidR="00FC4610" w:rsidRDefault="00FC4610" w:rsidP="001B3724">
      <w:pPr>
        <w:pStyle w:val="ListParagraph"/>
        <w:numPr>
          <w:ilvl w:val="0"/>
          <w:numId w:val="4"/>
        </w:numPr>
        <w:rPr>
          <w:rFonts w:ascii="Arial" w:hAnsi="Arial" w:cs="Arial"/>
          <w:sz w:val="20"/>
        </w:rPr>
      </w:pPr>
      <w:r>
        <w:rPr>
          <w:rFonts w:ascii="Arial" w:hAnsi="Arial" w:cs="Arial"/>
          <w:sz w:val="20"/>
        </w:rPr>
        <w:t>Implement social marketing strategy resultant from the results of the CAM survey.</w:t>
      </w:r>
    </w:p>
    <w:p w:rsidR="00FC4610" w:rsidRDefault="00FC4610" w:rsidP="004C4B56"/>
    <w:p w:rsidR="00FC4610" w:rsidRDefault="00FC4610" w:rsidP="00CE3761">
      <w:pPr>
        <w:pStyle w:val="Heading1"/>
        <w:spacing w:after="240"/>
        <w:rPr>
          <w:rFonts w:ascii="Arial" w:hAnsi="Arial" w:cs="Arial"/>
          <w:color w:val="auto"/>
        </w:rPr>
      </w:pPr>
      <w:bookmarkStart w:id="142" w:name="_Toc276038415"/>
      <w:r>
        <w:rPr>
          <w:rFonts w:ascii="Arial" w:hAnsi="Arial" w:cs="Arial"/>
          <w:color w:val="auto"/>
        </w:rPr>
        <w:t>References</w:t>
      </w:r>
      <w:bookmarkEnd w:id="142"/>
    </w:p>
    <w:p w:rsidR="00FC4610" w:rsidRPr="00A42D12" w:rsidRDefault="00FC4610" w:rsidP="00AA7204">
      <w:pPr>
        <w:autoSpaceDE w:val="0"/>
        <w:autoSpaceDN w:val="0"/>
        <w:adjustRightInd w:val="0"/>
        <w:spacing w:line="240" w:lineRule="auto"/>
        <w:rPr>
          <w:rFonts w:ascii="Arial" w:hAnsi="Arial" w:cs="Arial"/>
          <w:sz w:val="20"/>
          <w:szCs w:val="20"/>
        </w:rPr>
      </w:pPr>
      <w:hyperlink r:id="rId61" w:history="1">
        <w:r w:rsidRPr="00A42D12">
          <w:rPr>
            <w:rStyle w:val="Hyperlink"/>
            <w:rFonts w:ascii="Arial" w:hAnsi="Arial" w:cs="Arial"/>
            <w:color w:val="auto"/>
            <w:sz w:val="20"/>
            <w:szCs w:val="20"/>
            <w:u w:val="none"/>
          </w:rPr>
          <w:t>Baan R</w:t>
        </w:r>
      </w:hyperlink>
      <w:r w:rsidRPr="00A42D12">
        <w:rPr>
          <w:rFonts w:ascii="Arial" w:hAnsi="Arial" w:cs="Arial"/>
          <w:sz w:val="20"/>
          <w:szCs w:val="20"/>
        </w:rPr>
        <w:t xml:space="preserve">, </w:t>
      </w:r>
      <w:hyperlink r:id="rId62" w:history="1">
        <w:r w:rsidRPr="00A42D12">
          <w:rPr>
            <w:rStyle w:val="Hyperlink"/>
            <w:rFonts w:ascii="Arial" w:hAnsi="Arial" w:cs="Arial"/>
            <w:color w:val="auto"/>
            <w:sz w:val="20"/>
            <w:szCs w:val="20"/>
            <w:u w:val="none"/>
          </w:rPr>
          <w:t>Straif K</w:t>
        </w:r>
      </w:hyperlink>
      <w:r w:rsidRPr="00A42D12">
        <w:rPr>
          <w:rFonts w:ascii="Arial" w:hAnsi="Arial" w:cs="Arial"/>
          <w:sz w:val="20"/>
          <w:szCs w:val="20"/>
        </w:rPr>
        <w:t xml:space="preserve">, </w:t>
      </w:r>
      <w:hyperlink r:id="rId63" w:history="1">
        <w:r w:rsidRPr="00A42D12">
          <w:rPr>
            <w:rStyle w:val="Hyperlink"/>
            <w:rFonts w:ascii="Arial" w:hAnsi="Arial" w:cs="Arial"/>
            <w:color w:val="auto"/>
            <w:sz w:val="20"/>
            <w:szCs w:val="20"/>
            <w:u w:val="none"/>
          </w:rPr>
          <w:t>Grosse Y</w:t>
        </w:r>
      </w:hyperlink>
      <w:r w:rsidRPr="00A42D12">
        <w:rPr>
          <w:rFonts w:ascii="Arial" w:hAnsi="Arial" w:cs="Arial"/>
          <w:sz w:val="20"/>
          <w:szCs w:val="20"/>
        </w:rPr>
        <w:t xml:space="preserve"> et al. (2007). </w:t>
      </w:r>
      <w:r w:rsidRPr="00A42D12">
        <w:rPr>
          <w:rFonts w:ascii="Arial" w:hAnsi="Arial" w:cs="Arial"/>
          <w:bCs/>
          <w:i/>
          <w:sz w:val="20"/>
          <w:szCs w:val="20"/>
        </w:rPr>
        <w:t>Carcinogenicity of alcoholic beverages</w:t>
      </w:r>
      <w:r w:rsidRPr="00A42D12">
        <w:rPr>
          <w:rFonts w:ascii="Arial" w:hAnsi="Arial" w:cs="Arial"/>
          <w:bCs/>
          <w:sz w:val="20"/>
          <w:szCs w:val="20"/>
        </w:rPr>
        <w:t xml:space="preserve">. </w:t>
      </w:r>
      <w:hyperlink r:id="rId64" w:tooltip="The lancet oncology." w:history="1">
        <w:r w:rsidRPr="00A42D12">
          <w:rPr>
            <w:rStyle w:val="Hyperlink"/>
            <w:rFonts w:ascii="Arial" w:hAnsi="Arial" w:cs="Arial"/>
            <w:color w:val="auto"/>
            <w:sz w:val="20"/>
            <w:szCs w:val="20"/>
            <w:u w:val="none"/>
          </w:rPr>
          <w:t>Lancet Oncol.</w:t>
        </w:r>
      </w:hyperlink>
      <w:r w:rsidRPr="00A42D12">
        <w:rPr>
          <w:rFonts w:ascii="Arial" w:hAnsi="Arial" w:cs="Arial"/>
          <w:sz w:val="20"/>
          <w:szCs w:val="20"/>
        </w:rPr>
        <w:t xml:space="preserve"> 2007 Apr;8(4):292-3.</w:t>
      </w:r>
    </w:p>
    <w:p w:rsidR="00FC4610" w:rsidRDefault="00FC4610" w:rsidP="00C75903">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Ballard-Barbash R et al. (2006). </w:t>
      </w:r>
      <w:r w:rsidRPr="00493107">
        <w:rPr>
          <w:rFonts w:ascii="Arial" w:hAnsi="Arial" w:cs="Arial"/>
          <w:i/>
          <w:sz w:val="20"/>
          <w:szCs w:val="20"/>
        </w:rPr>
        <w:t>Obesity and body composition New York.</w:t>
      </w:r>
      <w:r w:rsidRPr="00493107">
        <w:rPr>
          <w:rFonts w:ascii="Arial" w:hAnsi="Arial" w:cs="Arial"/>
          <w:sz w:val="20"/>
          <w:szCs w:val="20"/>
        </w:rPr>
        <w:t xml:space="preserve"> In: Schottenfeld D, Fraumeni J. eds. C</w:t>
      </w:r>
      <w:r w:rsidRPr="00493107">
        <w:rPr>
          <w:rFonts w:ascii="Arial" w:hAnsi="Arial" w:cs="Arial"/>
          <w:i/>
          <w:iCs/>
          <w:sz w:val="20"/>
          <w:szCs w:val="20"/>
        </w:rPr>
        <w:t>ancer epidemiology and prevention, 3rd edition</w:t>
      </w:r>
      <w:r w:rsidRPr="00493107">
        <w:rPr>
          <w:rFonts w:ascii="Arial" w:hAnsi="Arial" w:cs="Arial"/>
          <w:sz w:val="20"/>
          <w:szCs w:val="20"/>
        </w:rPr>
        <w:t>. New York, Oxford University Press: 422-448.</w:t>
      </w:r>
    </w:p>
    <w:p w:rsidR="00FC4610" w:rsidRPr="00493107" w:rsidRDefault="00FC4610" w:rsidP="00C819F2">
      <w:pPr>
        <w:rPr>
          <w:rFonts w:ascii="Arial" w:hAnsi="Arial" w:cs="Arial"/>
          <w:sz w:val="20"/>
          <w:szCs w:val="20"/>
        </w:rPr>
      </w:pPr>
      <w:r w:rsidRPr="00493107">
        <w:rPr>
          <w:rFonts w:ascii="Arial" w:hAnsi="Arial" w:cs="Arial"/>
          <w:sz w:val="20"/>
          <w:szCs w:val="20"/>
        </w:rPr>
        <w:t xml:space="preserve">Bissonauth V, Shatenstein B, Fafard E et al. (2009). </w:t>
      </w:r>
      <w:r w:rsidRPr="00493107">
        <w:rPr>
          <w:rStyle w:val="Strong"/>
          <w:rFonts w:ascii="Arial" w:hAnsi="Arial" w:cs="Arial"/>
          <w:b w:val="0"/>
          <w:bCs/>
          <w:i/>
          <w:sz w:val="20"/>
          <w:szCs w:val="20"/>
        </w:rPr>
        <w:t>Weight History, Smoking, Physical Activity and Breast Cancer Risk among French-Canadian Women Non-Carriers of More Frequent BRCA1/2 Mutations.</w:t>
      </w:r>
      <w:r w:rsidRPr="00493107">
        <w:rPr>
          <w:rStyle w:val="Strong"/>
          <w:rFonts w:ascii="Arial" w:hAnsi="Arial" w:cs="Arial"/>
          <w:bCs/>
          <w:sz w:val="20"/>
          <w:szCs w:val="20"/>
        </w:rPr>
        <w:t xml:space="preserve"> </w:t>
      </w:r>
      <w:r w:rsidRPr="00493107">
        <w:rPr>
          <w:rFonts w:ascii="Arial" w:hAnsi="Arial" w:cs="Arial"/>
          <w:sz w:val="20"/>
          <w:szCs w:val="20"/>
        </w:rPr>
        <w:t>Journal of Cancer Epidemiology Print, 2009, vol./is. 2009/(748367), 1687-8558;1687-8566 (2009).</w:t>
      </w:r>
    </w:p>
    <w:p w:rsidR="00FC4610" w:rsidRPr="00493107" w:rsidRDefault="00FC4610" w:rsidP="003A1EC3">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Boffetta P, Hashibe M (2006). </w:t>
      </w:r>
      <w:r w:rsidRPr="00493107">
        <w:rPr>
          <w:rFonts w:ascii="Arial" w:hAnsi="Arial" w:cs="Arial"/>
          <w:bCs/>
          <w:i/>
          <w:sz w:val="20"/>
          <w:szCs w:val="20"/>
        </w:rPr>
        <w:t>Alcohol and cancer.</w:t>
      </w:r>
      <w:r w:rsidRPr="00493107">
        <w:rPr>
          <w:rFonts w:ascii="Arial" w:hAnsi="Arial" w:cs="Arial"/>
          <w:b/>
          <w:bCs/>
          <w:sz w:val="20"/>
          <w:szCs w:val="20"/>
        </w:rPr>
        <w:t xml:space="preserve"> </w:t>
      </w:r>
      <w:r w:rsidRPr="00493107">
        <w:rPr>
          <w:rFonts w:ascii="Arial" w:hAnsi="Arial" w:cs="Arial"/>
          <w:i/>
          <w:iCs/>
          <w:sz w:val="20"/>
          <w:szCs w:val="20"/>
        </w:rPr>
        <w:t xml:space="preserve">Lancet Oncol </w:t>
      </w:r>
      <w:r w:rsidRPr="00493107">
        <w:rPr>
          <w:rFonts w:ascii="Arial" w:hAnsi="Arial" w:cs="Arial"/>
          <w:sz w:val="20"/>
          <w:szCs w:val="20"/>
        </w:rPr>
        <w:t xml:space="preserve">2006, </w:t>
      </w:r>
      <w:r w:rsidRPr="00493107">
        <w:rPr>
          <w:rFonts w:ascii="Arial" w:hAnsi="Arial" w:cs="Arial"/>
          <w:b/>
          <w:bCs/>
          <w:sz w:val="20"/>
          <w:szCs w:val="20"/>
        </w:rPr>
        <w:t>7:</w:t>
      </w:r>
      <w:r w:rsidRPr="00493107">
        <w:rPr>
          <w:rFonts w:ascii="Arial" w:hAnsi="Arial" w:cs="Arial"/>
          <w:sz w:val="20"/>
          <w:szCs w:val="20"/>
        </w:rPr>
        <w:t>149-156.</w:t>
      </w:r>
    </w:p>
    <w:p w:rsidR="00FC4610" w:rsidRPr="00493107" w:rsidRDefault="00FC4610" w:rsidP="003A1EC3">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Bowen RL, Duffy SW, Ryan DA et al. (2008).  </w:t>
      </w:r>
      <w:r w:rsidRPr="00493107">
        <w:rPr>
          <w:rStyle w:val="Strong"/>
          <w:rFonts w:ascii="Arial" w:hAnsi="Arial" w:cs="Arial"/>
          <w:b w:val="0"/>
          <w:bCs/>
          <w:i/>
          <w:sz w:val="20"/>
          <w:szCs w:val="20"/>
        </w:rPr>
        <w:t>Early onset of breast cancer in a group of British black women</w:t>
      </w:r>
      <w:r w:rsidRPr="00493107">
        <w:rPr>
          <w:rFonts w:ascii="Arial" w:hAnsi="Arial" w:cs="Arial"/>
          <w:b/>
          <w:i/>
          <w:sz w:val="20"/>
          <w:szCs w:val="20"/>
        </w:rPr>
        <w:t xml:space="preserve">.  </w:t>
      </w:r>
      <w:r w:rsidRPr="00493107">
        <w:rPr>
          <w:rFonts w:ascii="Arial" w:hAnsi="Arial" w:cs="Arial"/>
          <w:sz w:val="20"/>
          <w:szCs w:val="20"/>
        </w:rPr>
        <w:t>British Journal of Cancer.  2008:98:277-81.</w:t>
      </w:r>
    </w:p>
    <w:p w:rsidR="00FC4610" w:rsidRDefault="00FC4610" w:rsidP="00AA7204">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Boyle P et al. (2003). </w:t>
      </w:r>
      <w:r w:rsidRPr="00493107">
        <w:rPr>
          <w:rFonts w:ascii="Arial" w:hAnsi="Arial" w:cs="Arial"/>
          <w:i/>
          <w:sz w:val="20"/>
          <w:szCs w:val="20"/>
        </w:rPr>
        <w:t>European Code Against Cancer and scientific justification: third version (2003).</w:t>
      </w:r>
      <w:r w:rsidRPr="00493107">
        <w:rPr>
          <w:rFonts w:ascii="Arial" w:hAnsi="Arial" w:cs="Arial"/>
          <w:sz w:val="20"/>
          <w:szCs w:val="20"/>
        </w:rPr>
        <w:t xml:space="preserve"> </w:t>
      </w:r>
      <w:r w:rsidRPr="00493107">
        <w:rPr>
          <w:rFonts w:ascii="Arial" w:hAnsi="Arial" w:cs="Arial"/>
          <w:i/>
          <w:iCs/>
          <w:sz w:val="20"/>
          <w:szCs w:val="20"/>
        </w:rPr>
        <w:t>Ann Oncol</w:t>
      </w:r>
      <w:r w:rsidRPr="00493107">
        <w:rPr>
          <w:rFonts w:ascii="Arial" w:hAnsi="Arial" w:cs="Arial"/>
          <w:sz w:val="20"/>
          <w:szCs w:val="20"/>
        </w:rPr>
        <w:t>, 14(7):973-1005.</w:t>
      </w:r>
    </w:p>
    <w:p w:rsidR="00FC4610" w:rsidRDefault="00FC4610" w:rsidP="009E2D9E">
      <w:pPr>
        <w:rPr>
          <w:rFonts w:ascii="Arial" w:hAnsi="Arial" w:cs="Arial"/>
          <w:sz w:val="20"/>
          <w:szCs w:val="20"/>
          <w:lang w:val="en-US"/>
        </w:rPr>
      </w:pPr>
      <w:r w:rsidRPr="009E2D9E">
        <w:rPr>
          <w:rFonts w:ascii="Arial" w:hAnsi="Arial" w:cs="Arial"/>
          <w:sz w:val="20"/>
          <w:szCs w:val="20"/>
        </w:rPr>
        <w:t>Breasting Screening Unit (2010). Correspondence date 1</w:t>
      </w:r>
      <w:r w:rsidRPr="009E2D9E">
        <w:rPr>
          <w:rFonts w:ascii="Arial" w:hAnsi="Arial" w:cs="Arial"/>
          <w:sz w:val="20"/>
          <w:szCs w:val="20"/>
          <w:vertAlign w:val="superscript"/>
        </w:rPr>
        <w:t>st</w:t>
      </w:r>
      <w:r w:rsidRPr="009E2D9E">
        <w:rPr>
          <w:rFonts w:ascii="Arial" w:hAnsi="Arial" w:cs="Arial"/>
          <w:sz w:val="20"/>
          <w:szCs w:val="20"/>
        </w:rPr>
        <w:t xml:space="preserve"> September 2010 with </w:t>
      </w:r>
      <w:r w:rsidRPr="009E2D9E">
        <w:rPr>
          <w:rFonts w:ascii="Arial" w:hAnsi="Arial" w:cs="Arial"/>
          <w:sz w:val="20"/>
          <w:szCs w:val="20"/>
          <w:lang w:val="en-US"/>
        </w:rPr>
        <w:t>Martin Brealey, Programme Manager, South West London Breast Screening.</w:t>
      </w:r>
    </w:p>
    <w:p w:rsidR="00FC4610" w:rsidRPr="00DD306E" w:rsidRDefault="00FC4610" w:rsidP="009E2D9E">
      <w:pPr>
        <w:rPr>
          <w:rFonts w:ascii="Arial" w:hAnsi="Arial" w:cs="Arial"/>
          <w:sz w:val="20"/>
          <w:szCs w:val="20"/>
          <w:lang w:val="en-US"/>
        </w:rPr>
      </w:pPr>
      <w:r w:rsidRPr="00DD306E">
        <w:rPr>
          <w:rFonts w:ascii="Arial" w:hAnsi="Arial" w:cs="Arial"/>
          <w:sz w:val="20"/>
          <w:szCs w:val="20"/>
          <w:lang w:val="en-US"/>
        </w:rPr>
        <w:t xml:space="preserve">Brewster DH (2010). </w:t>
      </w:r>
      <w:r w:rsidRPr="00DD306E">
        <w:rPr>
          <w:rFonts w:ascii="Arial" w:hAnsi="Arial" w:cs="Arial"/>
          <w:bCs/>
          <w:i/>
          <w:color w:val="000000"/>
          <w:kern w:val="36"/>
          <w:sz w:val="20"/>
          <w:szCs w:val="20"/>
        </w:rPr>
        <w:t>Survival is multifactorial</w:t>
      </w:r>
      <w:r w:rsidRPr="00DD306E">
        <w:rPr>
          <w:rFonts w:ascii="Arial" w:hAnsi="Arial" w:cs="Arial"/>
          <w:bCs/>
          <w:color w:val="000000"/>
          <w:kern w:val="36"/>
          <w:sz w:val="20"/>
          <w:szCs w:val="20"/>
        </w:rPr>
        <w:t xml:space="preserve">. </w:t>
      </w:r>
      <w:r w:rsidRPr="00DD306E">
        <w:rPr>
          <w:rFonts w:ascii="Arial" w:hAnsi="Arial" w:cs="Arial"/>
          <w:color w:val="333300"/>
          <w:sz w:val="20"/>
          <w:szCs w:val="20"/>
        </w:rPr>
        <w:t xml:space="preserve">BMJ </w:t>
      </w:r>
      <w:r w:rsidRPr="00DD306E">
        <w:rPr>
          <w:rStyle w:val="slug-pop-date"/>
          <w:rFonts w:ascii="Arial" w:hAnsi="Arial" w:cs="Arial"/>
          <w:color w:val="333300"/>
          <w:sz w:val="20"/>
          <w:szCs w:val="20"/>
        </w:rPr>
        <w:t>2010;</w:t>
      </w:r>
      <w:r w:rsidRPr="00DD306E">
        <w:rPr>
          <w:rFonts w:ascii="Arial" w:hAnsi="Arial" w:cs="Arial"/>
          <w:color w:val="333300"/>
          <w:sz w:val="20"/>
          <w:szCs w:val="20"/>
        </w:rPr>
        <w:t xml:space="preserve"> </w:t>
      </w:r>
      <w:r w:rsidRPr="00DD306E">
        <w:rPr>
          <w:rStyle w:val="pop-slug"/>
          <w:rFonts w:ascii="Arial" w:hAnsi="Arial" w:cs="Arial"/>
          <w:color w:val="333300"/>
          <w:sz w:val="20"/>
          <w:szCs w:val="20"/>
        </w:rPr>
        <w:t>341:c5133</w:t>
      </w:r>
    </w:p>
    <w:p w:rsidR="00FC4610" w:rsidRPr="00493107" w:rsidRDefault="00FC4610" w:rsidP="007570CB">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Brown SBF, Hole DJ, Cooke TG (2006). </w:t>
      </w:r>
      <w:r w:rsidRPr="00493107">
        <w:rPr>
          <w:rFonts w:ascii="Arial" w:hAnsi="Arial" w:cs="Arial"/>
          <w:i/>
          <w:sz w:val="20"/>
          <w:szCs w:val="20"/>
        </w:rPr>
        <w:t xml:space="preserve">Breast cancer incidence trends in deprived and affluent Scottish women. </w:t>
      </w:r>
      <w:r w:rsidRPr="00493107">
        <w:rPr>
          <w:rFonts w:ascii="Arial" w:hAnsi="Arial" w:cs="Arial"/>
          <w:sz w:val="20"/>
          <w:szCs w:val="20"/>
        </w:rPr>
        <w:t>Breast Cancer Res Treat (2007) 103:233–238 DOI 10.1007/s10549-006-9361-2.</w:t>
      </w:r>
    </w:p>
    <w:p w:rsidR="00FC4610" w:rsidRPr="00493107" w:rsidRDefault="00FC4610" w:rsidP="00D55937">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Centers for Disease Control and Prevention (2004). </w:t>
      </w:r>
      <w:r w:rsidRPr="00493107">
        <w:rPr>
          <w:rFonts w:ascii="Arial" w:hAnsi="Arial" w:cs="Arial"/>
          <w:i/>
          <w:sz w:val="20"/>
          <w:szCs w:val="20"/>
        </w:rPr>
        <w:t xml:space="preserve">Alcohol—attributable deaths and years of potential life lost— United States, 2001. </w:t>
      </w:r>
      <w:r w:rsidRPr="00493107">
        <w:rPr>
          <w:rFonts w:ascii="Arial" w:hAnsi="Arial" w:cs="Arial"/>
          <w:i/>
          <w:iCs/>
          <w:sz w:val="20"/>
          <w:szCs w:val="20"/>
        </w:rPr>
        <w:t xml:space="preserve">MMWR Morb Mortal Wkly Rep </w:t>
      </w:r>
      <w:r w:rsidRPr="00493107">
        <w:rPr>
          <w:rFonts w:ascii="Arial" w:hAnsi="Arial" w:cs="Arial"/>
          <w:sz w:val="20"/>
          <w:szCs w:val="20"/>
        </w:rPr>
        <w:t xml:space="preserve">2004; </w:t>
      </w:r>
      <w:r w:rsidRPr="00493107">
        <w:rPr>
          <w:rFonts w:ascii="Arial" w:hAnsi="Arial" w:cs="Arial"/>
          <w:b/>
          <w:bCs/>
          <w:sz w:val="20"/>
          <w:szCs w:val="20"/>
        </w:rPr>
        <w:t xml:space="preserve">53: </w:t>
      </w:r>
      <w:r w:rsidRPr="00493107">
        <w:rPr>
          <w:rFonts w:ascii="Arial" w:hAnsi="Arial" w:cs="Arial"/>
          <w:sz w:val="20"/>
          <w:szCs w:val="20"/>
        </w:rPr>
        <w:t>866–70.</w:t>
      </w:r>
    </w:p>
    <w:p w:rsidR="00FC4610" w:rsidRDefault="00FC4610" w:rsidP="00C819F2">
      <w:pPr>
        <w:rPr>
          <w:rFonts w:ascii="Arial" w:hAnsi="Arial" w:cs="Arial"/>
          <w:sz w:val="20"/>
          <w:szCs w:val="20"/>
        </w:rPr>
      </w:pPr>
      <w:r w:rsidRPr="00493107">
        <w:rPr>
          <w:rFonts w:ascii="Arial" w:hAnsi="Arial" w:cs="Arial"/>
          <w:sz w:val="20"/>
          <w:szCs w:val="20"/>
        </w:rPr>
        <w:t xml:space="preserve">Conlon MS, Johnson KC, Bewick MA et al. (2010). </w:t>
      </w:r>
      <w:r w:rsidRPr="00493107">
        <w:rPr>
          <w:rStyle w:val="Strong"/>
          <w:rFonts w:ascii="Arial" w:hAnsi="Arial" w:cs="Arial"/>
          <w:b w:val="0"/>
          <w:bCs/>
          <w:i/>
          <w:sz w:val="20"/>
          <w:szCs w:val="20"/>
        </w:rPr>
        <w:t xml:space="preserve">Smoking (active and passive), N-acetyltransferase 2, and risk of breast cancer. </w:t>
      </w:r>
      <w:r w:rsidRPr="00493107">
        <w:rPr>
          <w:rFonts w:ascii="Arial" w:hAnsi="Arial" w:cs="Arial"/>
          <w:sz w:val="20"/>
          <w:szCs w:val="20"/>
        </w:rPr>
        <w:t>Cancer Epidemiology, Apr 2010, vol./is. 34/2(142-9), 1877-783x (2010 Apr).</w:t>
      </w:r>
    </w:p>
    <w:p w:rsidR="00FC4610" w:rsidRPr="006355C1" w:rsidRDefault="00FC4610" w:rsidP="00C819F2">
      <w:pPr>
        <w:rPr>
          <w:rFonts w:ascii="Arial" w:hAnsi="Arial" w:cs="Arial"/>
          <w:sz w:val="20"/>
          <w:szCs w:val="20"/>
        </w:rPr>
      </w:pPr>
      <w:r w:rsidRPr="006355C1">
        <w:rPr>
          <w:rFonts w:ascii="Arial" w:hAnsi="Arial" w:cs="Arial"/>
          <w:sz w:val="20"/>
          <w:szCs w:val="20"/>
        </w:rPr>
        <w:t xml:space="preserve">Crawford SM (2010). </w:t>
      </w:r>
      <w:r w:rsidRPr="00183B6C">
        <w:rPr>
          <w:rFonts w:ascii="Arial" w:hAnsi="Arial" w:cs="Arial"/>
          <w:bCs/>
          <w:i/>
          <w:color w:val="333333"/>
          <w:sz w:val="20"/>
          <w:szCs w:val="27"/>
        </w:rPr>
        <w:t>UK cancer survival statistics reflect clinical realities in the NHS</w:t>
      </w:r>
      <w:r w:rsidRPr="006355C1">
        <w:rPr>
          <w:rFonts w:ascii="Arial" w:hAnsi="Arial" w:cs="Arial"/>
          <w:bCs/>
          <w:color w:val="000000"/>
          <w:kern w:val="36"/>
          <w:sz w:val="20"/>
          <w:szCs w:val="20"/>
        </w:rPr>
        <w:t xml:space="preserve">. </w:t>
      </w:r>
      <w:r w:rsidRPr="006355C1">
        <w:rPr>
          <w:rFonts w:ascii="Arial" w:hAnsi="Arial" w:cs="Arial"/>
          <w:color w:val="333300"/>
          <w:sz w:val="20"/>
          <w:szCs w:val="20"/>
        </w:rPr>
        <w:t xml:space="preserve">BMJ </w:t>
      </w:r>
      <w:r w:rsidRPr="006355C1">
        <w:rPr>
          <w:rStyle w:val="slug-pop-date"/>
          <w:rFonts w:ascii="Arial" w:hAnsi="Arial" w:cs="Arial"/>
          <w:color w:val="333300"/>
          <w:sz w:val="20"/>
          <w:szCs w:val="20"/>
        </w:rPr>
        <w:t>2010;</w:t>
      </w:r>
      <w:r w:rsidRPr="006355C1">
        <w:rPr>
          <w:rFonts w:ascii="Arial" w:hAnsi="Arial" w:cs="Arial"/>
          <w:color w:val="333300"/>
          <w:sz w:val="20"/>
          <w:szCs w:val="20"/>
        </w:rPr>
        <w:t xml:space="preserve"> </w:t>
      </w:r>
      <w:r w:rsidRPr="006355C1">
        <w:rPr>
          <w:rStyle w:val="pop-slug"/>
          <w:rFonts w:ascii="Arial" w:hAnsi="Arial" w:cs="Arial"/>
          <w:color w:val="333300"/>
          <w:sz w:val="20"/>
          <w:szCs w:val="20"/>
        </w:rPr>
        <w:t>341:c5134.</w:t>
      </w:r>
    </w:p>
    <w:p w:rsidR="00FC4610" w:rsidRPr="00493107" w:rsidRDefault="00FC4610" w:rsidP="00076CE9">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Dano H, Andersen O, Ewertz M et al. (2003) </w:t>
      </w:r>
      <w:r w:rsidRPr="00493107">
        <w:rPr>
          <w:rFonts w:ascii="Arial" w:hAnsi="Arial" w:cs="Arial"/>
          <w:i/>
          <w:sz w:val="20"/>
          <w:szCs w:val="20"/>
        </w:rPr>
        <w:t>Socioeconomic status and breast cancer in Denmark.</w:t>
      </w:r>
      <w:r w:rsidRPr="00493107">
        <w:rPr>
          <w:rFonts w:ascii="Arial" w:hAnsi="Arial" w:cs="Arial"/>
          <w:sz w:val="20"/>
          <w:szCs w:val="20"/>
        </w:rPr>
        <w:t xml:space="preserve"> Int J Epidemiol 32:218–224.</w:t>
      </w:r>
    </w:p>
    <w:p w:rsidR="00FC4610" w:rsidRPr="00493107" w:rsidRDefault="00FC4610" w:rsidP="00B24BF0">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Department of Health (2007). </w:t>
      </w:r>
      <w:r w:rsidRPr="00493107">
        <w:rPr>
          <w:rFonts w:ascii="Arial" w:hAnsi="Arial" w:cs="Arial"/>
          <w:i/>
          <w:sz w:val="20"/>
          <w:szCs w:val="20"/>
        </w:rPr>
        <w:t>Cancer reform strategy.</w:t>
      </w:r>
      <w:r w:rsidRPr="00493107">
        <w:rPr>
          <w:rFonts w:ascii="Arial" w:hAnsi="Arial" w:cs="Arial"/>
          <w:sz w:val="20"/>
          <w:szCs w:val="20"/>
        </w:rPr>
        <w:t xml:space="preserve"> London: Department of Health.</w:t>
      </w:r>
    </w:p>
    <w:tbl>
      <w:tblPr>
        <w:tblW w:w="9411" w:type="dxa"/>
        <w:tblLayout w:type="fixed"/>
        <w:tblLook w:val="0000" w:firstRow="0" w:lastRow="0" w:firstColumn="0" w:lastColumn="0" w:noHBand="0" w:noVBand="0"/>
      </w:tblPr>
      <w:tblGrid>
        <w:gridCol w:w="9411"/>
      </w:tblGrid>
      <w:tr w:rsidR="00FC4610" w:rsidRPr="00387ED8" w:rsidTr="00975535">
        <w:trPr>
          <w:trHeight w:val="270"/>
        </w:trPr>
        <w:tc>
          <w:tcPr>
            <w:tcW w:w="9411" w:type="dxa"/>
          </w:tcPr>
          <w:p w:rsidR="00FC4610" w:rsidRPr="00387ED8" w:rsidRDefault="00FC4610" w:rsidP="00185408">
            <w:pPr>
              <w:pStyle w:val="Pa1"/>
              <w:spacing w:after="240"/>
              <w:rPr>
                <w:rFonts w:cs="Frutiger 45 Light"/>
                <w:sz w:val="23"/>
                <w:szCs w:val="23"/>
              </w:rPr>
            </w:pPr>
            <w:r w:rsidRPr="00387ED8">
              <w:rPr>
                <w:rFonts w:ascii="Arial" w:hAnsi="Arial" w:cs="Arial"/>
                <w:sz w:val="20"/>
                <w:szCs w:val="20"/>
              </w:rPr>
              <w:t xml:space="preserve">Department of Health (2009). </w:t>
            </w:r>
            <w:r w:rsidRPr="00387ED8">
              <w:rPr>
                <w:rFonts w:ascii="Arial" w:hAnsi="Arial" w:cs="Arial"/>
                <w:i/>
                <w:sz w:val="20"/>
                <w:szCs w:val="20"/>
              </w:rPr>
              <w:t>Cancer Reform Strategy – Achieving local implementation second annual report.</w:t>
            </w:r>
            <w:r w:rsidRPr="00387ED8">
              <w:rPr>
                <w:rFonts w:ascii="Arial" w:hAnsi="Arial" w:cs="Arial"/>
                <w:sz w:val="20"/>
                <w:szCs w:val="20"/>
              </w:rPr>
              <w:t xml:space="preserve"> London: Department of Health.</w:t>
            </w:r>
          </w:p>
        </w:tc>
      </w:tr>
    </w:tbl>
    <w:p w:rsidR="00FC4610" w:rsidRPr="00493107" w:rsidRDefault="00FC4610" w:rsidP="008008FB">
      <w:pPr>
        <w:autoSpaceDE w:val="0"/>
        <w:autoSpaceDN w:val="0"/>
        <w:adjustRightInd w:val="0"/>
        <w:spacing w:line="240" w:lineRule="auto"/>
        <w:rPr>
          <w:rFonts w:ascii="Barmeno-Regular" w:hAnsi="Barmeno-Regular" w:cs="Barmeno-Regular"/>
          <w:sz w:val="20"/>
          <w:szCs w:val="20"/>
        </w:rPr>
      </w:pPr>
      <w:r w:rsidRPr="00493107">
        <w:rPr>
          <w:rFonts w:ascii="Barmeno-Regular" w:hAnsi="Barmeno-Regular" w:cs="Barmeno-Regular"/>
          <w:sz w:val="20"/>
          <w:szCs w:val="20"/>
        </w:rPr>
        <w:t xml:space="preserve">dos Santos Silva I, Mangtani P, De Stavola BL et al. (2003). </w:t>
      </w:r>
      <w:r w:rsidRPr="00493107">
        <w:rPr>
          <w:rFonts w:ascii="Barmeno-Regular" w:hAnsi="Barmeno-Regular" w:cs="Barmeno-Regular"/>
          <w:i/>
          <w:sz w:val="20"/>
          <w:szCs w:val="20"/>
        </w:rPr>
        <w:t xml:space="preserve">Survival from breast cancer among South Asian and non-South Asian women resident in South East England. </w:t>
      </w:r>
      <w:r w:rsidRPr="00493107">
        <w:rPr>
          <w:rFonts w:ascii="Barmeno-Regular" w:hAnsi="Barmeno-Regular" w:cs="Barmeno-Regular"/>
          <w:sz w:val="20"/>
          <w:szCs w:val="20"/>
        </w:rPr>
        <w:t>Br J Cancer. 89:508-12.</w:t>
      </w:r>
    </w:p>
    <w:p w:rsidR="00FC4610" w:rsidRPr="00493107" w:rsidRDefault="00FC4610" w:rsidP="00EA4D5D">
      <w:pPr>
        <w:shd w:val="clear" w:color="auto" w:fill="FFFFFF"/>
        <w:spacing w:line="240" w:lineRule="auto"/>
        <w:jc w:val="both"/>
        <w:rPr>
          <w:rFonts w:ascii="Arial" w:hAnsi="Arial" w:cs="Arial"/>
          <w:iCs/>
          <w:sz w:val="20"/>
          <w:szCs w:val="20"/>
          <w:lang w:eastAsia="en-GB"/>
        </w:rPr>
      </w:pPr>
      <w:r w:rsidRPr="00493107">
        <w:rPr>
          <w:rFonts w:ascii="Arial" w:hAnsi="Arial" w:cs="Arial"/>
          <w:sz w:val="20"/>
          <w:szCs w:val="20"/>
        </w:rPr>
        <w:t xml:space="preserve">Enger SM, Ross RK, Paganini-Hill A et al. (2000). </w:t>
      </w:r>
      <w:r w:rsidRPr="00493107">
        <w:rPr>
          <w:rFonts w:ascii="Arial" w:hAnsi="Arial" w:cs="Arial"/>
          <w:i/>
          <w:sz w:val="20"/>
          <w:szCs w:val="20"/>
        </w:rPr>
        <w:t>Body size, physical activity, and breast cancer hormone receptor status: results from two case-control studies.</w:t>
      </w:r>
      <w:r w:rsidRPr="00493107">
        <w:rPr>
          <w:rFonts w:ascii="Arial" w:hAnsi="Arial" w:cs="Arial"/>
          <w:sz w:val="20"/>
          <w:szCs w:val="20"/>
        </w:rPr>
        <w:t xml:space="preserve"> Cancer Epidemiology Biomarkers and Prevention 9, 681-687.</w:t>
      </w:r>
    </w:p>
    <w:p w:rsidR="00FC4610" w:rsidRPr="00493107" w:rsidRDefault="00FC4610" w:rsidP="00EA4D5D">
      <w:pPr>
        <w:shd w:val="clear" w:color="auto" w:fill="FFFFFF"/>
        <w:spacing w:line="240" w:lineRule="auto"/>
        <w:jc w:val="both"/>
        <w:rPr>
          <w:rFonts w:ascii="Arial" w:hAnsi="Arial" w:cs="Arial"/>
          <w:sz w:val="20"/>
          <w:szCs w:val="20"/>
          <w:lang w:eastAsia="en-GB"/>
        </w:rPr>
      </w:pPr>
      <w:r w:rsidRPr="00493107">
        <w:rPr>
          <w:rFonts w:ascii="Arial" w:hAnsi="Arial" w:cs="Arial"/>
          <w:iCs/>
          <w:sz w:val="20"/>
          <w:szCs w:val="20"/>
          <w:lang w:eastAsia="en-GB"/>
        </w:rPr>
        <w:t xml:space="preserve">European Union (2006). </w:t>
      </w:r>
      <w:r w:rsidRPr="00493107">
        <w:rPr>
          <w:rFonts w:ascii="Arial" w:hAnsi="Arial" w:cs="Arial"/>
          <w:i/>
          <w:iCs/>
          <w:sz w:val="20"/>
          <w:szCs w:val="20"/>
          <w:lang w:eastAsia="en-GB"/>
        </w:rPr>
        <w:t xml:space="preserve">Responding to the challenge of cancer in Europe. </w:t>
      </w:r>
      <w:r w:rsidRPr="00493107">
        <w:rPr>
          <w:rFonts w:ascii="Arial" w:hAnsi="Arial" w:cs="Arial"/>
          <w:iCs/>
          <w:sz w:val="20"/>
          <w:szCs w:val="20"/>
          <w:lang w:eastAsia="en-GB"/>
        </w:rPr>
        <w:t>Edited by MP Coleman, D-M Alexe, Tit Albreht, Martin McKee. Ljublljana: Institute of Public Health of the Republic of Slovenia.</w:t>
      </w:r>
    </w:p>
    <w:p w:rsidR="00FC4610" w:rsidRPr="00493107" w:rsidRDefault="00FC4610" w:rsidP="00E24146">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Grulich AE, Swerdlow AJ, Head J et al. (1992). </w:t>
      </w:r>
      <w:r w:rsidRPr="00493107">
        <w:rPr>
          <w:rFonts w:ascii="Arial" w:hAnsi="Arial" w:cs="Arial"/>
          <w:i/>
          <w:sz w:val="20"/>
          <w:szCs w:val="20"/>
        </w:rPr>
        <w:t>Cancer mortality in African and Caribbean migrants to England and Wales</w:t>
      </w:r>
      <w:r w:rsidRPr="00493107">
        <w:rPr>
          <w:rFonts w:ascii="Arial" w:hAnsi="Arial" w:cs="Arial"/>
          <w:sz w:val="20"/>
          <w:szCs w:val="20"/>
        </w:rPr>
        <w:t>. Br J Cancer. 66:905-11.</w:t>
      </w:r>
    </w:p>
    <w:p w:rsidR="00FC4610" w:rsidRPr="00493107" w:rsidRDefault="00FC4610" w:rsidP="008008FB">
      <w:pPr>
        <w:autoSpaceDE w:val="0"/>
        <w:autoSpaceDN w:val="0"/>
        <w:adjustRightInd w:val="0"/>
        <w:spacing w:line="240" w:lineRule="auto"/>
        <w:rPr>
          <w:rFonts w:ascii="Barmeno-Regular" w:hAnsi="Barmeno-Regular" w:cs="Barmeno-Regular"/>
          <w:sz w:val="20"/>
          <w:szCs w:val="20"/>
        </w:rPr>
      </w:pPr>
      <w:r w:rsidRPr="00493107">
        <w:rPr>
          <w:rFonts w:ascii="Barmeno-Regular" w:hAnsi="Barmeno-Regular" w:cs="Barmeno-Regular"/>
          <w:sz w:val="20"/>
          <w:szCs w:val="20"/>
        </w:rPr>
        <w:t xml:space="preserve">Farooq S, Coleman MP (2005). </w:t>
      </w:r>
      <w:r w:rsidRPr="00493107">
        <w:rPr>
          <w:rFonts w:ascii="Barmeno-Regular" w:hAnsi="Barmeno-Regular" w:cs="Barmeno-Regular"/>
          <w:i/>
          <w:sz w:val="20"/>
          <w:szCs w:val="20"/>
        </w:rPr>
        <w:t>Breast cancer survival in South Asian women in England and Wales.</w:t>
      </w:r>
      <w:r w:rsidRPr="00493107">
        <w:rPr>
          <w:rFonts w:ascii="Barmeno-Regular" w:hAnsi="Barmeno-Regular" w:cs="Barmeno-Regular"/>
          <w:sz w:val="20"/>
          <w:szCs w:val="20"/>
        </w:rPr>
        <w:t xml:space="preserve"> J Epidemiol Community Health. 59:402-6.</w:t>
      </w:r>
    </w:p>
    <w:p w:rsidR="00FC4610" w:rsidRPr="00493107" w:rsidRDefault="00FC4610" w:rsidP="0011262E">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Faggiano F, Partanen T, Kogevinas M et al. (1997). </w:t>
      </w:r>
      <w:r w:rsidRPr="00493107">
        <w:rPr>
          <w:rFonts w:ascii="Arial" w:hAnsi="Arial" w:cs="Arial"/>
          <w:i/>
          <w:sz w:val="20"/>
          <w:szCs w:val="20"/>
        </w:rPr>
        <w:t xml:space="preserve">Socioeconomic differences in cancer incidence and mortality. </w:t>
      </w:r>
      <w:r w:rsidRPr="00493107">
        <w:rPr>
          <w:rFonts w:ascii="Arial" w:hAnsi="Arial" w:cs="Arial"/>
          <w:sz w:val="20"/>
          <w:szCs w:val="20"/>
        </w:rPr>
        <w:t>IARC Sci Publ 138:65–176.</w:t>
      </w:r>
    </w:p>
    <w:p w:rsidR="00FC4610" w:rsidRPr="00493107" w:rsidRDefault="00FC4610" w:rsidP="0011262E">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Gammon MD, John EM, Britton JA (1998). </w:t>
      </w:r>
      <w:r w:rsidRPr="00493107">
        <w:rPr>
          <w:rFonts w:ascii="Arial" w:hAnsi="Arial" w:cs="Arial"/>
          <w:i/>
          <w:sz w:val="20"/>
          <w:szCs w:val="20"/>
        </w:rPr>
        <w:t xml:space="preserve">Recreational and occupational physical activities and risk of breast cancer. </w:t>
      </w:r>
      <w:r w:rsidRPr="00493107">
        <w:rPr>
          <w:rFonts w:ascii="Arial" w:hAnsi="Arial" w:cs="Arial"/>
          <w:sz w:val="20"/>
          <w:szCs w:val="20"/>
        </w:rPr>
        <w:t>Journal of the National Cancer Institute 90, 100-11710.1093/jnci/90.2.1009450570.</w:t>
      </w:r>
    </w:p>
    <w:p w:rsidR="00FC4610" w:rsidRPr="00493107" w:rsidRDefault="00FC4610" w:rsidP="002638EE">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Hamajima N, Hirose K, Tajima K, et al. (2002). </w:t>
      </w:r>
      <w:r w:rsidRPr="00493107">
        <w:rPr>
          <w:rFonts w:ascii="Arial" w:hAnsi="Arial" w:cs="Arial"/>
          <w:i/>
          <w:sz w:val="20"/>
          <w:szCs w:val="20"/>
        </w:rPr>
        <w:t>Alcohol, tobacco and breast cancer—collaborative reanalysis of individual data from 53 epidemiological studies, including 58 515 women with breast cancer and 95 067 women without the disease.</w:t>
      </w:r>
      <w:r w:rsidRPr="00493107">
        <w:rPr>
          <w:rFonts w:ascii="Arial" w:hAnsi="Arial" w:cs="Arial"/>
          <w:sz w:val="20"/>
          <w:szCs w:val="20"/>
        </w:rPr>
        <w:t xml:space="preserve"> </w:t>
      </w:r>
      <w:r w:rsidRPr="00493107">
        <w:rPr>
          <w:rFonts w:ascii="Arial" w:hAnsi="Arial" w:cs="Arial"/>
          <w:i/>
          <w:iCs/>
          <w:sz w:val="20"/>
          <w:szCs w:val="20"/>
        </w:rPr>
        <w:t xml:space="preserve">Br J Cancer </w:t>
      </w:r>
      <w:r w:rsidRPr="00493107">
        <w:rPr>
          <w:rFonts w:ascii="Arial" w:hAnsi="Arial" w:cs="Arial"/>
          <w:sz w:val="20"/>
          <w:szCs w:val="20"/>
        </w:rPr>
        <w:t xml:space="preserve">2002; </w:t>
      </w:r>
      <w:r w:rsidRPr="00493107">
        <w:rPr>
          <w:rFonts w:ascii="Arial" w:hAnsi="Arial" w:cs="Arial"/>
          <w:b/>
          <w:bCs/>
          <w:sz w:val="20"/>
          <w:szCs w:val="20"/>
        </w:rPr>
        <w:t xml:space="preserve">87: </w:t>
      </w:r>
      <w:r w:rsidRPr="00493107">
        <w:rPr>
          <w:rFonts w:ascii="Arial" w:hAnsi="Arial" w:cs="Arial"/>
          <w:sz w:val="20"/>
          <w:szCs w:val="20"/>
        </w:rPr>
        <w:t>1234–45.</w:t>
      </w:r>
    </w:p>
    <w:p w:rsidR="00FC4610" w:rsidRDefault="00FC4610" w:rsidP="00790CC5">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Holmes MD, Chen MY, Feskanich D et al. (2005) </w:t>
      </w:r>
      <w:r w:rsidRPr="00493107">
        <w:rPr>
          <w:rFonts w:ascii="Arial" w:hAnsi="Arial" w:cs="Arial"/>
          <w:i/>
          <w:sz w:val="20"/>
          <w:szCs w:val="20"/>
        </w:rPr>
        <w:t>Physical activity and survival after breast cancer diagnosis</w:t>
      </w:r>
      <w:r w:rsidRPr="00493107">
        <w:rPr>
          <w:rFonts w:ascii="Arial" w:hAnsi="Arial" w:cs="Arial"/>
          <w:sz w:val="20"/>
          <w:szCs w:val="20"/>
        </w:rPr>
        <w:t>. Journal of the American Medical Association 293, 2479 248610.1001/ jama.293.20.247915914748.</w:t>
      </w:r>
    </w:p>
    <w:p w:rsidR="00FC4610" w:rsidRDefault="00FC4610" w:rsidP="006355C1">
      <w:pPr>
        <w:spacing w:line="240" w:lineRule="auto"/>
        <w:rPr>
          <w:rStyle w:val="slug-doi2"/>
          <w:rFonts w:ascii="Arial" w:hAnsi="Arial" w:cs="Arial"/>
          <w:color w:val="333300"/>
          <w:sz w:val="20"/>
          <w:szCs w:val="20"/>
        </w:rPr>
      </w:pPr>
      <w:hyperlink r:id="rId65" w:history="1">
        <w:r w:rsidRPr="006355C1">
          <w:rPr>
            <w:rFonts w:ascii="Arial" w:hAnsi="Arial" w:cs="Arial"/>
            <w:bCs/>
            <w:color w:val="333333"/>
            <w:sz w:val="20"/>
            <w:szCs w:val="20"/>
            <w:lang w:eastAsia="en-GB"/>
          </w:rPr>
          <w:t>Imperatori</w:t>
        </w:r>
      </w:hyperlink>
      <w:r w:rsidRPr="006355C1">
        <w:rPr>
          <w:rFonts w:ascii="Arial" w:hAnsi="Arial" w:cs="Arial"/>
          <w:bCs/>
          <w:color w:val="333333"/>
          <w:sz w:val="20"/>
          <w:szCs w:val="20"/>
          <w:lang w:eastAsia="en-GB"/>
        </w:rPr>
        <w:t xml:space="preserve"> A, </w:t>
      </w:r>
      <w:hyperlink r:id="rId66" w:history="1">
        <w:r w:rsidRPr="006355C1">
          <w:rPr>
            <w:rFonts w:ascii="Arial" w:hAnsi="Arial" w:cs="Arial"/>
            <w:bCs/>
            <w:color w:val="333333"/>
            <w:sz w:val="20"/>
            <w:szCs w:val="20"/>
            <w:lang w:eastAsia="en-GB"/>
          </w:rPr>
          <w:t>Harrison</w:t>
        </w:r>
      </w:hyperlink>
      <w:r w:rsidRPr="006355C1">
        <w:rPr>
          <w:rFonts w:ascii="Arial" w:hAnsi="Arial" w:cs="Arial"/>
          <w:bCs/>
          <w:color w:val="333333"/>
          <w:sz w:val="20"/>
          <w:szCs w:val="20"/>
          <w:lang w:eastAsia="en-GB"/>
        </w:rPr>
        <w:t xml:space="preserve"> RN, </w:t>
      </w:r>
      <w:hyperlink r:id="rId67" w:history="1">
        <w:r w:rsidRPr="006355C1">
          <w:rPr>
            <w:rFonts w:ascii="Arial" w:hAnsi="Arial" w:cs="Arial"/>
            <w:bCs/>
            <w:color w:val="333333"/>
            <w:sz w:val="20"/>
            <w:szCs w:val="20"/>
            <w:lang w:eastAsia="en-GB"/>
          </w:rPr>
          <w:t xml:space="preserve"> Leitch</w:t>
        </w:r>
      </w:hyperlink>
      <w:r w:rsidRPr="006355C1">
        <w:rPr>
          <w:rFonts w:ascii="Arial" w:hAnsi="Arial" w:cs="Arial"/>
          <w:bCs/>
          <w:color w:val="333333"/>
          <w:sz w:val="20"/>
          <w:szCs w:val="20"/>
          <w:lang w:eastAsia="en-GB"/>
        </w:rPr>
        <w:t xml:space="preserve"> DN et al. (2006). </w:t>
      </w:r>
      <w:r w:rsidRPr="006355C1">
        <w:rPr>
          <w:rFonts w:ascii="Arial" w:hAnsi="Arial" w:cs="Arial"/>
          <w:bCs/>
          <w:i/>
          <w:color w:val="333333"/>
          <w:kern w:val="36"/>
          <w:sz w:val="20"/>
          <w:szCs w:val="20"/>
        </w:rPr>
        <w:t>Lung cancer in Teesside (UK) and Varese (Italy): a comparison of management and survival.</w:t>
      </w:r>
      <w:r w:rsidRPr="006355C1">
        <w:rPr>
          <w:rFonts w:ascii="Arial" w:hAnsi="Arial" w:cs="Arial"/>
          <w:bCs/>
          <w:color w:val="333333"/>
          <w:kern w:val="36"/>
          <w:sz w:val="20"/>
          <w:szCs w:val="20"/>
        </w:rPr>
        <w:t xml:space="preserve"> </w:t>
      </w:r>
      <w:r w:rsidRPr="006355C1">
        <w:rPr>
          <w:rFonts w:ascii="Arial" w:hAnsi="Arial" w:cs="Arial"/>
          <w:i/>
          <w:iCs/>
          <w:color w:val="333300"/>
          <w:sz w:val="20"/>
          <w:szCs w:val="20"/>
        </w:rPr>
        <w:t xml:space="preserve">Thorax </w:t>
      </w:r>
      <w:r w:rsidRPr="006355C1">
        <w:rPr>
          <w:rFonts w:ascii="Arial" w:hAnsi="Arial" w:cs="Arial"/>
          <w:color w:val="333300"/>
          <w:sz w:val="20"/>
          <w:szCs w:val="20"/>
        </w:rPr>
        <w:t>2006;</w:t>
      </w:r>
      <w:r w:rsidRPr="006355C1">
        <w:rPr>
          <w:rStyle w:val="slug-vol"/>
          <w:rFonts w:ascii="Arial" w:hAnsi="Arial" w:cs="Arial"/>
          <w:bCs/>
          <w:color w:val="333300"/>
          <w:sz w:val="20"/>
          <w:szCs w:val="20"/>
        </w:rPr>
        <w:t>61</w:t>
      </w:r>
      <w:r w:rsidRPr="006355C1">
        <w:rPr>
          <w:rStyle w:val="cit-sep1"/>
          <w:rFonts w:ascii="Arial" w:hAnsi="Arial" w:cs="Arial"/>
          <w:color w:val="333300"/>
          <w:sz w:val="20"/>
          <w:szCs w:val="20"/>
        </w:rPr>
        <w:t>:</w:t>
      </w:r>
      <w:r w:rsidRPr="006355C1">
        <w:rPr>
          <w:rFonts w:ascii="Arial" w:hAnsi="Arial" w:cs="Arial"/>
          <w:color w:val="333300"/>
          <w:sz w:val="20"/>
          <w:szCs w:val="20"/>
        </w:rPr>
        <w:t xml:space="preserve">232-239 </w:t>
      </w:r>
      <w:r w:rsidRPr="006355C1">
        <w:rPr>
          <w:rStyle w:val="slug-doi2"/>
          <w:rFonts w:ascii="Arial" w:hAnsi="Arial" w:cs="Arial"/>
          <w:color w:val="333300"/>
          <w:sz w:val="20"/>
          <w:szCs w:val="20"/>
        </w:rPr>
        <w:t>doi:10.1136/thx.2005.040477.</w:t>
      </w:r>
    </w:p>
    <w:p w:rsidR="00FC4610" w:rsidRPr="00704B2D" w:rsidRDefault="00FC4610" w:rsidP="006355C1">
      <w:pPr>
        <w:spacing w:line="240" w:lineRule="auto"/>
        <w:rPr>
          <w:rFonts w:ascii="Arial" w:hAnsi="Arial" w:cs="Arial"/>
          <w:bCs/>
          <w:color w:val="333333"/>
          <w:sz w:val="20"/>
          <w:szCs w:val="20"/>
          <w:lang w:eastAsia="en-GB"/>
        </w:rPr>
      </w:pPr>
      <w:r>
        <w:rPr>
          <w:rFonts w:ascii="Arial" w:hAnsi="Arial" w:cs="Arial"/>
          <w:sz w:val="20"/>
        </w:rPr>
        <w:t xml:space="preserve">Ipsos MORI Social Research Institute (2010). </w:t>
      </w:r>
      <w:r w:rsidRPr="00704B2D">
        <w:rPr>
          <w:rFonts w:ascii="Arial" w:hAnsi="Arial" w:cs="Arial"/>
          <w:i/>
          <w:sz w:val="20"/>
        </w:rPr>
        <w:t>Cancer Awareness in South West London.</w:t>
      </w:r>
      <w:r>
        <w:rPr>
          <w:rFonts w:ascii="Arial" w:hAnsi="Arial" w:cs="Arial"/>
          <w:i/>
          <w:sz w:val="20"/>
        </w:rPr>
        <w:t xml:space="preserve"> </w:t>
      </w:r>
      <w:r>
        <w:rPr>
          <w:rFonts w:ascii="Arial" w:hAnsi="Arial" w:cs="Arial"/>
          <w:sz w:val="20"/>
        </w:rPr>
        <w:t>Report using the Cancer Awareness Measure for the South West London Cancer Network.</w:t>
      </w:r>
    </w:p>
    <w:p w:rsidR="00FC4610" w:rsidRPr="00493107" w:rsidRDefault="00FC4610" w:rsidP="00790CC5">
      <w:pPr>
        <w:autoSpaceDE w:val="0"/>
        <w:autoSpaceDN w:val="0"/>
        <w:adjustRightInd w:val="0"/>
        <w:spacing w:line="240" w:lineRule="auto"/>
        <w:rPr>
          <w:rFonts w:ascii="Arial" w:hAnsi="Arial" w:cs="Arial"/>
          <w:sz w:val="20"/>
          <w:szCs w:val="20"/>
        </w:rPr>
      </w:pPr>
      <w:r w:rsidRPr="00493107">
        <w:rPr>
          <w:rFonts w:ascii="Arial" w:hAnsi="Arial" w:cs="Arial"/>
          <w:sz w:val="20"/>
          <w:szCs w:val="20"/>
        </w:rPr>
        <w:t>Jack RH, Davies EA Møller H (2009).</w:t>
      </w:r>
      <w:r w:rsidRPr="00493107">
        <w:rPr>
          <w:rFonts w:ascii="Arial" w:hAnsi="Arial" w:cs="Arial"/>
          <w:b/>
          <w:sz w:val="20"/>
          <w:szCs w:val="20"/>
        </w:rPr>
        <w:t xml:space="preserve">  </w:t>
      </w:r>
      <w:r w:rsidRPr="00493107">
        <w:rPr>
          <w:rStyle w:val="Strong"/>
          <w:rFonts w:ascii="Arial" w:hAnsi="Arial" w:cs="Arial"/>
          <w:b w:val="0"/>
          <w:bCs/>
          <w:i/>
          <w:sz w:val="20"/>
          <w:szCs w:val="20"/>
        </w:rPr>
        <w:t>Breast cancer incidence, stage, treatment and survival in ethnic groups in South East England</w:t>
      </w:r>
      <w:r w:rsidRPr="00493107">
        <w:rPr>
          <w:rFonts w:ascii="Arial" w:hAnsi="Arial" w:cs="Arial"/>
          <w:b/>
          <w:i/>
          <w:sz w:val="20"/>
          <w:szCs w:val="20"/>
        </w:rPr>
        <w:t>.</w:t>
      </w:r>
      <w:r w:rsidRPr="00493107">
        <w:rPr>
          <w:rFonts w:ascii="Arial" w:hAnsi="Arial" w:cs="Arial"/>
          <w:sz w:val="20"/>
          <w:szCs w:val="20"/>
        </w:rPr>
        <w:t>  British Journal of Cancer.  2009 Feb 10;100(3): 545-550.</w:t>
      </w:r>
    </w:p>
    <w:p w:rsidR="00FC4610" w:rsidRPr="00493107" w:rsidRDefault="00FC4610" w:rsidP="009D4172">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Keating NL, Cleary PD, Rossi AS et al. (1999). </w:t>
      </w:r>
      <w:r w:rsidRPr="00493107">
        <w:rPr>
          <w:rFonts w:ascii="Arial" w:hAnsi="Arial" w:cs="Arial"/>
          <w:i/>
          <w:sz w:val="20"/>
          <w:szCs w:val="20"/>
        </w:rPr>
        <w:t xml:space="preserve">Use of hormone replacement therapy by postmenopausal women in the United States. </w:t>
      </w:r>
      <w:r w:rsidRPr="00493107">
        <w:rPr>
          <w:rFonts w:ascii="Arial" w:hAnsi="Arial" w:cs="Arial"/>
          <w:sz w:val="20"/>
          <w:szCs w:val="20"/>
        </w:rPr>
        <w:t xml:space="preserve">Ann Intern Med 130:545–5538. </w:t>
      </w:r>
    </w:p>
    <w:p w:rsidR="00FC4610" w:rsidRPr="00493107" w:rsidRDefault="00FC4610" w:rsidP="0011262E">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Ketcham AS, Sindelar WF (1975) </w:t>
      </w:r>
      <w:r w:rsidRPr="00493107">
        <w:rPr>
          <w:rFonts w:ascii="Arial" w:hAnsi="Arial" w:cs="Arial"/>
          <w:i/>
          <w:sz w:val="20"/>
          <w:szCs w:val="20"/>
        </w:rPr>
        <w:t>Risk factors in breast cancer.</w:t>
      </w:r>
      <w:r w:rsidRPr="00493107">
        <w:rPr>
          <w:rFonts w:ascii="Arial" w:hAnsi="Arial" w:cs="Arial"/>
          <w:sz w:val="20"/>
          <w:szCs w:val="20"/>
        </w:rPr>
        <w:t xml:space="preserve"> Prog Clin Cancer 6:99–114.</w:t>
      </w:r>
    </w:p>
    <w:p w:rsidR="00FC4610" w:rsidRPr="00493107" w:rsidRDefault="00FC4610" w:rsidP="00683355">
      <w:pPr>
        <w:rPr>
          <w:rFonts w:ascii="Arial" w:hAnsi="Arial" w:cs="Arial"/>
          <w:sz w:val="20"/>
          <w:szCs w:val="20"/>
        </w:rPr>
      </w:pPr>
      <w:r w:rsidRPr="00493107">
        <w:rPr>
          <w:rFonts w:ascii="Arial" w:hAnsi="Arial" w:cs="Arial"/>
          <w:sz w:val="20"/>
          <w:szCs w:val="20"/>
        </w:rPr>
        <w:t>London Quality Assurance Reference Centre (2010). NHS London Breast Screening Programme – Annual Results 2008-09.</w:t>
      </w:r>
    </w:p>
    <w:p w:rsidR="00FC4610" w:rsidRPr="00493107" w:rsidRDefault="00FC4610" w:rsidP="002638EE">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Longnecker MP (1994). </w:t>
      </w:r>
      <w:r w:rsidRPr="00493107">
        <w:rPr>
          <w:rFonts w:ascii="Arial" w:hAnsi="Arial" w:cs="Arial"/>
          <w:i/>
          <w:sz w:val="20"/>
          <w:szCs w:val="20"/>
        </w:rPr>
        <w:t xml:space="preserve">Alcoholic beverage consumption in relation to risk of breast cancer: meta-analysis and review. </w:t>
      </w:r>
      <w:r w:rsidRPr="00493107">
        <w:rPr>
          <w:rFonts w:ascii="Arial" w:hAnsi="Arial" w:cs="Arial"/>
          <w:i/>
          <w:iCs/>
          <w:sz w:val="20"/>
          <w:szCs w:val="20"/>
        </w:rPr>
        <w:t xml:space="preserve">Cancer Causes Control </w:t>
      </w:r>
      <w:r w:rsidRPr="00493107">
        <w:rPr>
          <w:rFonts w:ascii="Arial" w:hAnsi="Arial" w:cs="Arial"/>
          <w:sz w:val="20"/>
          <w:szCs w:val="20"/>
        </w:rPr>
        <w:t xml:space="preserve">1994; </w:t>
      </w:r>
      <w:r w:rsidRPr="00493107">
        <w:rPr>
          <w:rFonts w:ascii="Arial" w:hAnsi="Arial" w:cs="Arial"/>
          <w:b/>
          <w:bCs/>
          <w:sz w:val="20"/>
          <w:szCs w:val="20"/>
        </w:rPr>
        <w:t xml:space="preserve">5: </w:t>
      </w:r>
      <w:r w:rsidRPr="00493107">
        <w:rPr>
          <w:rFonts w:ascii="Arial" w:hAnsi="Arial" w:cs="Arial"/>
          <w:sz w:val="20"/>
          <w:szCs w:val="20"/>
        </w:rPr>
        <w:t>73–82.</w:t>
      </w:r>
    </w:p>
    <w:p w:rsidR="00FC4610" w:rsidRPr="00493107" w:rsidRDefault="00FC4610" w:rsidP="00683355">
      <w:pPr>
        <w:rPr>
          <w:rFonts w:ascii="Arial" w:hAnsi="Arial" w:cs="Arial"/>
          <w:sz w:val="20"/>
          <w:szCs w:val="20"/>
        </w:rPr>
      </w:pPr>
      <w:r w:rsidRPr="00493107">
        <w:rPr>
          <w:rFonts w:ascii="Arial" w:hAnsi="Arial" w:cs="Arial"/>
          <w:sz w:val="20"/>
          <w:szCs w:val="20"/>
        </w:rPr>
        <w:t xml:space="preserve">McTiernan A (2003). </w:t>
      </w:r>
      <w:r w:rsidRPr="00493107">
        <w:rPr>
          <w:rFonts w:ascii="Arial" w:hAnsi="Arial" w:cs="Arial"/>
          <w:i/>
          <w:sz w:val="20"/>
          <w:szCs w:val="20"/>
        </w:rPr>
        <w:t>Behavioural risk factors in breast cancer: can risk be modified?</w:t>
      </w:r>
      <w:r w:rsidRPr="00493107">
        <w:rPr>
          <w:rFonts w:ascii="Arial" w:hAnsi="Arial" w:cs="Arial"/>
          <w:sz w:val="20"/>
          <w:szCs w:val="20"/>
        </w:rPr>
        <w:t xml:space="preserve"> Oncologist 8, 326-33410.1634/theoncologist.8-4-32612897329.</w:t>
      </w:r>
    </w:p>
    <w:p w:rsidR="00FC4610" w:rsidRPr="00493107" w:rsidRDefault="00FC4610" w:rsidP="00683355">
      <w:pPr>
        <w:rPr>
          <w:rFonts w:ascii="Arial" w:hAnsi="Arial" w:cs="Arial"/>
          <w:sz w:val="20"/>
          <w:szCs w:val="20"/>
        </w:rPr>
      </w:pPr>
      <w:r w:rsidRPr="00493107">
        <w:rPr>
          <w:rFonts w:ascii="Arial" w:hAnsi="Arial" w:cs="Arial"/>
          <w:sz w:val="20"/>
          <w:szCs w:val="20"/>
        </w:rPr>
        <w:t xml:space="preserve">Nagata C, Mizoue T, Tanaka K (2006). </w:t>
      </w:r>
      <w:r w:rsidRPr="00493107">
        <w:rPr>
          <w:rStyle w:val="Strong"/>
          <w:rFonts w:ascii="Arial" w:hAnsi="Arial" w:cs="Arial"/>
          <w:b w:val="0"/>
          <w:bCs/>
          <w:i/>
          <w:sz w:val="20"/>
          <w:szCs w:val="20"/>
        </w:rPr>
        <w:t>Tobacco smoking and breast cancer risk: an evaluation based on a systematic review of epidemiological evidence among the Japanese population.</w:t>
      </w:r>
      <w:r w:rsidRPr="00493107">
        <w:rPr>
          <w:rStyle w:val="Strong"/>
          <w:rFonts w:ascii="Arial" w:hAnsi="Arial" w:cs="Arial"/>
          <w:bCs/>
          <w:sz w:val="20"/>
          <w:szCs w:val="20"/>
        </w:rPr>
        <w:t xml:space="preserve"> </w:t>
      </w:r>
      <w:r w:rsidRPr="00493107">
        <w:rPr>
          <w:rFonts w:ascii="Arial" w:hAnsi="Arial" w:cs="Arial"/>
          <w:sz w:val="20"/>
          <w:szCs w:val="20"/>
        </w:rPr>
        <w:t>Japanese Journal of Clinical Oncology, Jun 2006, vol./is. 36/6(387-94), 0368-2811;0368-2811 (2006 Jun).</w:t>
      </w:r>
    </w:p>
    <w:p w:rsidR="00FC4610" w:rsidRPr="00493107" w:rsidRDefault="00FC4610" w:rsidP="00C873CA">
      <w:pPr>
        <w:autoSpaceDE w:val="0"/>
        <w:autoSpaceDN w:val="0"/>
        <w:adjustRightInd w:val="0"/>
        <w:spacing w:line="240" w:lineRule="auto"/>
        <w:rPr>
          <w:rFonts w:ascii="Arial" w:hAnsi="Arial" w:cs="Arial"/>
          <w:b/>
          <w:bCs/>
          <w:sz w:val="44"/>
          <w:szCs w:val="44"/>
        </w:rPr>
      </w:pPr>
      <w:r w:rsidRPr="00493107">
        <w:rPr>
          <w:rFonts w:ascii="Arial" w:hAnsi="Arial" w:cs="Arial"/>
          <w:sz w:val="20"/>
          <w:szCs w:val="20"/>
        </w:rPr>
        <w:t xml:space="preserve">National Cancer Intelligence Network. </w:t>
      </w:r>
      <w:r w:rsidRPr="00493107">
        <w:rPr>
          <w:rFonts w:ascii="Arial" w:hAnsi="Arial" w:cs="Arial"/>
          <w:bCs/>
          <w:sz w:val="20"/>
          <w:szCs w:val="20"/>
        </w:rPr>
        <w:t>GOING FURTHER ON CANCER WAITS (GFOCWs) A GUIDE, (VERSION 6.7).</w:t>
      </w:r>
    </w:p>
    <w:p w:rsidR="00FC4610" w:rsidRPr="00493107" w:rsidRDefault="00FC4610" w:rsidP="00477350">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National Cancer Intelligence Network (2008). </w:t>
      </w:r>
      <w:r w:rsidRPr="00493107">
        <w:rPr>
          <w:rFonts w:ascii="Arial" w:hAnsi="Arial" w:cs="Arial"/>
          <w:i/>
          <w:sz w:val="20"/>
          <w:szCs w:val="20"/>
        </w:rPr>
        <w:t>Cancer Incidence by Deprivation England, 1995-2004.</w:t>
      </w:r>
      <w:r w:rsidRPr="00493107">
        <w:rPr>
          <w:rFonts w:ascii="Arial" w:hAnsi="Arial" w:cs="Arial"/>
          <w:sz w:val="20"/>
          <w:szCs w:val="20"/>
        </w:rPr>
        <w:t xml:space="preserve"> National Cancer Intelligence Network. </w:t>
      </w:r>
      <w:r w:rsidRPr="00493107">
        <w:rPr>
          <w:rFonts w:ascii="Arial" w:hAnsi="Arial" w:cs="Arial"/>
          <w:i/>
          <w:sz w:val="20"/>
          <w:szCs w:val="20"/>
        </w:rPr>
        <w:t xml:space="preserve"> </w:t>
      </w:r>
    </w:p>
    <w:p w:rsidR="00FC4610" w:rsidRPr="00493107"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National Cancer Intelligence Network (2009a). </w:t>
      </w:r>
      <w:r w:rsidRPr="00493107">
        <w:rPr>
          <w:rFonts w:ascii="Arial" w:hAnsi="Arial" w:cs="Arial"/>
          <w:bCs/>
          <w:i/>
          <w:sz w:val="20"/>
          <w:szCs w:val="20"/>
        </w:rPr>
        <w:t xml:space="preserve">Local Awareness and Early Diagnosis Baseline Assessments: A Guide for Cancer Networks and Primary Care Trusts. </w:t>
      </w:r>
      <w:r w:rsidRPr="00493107">
        <w:rPr>
          <w:rFonts w:ascii="Arial" w:hAnsi="Arial" w:cs="Arial"/>
          <w:sz w:val="20"/>
          <w:szCs w:val="20"/>
        </w:rPr>
        <w:t>National Cancer Intelligence Network, National Cancer Action team.</w:t>
      </w:r>
    </w:p>
    <w:p w:rsidR="00FC4610" w:rsidRPr="00493107" w:rsidRDefault="00FC4610" w:rsidP="00E945A2">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National Cancer Intelligence Network (2009b). </w:t>
      </w:r>
      <w:r w:rsidRPr="00493107">
        <w:rPr>
          <w:rFonts w:ascii="Arial" w:hAnsi="Arial" w:cs="Arial"/>
          <w:i/>
          <w:sz w:val="20"/>
          <w:szCs w:val="20"/>
        </w:rPr>
        <w:t>Cancer Incidence and Survival By Major Ethnic Group, England, 2002 – 2006.</w:t>
      </w:r>
      <w:r w:rsidRPr="00493107">
        <w:rPr>
          <w:rFonts w:ascii="Arial" w:hAnsi="Arial" w:cs="Arial"/>
          <w:sz w:val="20"/>
          <w:szCs w:val="20"/>
        </w:rPr>
        <w:t xml:space="preserve"> In collaboration with: Cancer Research UK Cancer Survival Group, London School of Hygiene &amp; Tropical Medicine.</w:t>
      </w:r>
    </w:p>
    <w:p w:rsidR="00FC4610" w:rsidRDefault="00FC4610" w:rsidP="00E945A2">
      <w:pPr>
        <w:autoSpaceDE w:val="0"/>
        <w:autoSpaceDN w:val="0"/>
        <w:adjustRightInd w:val="0"/>
        <w:spacing w:line="240" w:lineRule="auto"/>
      </w:pPr>
      <w:r w:rsidRPr="00493107">
        <w:rPr>
          <w:rFonts w:ascii="Arial" w:hAnsi="Arial" w:cs="Arial"/>
          <w:sz w:val="20"/>
          <w:szCs w:val="20"/>
        </w:rPr>
        <w:t>(National Cancer Intelligence Network 2010). Cancer equality measures by PCT – Ethnicity data, Equalities portal. Accessed 11</w:t>
      </w:r>
      <w:r w:rsidRPr="00493107">
        <w:rPr>
          <w:rFonts w:ascii="Arial" w:hAnsi="Arial" w:cs="Arial"/>
          <w:sz w:val="20"/>
          <w:szCs w:val="20"/>
          <w:vertAlign w:val="superscript"/>
        </w:rPr>
        <w:t>th</w:t>
      </w:r>
      <w:r w:rsidRPr="00493107">
        <w:rPr>
          <w:rFonts w:ascii="Arial" w:hAnsi="Arial" w:cs="Arial"/>
          <w:sz w:val="20"/>
          <w:szCs w:val="20"/>
        </w:rPr>
        <w:t xml:space="preserve"> June 2010, </w:t>
      </w:r>
      <w:hyperlink r:id="rId68" w:history="1">
        <w:r w:rsidRPr="002E2ABD">
          <w:rPr>
            <w:rStyle w:val="Hyperlink"/>
            <w:rFonts w:ascii="Arial" w:hAnsi="Arial" w:cs="Arial"/>
            <w:sz w:val="20"/>
            <w:szCs w:val="20"/>
          </w:rPr>
          <w:t>http://library.ncin.org.uk/equalities/100319atlases/Ethnicity/atlas.html?select=5LG&amp;indicator=i0</w:t>
        </w:r>
      </w:hyperlink>
    </w:p>
    <w:p w:rsidR="00FC4610" w:rsidRPr="00762BEF" w:rsidRDefault="00FC4610" w:rsidP="00C341C2">
      <w:pPr>
        <w:autoSpaceDE w:val="0"/>
        <w:autoSpaceDN w:val="0"/>
        <w:adjustRightInd w:val="0"/>
        <w:spacing w:line="240" w:lineRule="auto"/>
        <w:rPr>
          <w:rFonts w:ascii="ArialMT" w:hAnsi="ArialMT" w:cs="ArialMT"/>
          <w:color w:val="1870B1"/>
          <w:sz w:val="42"/>
          <w:szCs w:val="42"/>
        </w:rPr>
      </w:pPr>
      <w:r>
        <w:rPr>
          <w:rFonts w:ascii="Arial" w:hAnsi="Arial" w:cs="Arial"/>
          <w:sz w:val="20"/>
          <w:szCs w:val="20"/>
        </w:rPr>
        <w:t xml:space="preserve">National Cancer Intelligence Network (2010b). </w:t>
      </w:r>
      <w:r w:rsidRPr="00762BEF">
        <w:rPr>
          <w:rFonts w:ascii="Arial" w:hAnsi="Arial" w:cs="Arial"/>
          <w:i/>
          <w:sz w:val="20"/>
          <w:szCs w:val="20"/>
        </w:rPr>
        <w:t>One, Five and Ten Year Cancer Prevalence by Cancer Network, UK, 2006.</w:t>
      </w:r>
      <w:r>
        <w:rPr>
          <w:rFonts w:ascii="Arial" w:hAnsi="Arial" w:cs="Arial"/>
          <w:sz w:val="20"/>
          <w:szCs w:val="20"/>
        </w:rPr>
        <w:t xml:space="preserve"> London: National Cancer Intelligence Network.</w:t>
      </w:r>
    </w:p>
    <w:p w:rsidR="00FC4610" w:rsidRDefault="00FC4610" w:rsidP="00D5161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NHS Cancer Commissioning Toolkit (2010). Accessed 09/06/10, </w:t>
      </w:r>
      <w:hyperlink r:id="rId69" w:history="1">
        <w:r w:rsidRPr="002E2ABD">
          <w:rPr>
            <w:rStyle w:val="Hyperlink"/>
            <w:rFonts w:ascii="Arial" w:hAnsi="Arial" w:cs="Arial"/>
            <w:sz w:val="20"/>
            <w:szCs w:val="20"/>
          </w:rPr>
          <w:t>https://www.cancertoolkit.co.uk</w:t>
        </w:r>
      </w:hyperlink>
    </w:p>
    <w:p w:rsidR="00FC4610"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Office of National Statistics 2010). Cancer registration statistics 2007. Access 4</w:t>
      </w:r>
      <w:r w:rsidRPr="00493107">
        <w:rPr>
          <w:rFonts w:ascii="Arial" w:hAnsi="Arial" w:cs="Arial"/>
          <w:sz w:val="20"/>
          <w:szCs w:val="20"/>
          <w:vertAlign w:val="superscript"/>
        </w:rPr>
        <w:t>th</w:t>
      </w:r>
      <w:r w:rsidRPr="00493107">
        <w:rPr>
          <w:rFonts w:ascii="Arial" w:hAnsi="Arial" w:cs="Arial"/>
          <w:sz w:val="20"/>
          <w:szCs w:val="20"/>
        </w:rPr>
        <w:t xml:space="preserve"> June 2010, </w:t>
      </w:r>
      <w:hyperlink r:id="rId70" w:history="1">
        <w:r w:rsidRPr="002E2ABD">
          <w:rPr>
            <w:rStyle w:val="Hyperlink"/>
            <w:rFonts w:ascii="Arial" w:hAnsi="Arial" w:cs="Arial"/>
            <w:sz w:val="20"/>
            <w:szCs w:val="20"/>
          </w:rPr>
          <w:t>http://www.statistics.gov.uk/StatBase/Product.asp?vlnk=7720&amp;Pos=5&amp;ColRank=1&amp;Rank=160</w:t>
        </w:r>
      </w:hyperlink>
    </w:p>
    <w:p w:rsidR="00FC4610" w:rsidRPr="00493107"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Peto R, Lopez AD, Boreham J et al. (2006). </w:t>
      </w:r>
      <w:hyperlink r:id="rId71" w:tgtFrame="_blank" w:tooltip="this link will open in a new window" w:history="1">
        <w:r w:rsidRPr="00493107">
          <w:rPr>
            <w:rStyle w:val="Hyperlink"/>
            <w:rFonts w:ascii="Arial" w:hAnsi="Arial" w:cs="Arial"/>
            <w:i/>
            <w:color w:val="auto"/>
            <w:sz w:val="20"/>
            <w:szCs w:val="20"/>
            <w:u w:val="none"/>
          </w:rPr>
          <w:t>Mortality from smoking in developed countries 1950-2000.</w:t>
        </w:r>
        <w:r w:rsidRPr="00493107">
          <w:rPr>
            <w:rStyle w:val="Hyperlink"/>
            <w:rFonts w:ascii="Arial" w:hAnsi="Arial" w:cs="Arial"/>
            <w:color w:val="auto"/>
            <w:sz w:val="20"/>
            <w:szCs w:val="20"/>
            <w:u w:val="none"/>
          </w:rPr>
          <w:t xml:space="preserve"> Second edition</w:t>
        </w:r>
      </w:hyperlink>
      <w:r w:rsidRPr="00493107">
        <w:rPr>
          <w:rFonts w:ascii="Arial" w:hAnsi="Arial" w:cs="Arial"/>
          <w:sz w:val="20"/>
          <w:szCs w:val="20"/>
        </w:rPr>
        <w:t xml:space="preserve"> pg 498, June 2006.</w:t>
      </w:r>
    </w:p>
    <w:p w:rsidR="00FC4610" w:rsidRPr="00493107"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Pieta B, Samulak D, Opala T et al. (2009). </w:t>
      </w:r>
      <w:r w:rsidRPr="00493107">
        <w:rPr>
          <w:rStyle w:val="Strong"/>
          <w:rFonts w:ascii="Arial" w:hAnsi="Arial" w:cs="Arial"/>
          <w:b w:val="0"/>
          <w:bCs/>
          <w:i/>
          <w:sz w:val="20"/>
          <w:szCs w:val="20"/>
        </w:rPr>
        <w:t>Women's lifestyle and the risk of breast tumours</w:t>
      </w:r>
      <w:r w:rsidRPr="00493107">
        <w:rPr>
          <w:rStyle w:val="Strong"/>
          <w:rFonts w:ascii="Arial" w:hAnsi="Arial" w:cs="Arial"/>
          <w:b w:val="0"/>
          <w:bCs/>
          <w:sz w:val="20"/>
          <w:szCs w:val="20"/>
        </w:rPr>
        <w:t xml:space="preserve">. </w:t>
      </w:r>
      <w:r w:rsidRPr="00B85C11">
        <w:rPr>
          <w:rFonts w:ascii="Arial" w:hAnsi="Arial" w:cs="Arial"/>
          <w:sz w:val="20"/>
          <w:szCs w:val="20"/>
        </w:rPr>
        <w:t>European</w:t>
      </w:r>
      <w:r w:rsidRPr="00493107">
        <w:rPr>
          <w:rFonts w:ascii="Arial" w:hAnsi="Arial" w:cs="Arial"/>
          <w:sz w:val="20"/>
          <w:szCs w:val="20"/>
        </w:rPr>
        <w:t xml:space="preserve"> Journal of Gynaecological Oncology, 2009, vol./is. 30/2(186-9), 0392-2936;0392-2936 (2009).</w:t>
      </w:r>
    </w:p>
    <w:p w:rsidR="00FC4610" w:rsidRPr="00493107" w:rsidRDefault="00FC4610" w:rsidP="009D4172">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Prehn AW, West DW (1998). </w:t>
      </w:r>
      <w:r w:rsidRPr="00493107">
        <w:rPr>
          <w:rFonts w:ascii="Arial" w:hAnsi="Arial" w:cs="Arial"/>
          <w:i/>
          <w:sz w:val="20"/>
          <w:szCs w:val="20"/>
        </w:rPr>
        <w:t>Evaluating local differences in breast cancer incidence rates: a census-based methodology (United States).</w:t>
      </w:r>
      <w:r w:rsidRPr="00493107">
        <w:rPr>
          <w:rFonts w:ascii="Arial" w:hAnsi="Arial" w:cs="Arial"/>
          <w:sz w:val="20"/>
          <w:szCs w:val="20"/>
        </w:rPr>
        <w:t xml:space="preserve"> Cancer Causes Control 9:511–5179. </w:t>
      </w:r>
    </w:p>
    <w:p w:rsidR="00FC4610" w:rsidRDefault="00FC4610" w:rsidP="009546C5">
      <w:pPr>
        <w:shd w:val="clear" w:color="auto" w:fill="FFFFFF"/>
        <w:spacing w:line="240" w:lineRule="auto"/>
        <w:jc w:val="both"/>
        <w:rPr>
          <w:rFonts w:ascii="Arial" w:hAnsi="Arial" w:cs="Arial"/>
          <w:sz w:val="20"/>
          <w:szCs w:val="20"/>
        </w:rPr>
      </w:pPr>
      <w:r w:rsidRPr="00493107">
        <w:rPr>
          <w:rFonts w:ascii="Arial" w:hAnsi="Arial" w:cs="Arial"/>
          <w:sz w:val="20"/>
          <w:szCs w:val="20"/>
        </w:rPr>
        <w:t xml:space="preserve">Ratnasinghe LD, Modali RV, Seddon MB et al. (2010). </w:t>
      </w:r>
      <w:r w:rsidRPr="00493107">
        <w:rPr>
          <w:rStyle w:val="Strong"/>
          <w:rFonts w:ascii="Arial" w:hAnsi="Arial" w:cs="Arial"/>
          <w:b w:val="0"/>
          <w:bCs/>
          <w:i/>
          <w:sz w:val="20"/>
          <w:szCs w:val="20"/>
        </w:rPr>
        <w:t xml:space="preserve">Physical activity and reduced breast cancer risk: a multinational study. </w:t>
      </w:r>
      <w:r w:rsidRPr="00493107">
        <w:rPr>
          <w:rFonts w:ascii="Arial" w:hAnsi="Arial" w:cs="Arial"/>
          <w:sz w:val="20"/>
          <w:szCs w:val="20"/>
        </w:rPr>
        <w:t>Nutrition &amp; Cancer, May 2010, vol./is. 62/4(425-35), 0163-5581;1532-7914 (2010 May).</w:t>
      </w:r>
    </w:p>
    <w:p w:rsidR="00FC4610" w:rsidRPr="00493107" w:rsidRDefault="00FC4610" w:rsidP="009546C5">
      <w:pPr>
        <w:shd w:val="clear" w:color="auto" w:fill="FFFFFF"/>
        <w:spacing w:line="240" w:lineRule="auto"/>
        <w:jc w:val="both"/>
        <w:rPr>
          <w:rFonts w:ascii="Arial" w:hAnsi="Arial" w:cs="Arial"/>
          <w:iCs/>
          <w:sz w:val="20"/>
          <w:szCs w:val="20"/>
          <w:lang w:eastAsia="en-GB"/>
        </w:rPr>
      </w:pPr>
      <w:r>
        <w:rPr>
          <w:rFonts w:ascii="Arial" w:hAnsi="Arial" w:cs="Arial"/>
          <w:sz w:val="20"/>
          <w:szCs w:val="20"/>
        </w:rPr>
        <w:t>Royal Marsden NHS Foundation Trust (2010). Email correspondence, dated 13/07/10, with David Marwick, Royal Marsden NHS Found Trust.</w:t>
      </w:r>
    </w:p>
    <w:p w:rsidR="00FC4610" w:rsidRDefault="00FC4610" w:rsidP="009546C5">
      <w:pPr>
        <w:shd w:val="clear" w:color="auto" w:fill="FFFFFF"/>
        <w:spacing w:line="240" w:lineRule="auto"/>
        <w:jc w:val="both"/>
        <w:rPr>
          <w:rFonts w:ascii="Arial" w:hAnsi="Arial" w:cs="Arial"/>
          <w:sz w:val="20"/>
          <w:szCs w:val="20"/>
        </w:rPr>
      </w:pPr>
      <w:r w:rsidRPr="00493107">
        <w:rPr>
          <w:rFonts w:ascii="Arial" w:hAnsi="Arial" w:cs="Arial"/>
          <w:sz w:val="20"/>
          <w:szCs w:val="20"/>
        </w:rPr>
        <w:t xml:space="preserve">Reeves, G.K. et al. </w:t>
      </w:r>
      <w:hyperlink r:id="rId72" w:tgtFrame="_blank" w:tooltip="this link will open in a new window" w:history="1">
        <w:r w:rsidRPr="00493107">
          <w:rPr>
            <w:rStyle w:val="Hyperlink"/>
            <w:rFonts w:ascii="Arial" w:hAnsi="Arial" w:cs="Arial"/>
            <w:i/>
            <w:color w:val="auto"/>
            <w:sz w:val="20"/>
            <w:szCs w:val="20"/>
            <w:u w:val="none"/>
          </w:rPr>
          <w:t>Cancer incidence and mortality in relation to body mass index in the Million Women Study: cohort study.</w:t>
        </w:r>
      </w:hyperlink>
      <w:r w:rsidRPr="00493107">
        <w:rPr>
          <w:rFonts w:ascii="Arial" w:hAnsi="Arial" w:cs="Arial"/>
          <w:sz w:val="20"/>
          <w:szCs w:val="20"/>
        </w:rPr>
        <w:t xml:space="preserve"> Bmj 2007;335(7630)1134.</w:t>
      </w:r>
    </w:p>
    <w:p w:rsidR="00FC4610" w:rsidRPr="00F50674" w:rsidRDefault="00FC4610" w:rsidP="00776934">
      <w:pPr>
        <w:shd w:val="clear" w:color="auto" w:fill="FFFFFF"/>
        <w:spacing w:line="240" w:lineRule="auto"/>
        <w:jc w:val="both"/>
        <w:rPr>
          <w:rFonts w:ascii="Arial" w:hAnsi="Arial" w:cs="Arial"/>
          <w:sz w:val="20"/>
          <w:szCs w:val="20"/>
        </w:rPr>
      </w:pPr>
      <w:r w:rsidRPr="00F50674">
        <w:rPr>
          <w:rFonts w:ascii="Arial" w:hAnsi="Arial" w:cs="Arial"/>
          <w:sz w:val="20"/>
          <w:szCs w:val="20"/>
        </w:rPr>
        <w:t xml:space="preserve">Richards MA (2009). </w:t>
      </w:r>
      <w:r w:rsidRPr="00F50674">
        <w:rPr>
          <w:rFonts w:ascii="Arial" w:hAnsi="Arial" w:cs="Arial"/>
          <w:i/>
          <w:sz w:val="20"/>
          <w:szCs w:val="20"/>
        </w:rPr>
        <w:t>The size of the prize for earlier diagnosis of cancer in England.</w:t>
      </w:r>
      <w:r w:rsidRPr="00F50674">
        <w:rPr>
          <w:rFonts w:ascii="Arial" w:hAnsi="Arial" w:cs="Arial"/>
          <w:sz w:val="20"/>
          <w:szCs w:val="20"/>
        </w:rPr>
        <w:t xml:space="preserve"> British Journal of Cancer (2009) 101, S125 – S129.</w:t>
      </w:r>
    </w:p>
    <w:p w:rsidR="00FC4610" w:rsidRPr="00493107" w:rsidRDefault="00FC4610" w:rsidP="009D4172">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Robbins AS, Brescianini S, Kelsey JL (1997) </w:t>
      </w:r>
      <w:r w:rsidRPr="00493107">
        <w:rPr>
          <w:rFonts w:ascii="Arial" w:hAnsi="Arial" w:cs="Arial"/>
          <w:i/>
          <w:sz w:val="20"/>
          <w:szCs w:val="20"/>
        </w:rPr>
        <w:t>Regional differences in known risk factors and the higher incidence of breast cancer in San Francisco</w:t>
      </w:r>
      <w:r w:rsidRPr="00493107">
        <w:rPr>
          <w:rFonts w:ascii="Arial" w:hAnsi="Arial" w:cs="Arial"/>
          <w:sz w:val="20"/>
          <w:szCs w:val="20"/>
        </w:rPr>
        <w:t>. J Natl Cancer Inst 89:960–965.</w:t>
      </w:r>
    </w:p>
    <w:p w:rsidR="00FC4610"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Rowan S (2007). </w:t>
      </w:r>
      <w:hyperlink r:id="rId73" w:history="1">
        <w:r w:rsidRPr="00493107">
          <w:rPr>
            <w:rStyle w:val="Hyperlink"/>
            <w:rFonts w:ascii="Arial" w:hAnsi="Arial" w:cs="Arial"/>
            <w:i/>
            <w:color w:val="auto"/>
            <w:sz w:val="20"/>
            <w:szCs w:val="20"/>
            <w:u w:val="none"/>
          </w:rPr>
          <w:t>Trends in cancer incidence by deprivation, England and Wales, 1990-2002.</w:t>
        </w:r>
      </w:hyperlink>
      <w:r w:rsidRPr="00493107">
        <w:rPr>
          <w:rFonts w:ascii="Arial" w:hAnsi="Arial" w:cs="Arial"/>
          <w:sz w:val="20"/>
          <w:szCs w:val="20"/>
        </w:rPr>
        <w:t xml:space="preserve"> Health statistics quarterly / Office for National Statistics, December 2007(24-35), 1465-1645.</w:t>
      </w:r>
    </w:p>
    <w:p w:rsidR="00FC4610" w:rsidRPr="00493107" w:rsidRDefault="00FC4610" w:rsidP="00CE3761">
      <w:pPr>
        <w:autoSpaceDE w:val="0"/>
        <w:autoSpaceDN w:val="0"/>
        <w:adjustRightInd w:val="0"/>
        <w:spacing w:line="240" w:lineRule="auto"/>
        <w:rPr>
          <w:rStyle w:val="Strong"/>
          <w:rFonts w:ascii="Arial" w:hAnsi="Arial" w:cs="Arial"/>
          <w:b w:val="0"/>
          <w:bCs/>
          <w:sz w:val="20"/>
          <w:szCs w:val="20"/>
        </w:rPr>
      </w:pPr>
      <w:r w:rsidRPr="00493107">
        <w:rPr>
          <w:rFonts w:ascii="Arial" w:hAnsi="Arial" w:cs="Arial"/>
          <w:sz w:val="20"/>
          <w:szCs w:val="20"/>
        </w:rPr>
        <w:t xml:space="preserve">Saxton JM (2006). </w:t>
      </w:r>
      <w:r w:rsidRPr="00493107">
        <w:rPr>
          <w:rStyle w:val="Strong"/>
          <w:rFonts w:ascii="Arial" w:hAnsi="Arial" w:cs="Arial"/>
          <w:b w:val="0"/>
          <w:bCs/>
          <w:i/>
          <w:sz w:val="20"/>
          <w:szCs w:val="20"/>
        </w:rPr>
        <w:t>Diet, physical activity and energy balance and their impact on breast and prostate cancers.</w:t>
      </w:r>
      <w:r w:rsidRPr="00493107">
        <w:rPr>
          <w:rStyle w:val="Strong"/>
          <w:rFonts w:ascii="Verdana" w:hAnsi="Verdana" w:cs="Arial"/>
          <w:bCs/>
        </w:rPr>
        <w:t xml:space="preserve"> </w:t>
      </w:r>
      <w:r w:rsidRPr="00493107">
        <w:rPr>
          <w:rStyle w:val="Strong"/>
          <w:rFonts w:ascii="Arial" w:hAnsi="Arial" w:cs="Arial"/>
          <w:b w:val="0"/>
          <w:bCs/>
          <w:sz w:val="20"/>
          <w:szCs w:val="20"/>
        </w:rPr>
        <w:t>Nutrition Research Reviews Vol. 19, Iss 2; 197-216.</w:t>
      </w:r>
    </w:p>
    <w:p w:rsidR="00FC4610" w:rsidRPr="00493107" w:rsidRDefault="00FC4610" w:rsidP="00CF0A5A">
      <w:pPr>
        <w:autoSpaceDE w:val="0"/>
        <w:autoSpaceDN w:val="0"/>
        <w:adjustRightInd w:val="0"/>
        <w:spacing w:line="240" w:lineRule="auto"/>
        <w:rPr>
          <w:rStyle w:val="Strong"/>
          <w:rFonts w:ascii="Arial" w:hAnsi="Arial" w:cs="Arial"/>
          <w:b w:val="0"/>
          <w:sz w:val="20"/>
          <w:szCs w:val="20"/>
        </w:rPr>
      </w:pPr>
      <w:r w:rsidRPr="00493107">
        <w:rPr>
          <w:rFonts w:ascii="Arial" w:hAnsi="Arial" w:cs="Arial"/>
          <w:sz w:val="20"/>
          <w:szCs w:val="20"/>
        </w:rPr>
        <w:t xml:space="preserve">Singletary KW, Gapstur SM (2001). </w:t>
      </w:r>
      <w:r w:rsidRPr="00493107">
        <w:rPr>
          <w:rFonts w:ascii="Arial" w:hAnsi="Arial" w:cs="Arial"/>
          <w:i/>
          <w:sz w:val="20"/>
          <w:szCs w:val="20"/>
        </w:rPr>
        <w:t>Alcohol and breast cancer: review of epidemiologic and experimental evidence and potential mechanisms.</w:t>
      </w:r>
      <w:r w:rsidRPr="00493107">
        <w:rPr>
          <w:rFonts w:ascii="Arial" w:hAnsi="Arial" w:cs="Arial"/>
          <w:sz w:val="20"/>
          <w:szCs w:val="20"/>
        </w:rPr>
        <w:t xml:space="preserve"> </w:t>
      </w:r>
      <w:r w:rsidRPr="00493107">
        <w:rPr>
          <w:rFonts w:ascii="Arial" w:hAnsi="Arial" w:cs="Arial"/>
          <w:i/>
          <w:iCs/>
          <w:sz w:val="20"/>
          <w:szCs w:val="20"/>
        </w:rPr>
        <w:t xml:space="preserve">JAMA </w:t>
      </w:r>
      <w:r w:rsidRPr="00493107">
        <w:rPr>
          <w:rFonts w:ascii="Arial" w:hAnsi="Arial" w:cs="Arial"/>
          <w:sz w:val="20"/>
          <w:szCs w:val="20"/>
        </w:rPr>
        <w:t xml:space="preserve">2001; </w:t>
      </w:r>
      <w:r w:rsidRPr="00493107">
        <w:rPr>
          <w:rFonts w:ascii="Arial" w:hAnsi="Arial" w:cs="Arial"/>
          <w:b/>
          <w:bCs/>
          <w:sz w:val="20"/>
          <w:szCs w:val="20"/>
        </w:rPr>
        <w:t xml:space="preserve">286: </w:t>
      </w:r>
      <w:r w:rsidRPr="00493107">
        <w:rPr>
          <w:rFonts w:ascii="Arial" w:hAnsi="Arial" w:cs="Arial"/>
          <w:sz w:val="20"/>
          <w:szCs w:val="20"/>
        </w:rPr>
        <w:t>2143–51.</w:t>
      </w:r>
    </w:p>
    <w:p w:rsidR="00FC4610" w:rsidRPr="00493107" w:rsidRDefault="00FC4610" w:rsidP="00CF0A5A">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Smith-Warner SA, Spiegelman D, Yaun SS, et al. (1998). </w:t>
      </w:r>
      <w:r w:rsidRPr="00493107">
        <w:rPr>
          <w:rFonts w:ascii="Arial" w:hAnsi="Arial" w:cs="Arial"/>
          <w:i/>
          <w:sz w:val="20"/>
          <w:szCs w:val="20"/>
        </w:rPr>
        <w:t>Alcohol and breast cancer in women: a pooled analysis of cohort studies</w:t>
      </w:r>
      <w:r w:rsidRPr="00493107">
        <w:rPr>
          <w:rFonts w:ascii="Arial" w:hAnsi="Arial" w:cs="Arial"/>
          <w:sz w:val="20"/>
          <w:szCs w:val="20"/>
        </w:rPr>
        <w:t xml:space="preserve">. </w:t>
      </w:r>
      <w:r w:rsidRPr="00493107">
        <w:rPr>
          <w:rFonts w:ascii="Arial" w:hAnsi="Arial" w:cs="Arial"/>
          <w:i/>
          <w:iCs/>
          <w:sz w:val="20"/>
          <w:szCs w:val="20"/>
        </w:rPr>
        <w:t xml:space="preserve">JAMA </w:t>
      </w:r>
      <w:r w:rsidRPr="00493107">
        <w:rPr>
          <w:rFonts w:ascii="Arial" w:hAnsi="Arial" w:cs="Arial"/>
          <w:sz w:val="20"/>
          <w:szCs w:val="20"/>
        </w:rPr>
        <w:t xml:space="preserve">1998; </w:t>
      </w:r>
      <w:r w:rsidRPr="00493107">
        <w:rPr>
          <w:rFonts w:ascii="Arial" w:hAnsi="Arial" w:cs="Arial"/>
          <w:b/>
          <w:bCs/>
          <w:sz w:val="20"/>
          <w:szCs w:val="20"/>
        </w:rPr>
        <w:t xml:space="preserve">279: </w:t>
      </w:r>
      <w:r w:rsidRPr="00493107">
        <w:rPr>
          <w:rFonts w:ascii="Arial" w:hAnsi="Arial" w:cs="Arial"/>
          <w:sz w:val="20"/>
          <w:szCs w:val="20"/>
        </w:rPr>
        <w:t>535–40.</w:t>
      </w:r>
    </w:p>
    <w:p w:rsidR="00FC4610" w:rsidRDefault="00FC4610" w:rsidP="00E24146">
      <w:pPr>
        <w:autoSpaceDE w:val="0"/>
        <w:autoSpaceDN w:val="0"/>
        <w:adjustRightInd w:val="0"/>
        <w:spacing w:line="240" w:lineRule="auto"/>
        <w:rPr>
          <w:rFonts w:ascii="Barmeno-Regular" w:hAnsi="Barmeno-Regular" w:cs="Barmeno-Regular"/>
          <w:sz w:val="20"/>
          <w:szCs w:val="20"/>
        </w:rPr>
      </w:pPr>
      <w:r w:rsidRPr="00493107">
        <w:rPr>
          <w:rFonts w:ascii="Barmeno-Regular" w:hAnsi="Barmeno-Regular" w:cs="Barmeno-Regular"/>
          <w:sz w:val="20"/>
          <w:szCs w:val="20"/>
        </w:rPr>
        <w:t xml:space="preserve">Swerdlow AJ, Marmot MG, Grulich AE et al. (1995). </w:t>
      </w:r>
      <w:r w:rsidRPr="00493107">
        <w:rPr>
          <w:rFonts w:ascii="Barmeno-Regular" w:hAnsi="Barmeno-Regular" w:cs="Barmeno-Regular"/>
          <w:i/>
          <w:sz w:val="20"/>
          <w:szCs w:val="20"/>
        </w:rPr>
        <w:t>Cancer mortality in Indian and British ethnic immigrants from the Indian subcontinent to England and Wales.</w:t>
      </w:r>
      <w:r w:rsidRPr="00493107">
        <w:rPr>
          <w:rFonts w:ascii="Barmeno-Regular" w:hAnsi="Barmeno-Regular" w:cs="Barmeno-Regular"/>
          <w:sz w:val="20"/>
          <w:szCs w:val="20"/>
        </w:rPr>
        <w:t xml:space="preserve"> Br J Cancer. 72:1312-9.</w:t>
      </w:r>
    </w:p>
    <w:p w:rsidR="00FC4610" w:rsidRDefault="00FC4610" w:rsidP="00EB0B92">
      <w:pPr>
        <w:autoSpaceDE w:val="0"/>
        <w:autoSpaceDN w:val="0"/>
        <w:adjustRightInd w:val="0"/>
        <w:spacing w:line="240" w:lineRule="auto"/>
        <w:rPr>
          <w:rFonts w:ascii="Barmeno-Regular" w:hAnsi="Barmeno-Regular" w:cs="Barmeno-Regular"/>
          <w:sz w:val="20"/>
          <w:szCs w:val="20"/>
        </w:rPr>
      </w:pPr>
      <w:r>
        <w:rPr>
          <w:rFonts w:ascii="Barmeno-Regular" w:hAnsi="Barmeno-Regular" w:cs="Barmeno-Regular"/>
          <w:sz w:val="20"/>
          <w:szCs w:val="20"/>
        </w:rPr>
        <w:t xml:space="preserve">SWLCN (2010). </w:t>
      </w:r>
      <w:r w:rsidRPr="00EB0B92">
        <w:rPr>
          <w:rFonts w:ascii="Barmeno-Regular" w:hAnsi="Barmeno-Regular" w:cs="Barmeno-Regular"/>
          <w:i/>
          <w:sz w:val="20"/>
          <w:szCs w:val="20"/>
        </w:rPr>
        <w:t>South West London Cancer Network Report of National Primary Care Cancer Audit.</w:t>
      </w:r>
      <w:r>
        <w:rPr>
          <w:rFonts w:ascii="Barmeno-Regular" w:hAnsi="Barmeno-Regular" w:cs="Barmeno-Regular"/>
          <w:sz w:val="20"/>
          <w:szCs w:val="20"/>
        </w:rPr>
        <w:t xml:space="preserve"> Written by Dr. Assad Pasha and Amanda Cranston. </w:t>
      </w:r>
    </w:p>
    <w:p w:rsidR="00FC4610" w:rsidRPr="00493107" w:rsidRDefault="00FC4610" w:rsidP="00EB0B92">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Terry PD, Goodman M (2006). </w:t>
      </w:r>
      <w:hyperlink r:id="rId74" w:history="1">
        <w:r w:rsidRPr="00493107">
          <w:rPr>
            <w:rStyle w:val="Hyperlink"/>
            <w:rFonts w:ascii="Arial" w:hAnsi="Arial" w:cs="Arial"/>
            <w:i/>
            <w:color w:val="auto"/>
            <w:sz w:val="20"/>
            <w:szCs w:val="20"/>
            <w:u w:val="none"/>
          </w:rPr>
          <w:t>Is the association between cigarette smoking and breast cancer modified by genotype? A review of epidemiologic studies and meta-analysis.</w:t>
        </w:r>
      </w:hyperlink>
      <w:r w:rsidRPr="00493107">
        <w:rPr>
          <w:rFonts w:ascii="Arial" w:hAnsi="Arial" w:cs="Arial"/>
          <w:sz w:val="20"/>
          <w:szCs w:val="20"/>
        </w:rPr>
        <w:t xml:space="preserve"> Cancer Epidemiology, Biomarkers &amp; Prevention, April 2006, vol./is. 15/4(602-11), 1055-9965;1055-9965 (2006 Apr).</w:t>
      </w:r>
    </w:p>
    <w:p w:rsidR="00FC4610" w:rsidRDefault="00FC4610" w:rsidP="00E24146">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Terry PD, Rohan TE (2002). </w:t>
      </w:r>
      <w:r w:rsidRPr="00493107">
        <w:rPr>
          <w:rFonts w:ascii="Arial" w:hAnsi="Arial" w:cs="Arial"/>
          <w:i/>
          <w:sz w:val="20"/>
          <w:szCs w:val="20"/>
        </w:rPr>
        <w:t>Cigarette Smoking and the Risk of Breast Cancer in Women: A Review of the Literature</w:t>
      </w:r>
      <w:r w:rsidRPr="00493107">
        <w:rPr>
          <w:rFonts w:ascii="Arial" w:hAnsi="Arial" w:cs="Arial"/>
          <w:sz w:val="20"/>
          <w:szCs w:val="20"/>
        </w:rPr>
        <w:t>. Cancer Epidemiology, Biomarkers &amp; Prevention, Vol.11 953-971.</w:t>
      </w:r>
    </w:p>
    <w:p w:rsidR="00FC4610" w:rsidRDefault="00FC4610" w:rsidP="007B4954">
      <w:pPr>
        <w:spacing w:line="240" w:lineRule="auto"/>
        <w:rPr>
          <w:rFonts w:ascii="Arial" w:hAnsi="Arial" w:cs="Arial"/>
          <w:sz w:val="20"/>
          <w:szCs w:val="20"/>
        </w:rPr>
      </w:pPr>
      <w:r>
        <w:rPr>
          <w:rFonts w:ascii="Arial" w:hAnsi="Arial" w:cs="Arial"/>
          <w:sz w:val="20"/>
          <w:szCs w:val="20"/>
        </w:rPr>
        <w:t>Thames Cancer Registry (2009). Data extract provided by the Thames Cancer Registry, December 2009.</w:t>
      </w:r>
    </w:p>
    <w:p w:rsidR="00FC4610" w:rsidRDefault="00FC4610" w:rsidP="00436738">
      <w:pPr>
        <w:spacing w:line="240" w:lineRule="auto"/>
        <w:rPr>
          <w:rFonts w:ascii="Arial" w:hAnsi="Arial" w:cs="Arial"/>
          <w:sz w:val="20"/>
          <w:szCs w:val="20"/>
        </w:rPr>
      </w:pPr>
      <w:r>
        <w:rPr>
          <w:rFonts w:ascii="Arial" w:hAnsi="Arial" w:cs="Arial"/>
          <w:sz w:val="20"/>
          <w:szCs w:val="20"/>
        </w:rPr>
        <w:t>Thames Cancer Registry (2010a</w:t>
      </w:r>
      <w:r w:rsidRPr="00003203">
        <w:rPr>
          <w:rFonts w:ascii="Arial" w:hAnsi="Arial" w:cs="Arial"/>
          <w:sz w:val="20"/>
          <w:szCs w:val="20"/>
        </w:rPr>
        <w:t>). Email conversation with Vivian Mak, Information Team Leader, Thames Cancer Registry, dated 7</w:t>
      </w:r>
      <w:r w:rsidRPr="00003203">
        <w:rPr>
          <w:rFonts w:ascii="Arial" w:hAnsi="Arial" w:cs="Arial"/>
          <w:sz w:val="20"/>
          <w:szCs w:val="20"/>
          <w:vertAlign w:val="superscript"/>
        </w:rPr>
        <w:t>th</w:t>
      </w:r>
      <w:r w:rsidRPr="00003203">
        <w:rPr>
          <w:rFonts w:ascii="Arial" w:hAnsi="Arial" w:cs="Arial"/>
          <w:sz w:val="20"/>
          <w:szCs w:val="20"/>
        </w:rPr>
        <w:t xml:space="preserve"> January 2010.</w:t>
      </w:r>
    </w:p>
    <w:p w:rsidR="00FC4610" w:rsidRPr="00493107" w:rsidRDefault="00FC4610" w:rsidP="00121C0E">
      <w:pPr>
        <w:autoSpaceDE w:val="0"/>
        <w:autoSpaceDN w:val="0"/>
        <w:adjustRightInd w:val="0"/>
        <w:spacing w:line="240" w:lineRule="auto"/>
        <w:rPr>
          <w:rFonts w:ascii="Arial" w:hAnsi="Arial" w:cs="Arial"/>
          <w:bCs/>
          <w:sz w:val="20"/>
          <w:szCs w:val="20"/>
        </w:rPr>
      </w:pPr>
      <w:r w:rsidRPr="00493107">
        <w:rPr>
          <w:rFonts w:ascii="Arial" w:hAnsi="Arial" w:cs="Arial"/>
          <w:sz w:val="20"/>
          <w:szCs w:val="20"/>
        </w:rPr>
        <w:t>The Information Centre (2006).</w:t>
      </w:r>
      <w:r w:rsidRPr="00493107">
        <w:rPr>
          <w:rFonts w:ascii="HelveticaNeue-Black" w:hAnsi="HelveticaNeue-Black" w:cs="HelveticaNeue-Black"/>
          <w:b/>
          <w:bCs/>
          <w:sz w:val="60"/>
          <w:szCs w:val="60"/>
        </w:rPr>
        <w:t xml:space="preserve"> </w:t>
      </w:r>
      <w:r w:rsidRPr="00493107">
        <w:rPr>
          <w:rFonts w:ascii="Arial" w:hAnsi="Arial" w:cs="Arial"/>
          <w:sz w:val="20"/>
          <w:szCs w:val="20"/>
        </w:rPr>
        <w:t xml:space="preserve">Health survey for England 2006 – Volume 1 - </w:t>
      </w:r>
      <w:r w:rsidRPr="00493107">
        <w:rPr>
          <w:rFonts w:ascii="Arial" w:hAnsi="Arial" w:cs="Arial"/>
          <w:bCs/>
          <w:sz w:val="20"/>
          <w:szCs w:val="20"/>
        </w:rPr>
        <w:t xml:space="preserve">Cardiovascular disease and risk factors in adults. </w:t>
      </w:r>
      <w:r w:rsidRPr="00493107">
        <w:rPr>
          <w:rFonts w:ascii="Arial" w:hAnsi="Arial" w:cs="Arial"/>
          <w:sz w:val="20"/>
          <w:szCs w:val="20"/>
        </w:rPr>
        <w:t>Leeds: The NHS Information Centre for health and social care.</w:t>
      </w:r>
    </w:p>
    <w:p w:rsidR="00FC4610" w:rsidRDefault="00FC4610" w:rsidP="00621A0C">
      <w:pPr>
        <w:autoSpaceDE w:val="0"/>
        <w:autoSpaceDN w:val="0"/>
        <w:adjustRightInd w:val="0"/>
        <w:spacing w:line="240" w:lineRule="auto"/>
        <w:rPr>
          <w:rFonts w:ascii="Arial" w:hAnsi="Arial" w:cs="Arial"/>
          <w:sz w:val="20"/>
          <w:szCs w:val="20"/>
        </w:rPr>
      </w:pPr>
      <w:r w:rsidRPr="00493107">
        <w:rPr>
          <w:rFonts w:ascii="Arial" w:hAnsi="Arial" w:cs="Arial"/>
          <w:sz w:val="20"/>
          <w:szCs w:val="20"/>
        </w:rPr>
        <w:t>The Information Centre (2008). Healthy Lifestyle Behaviours: Model Based Estimates for Primary Care Organisations in England, 2003-2005: User Guide. Accessed 15</w:t>
      </w:r>
      <w:r w:rsidRPr="00493107">
        <w:rPr>
          <w:rFonts w:ascii="Arial" w:hAnsi="Arial" w:cs="Arial"/>
          <w:sz w:val="20"/>
          <w:szCs w:val="20"/>
          <w:vertAlign w:val="superscript"/>
        </w:rPr>
        <w:t>th</w:t>
      </w:r>
      <w:r w:rsidRPr="00493107">
        <w:rPr>
          <w:rFonts w:ascii="Arial" w:hAnsi="Arial" w:cs="Arial"/>
          <w:sz w:val="20"/>
          <w:szCs w:val="20"/>
        </w:rPr>
        <w:t xml:space="preserve"> June 2010, </w:t>
      </w:r>
      <w:hyperlink r:id="rId75" w:history="1">
        <w:r w:rsidRPr="002E2ABD">
          <w:rPr>
            <w:rStyle w:val="Hyperlink"/>
            <w:rFonts w:ascii="Arial" w:hAnsi="Arial" w:cs="Arial"/>
            <w:sz w:val="20"/>
            <w:szCs w:val="20"/>
          </w:rPr>
          <w:t>http://www.ic.nhs.uk/webfiles/Popgeog/PCO%20User%20Guide.pdf</w:t>
        </w:r>
      </w:hyperlink>
    </w:p>
    <w:p w:rsidR="00FC4610" w:rsidRPr="00493107" w:rsidRDefault="00FC4610" w:rsidP="00621A0C">
      <w:pPr>
        <w:autoSpaceDE w:val="0"/>
        <w:autoSpaceDN w:val="0"/>
        <w:adjustRightInd w:val="0"/>
        <w:spacing w:line="240" w:lineRule="auto"/>
        <w:rPr>
          <w:rFonts w:ascii="Arial" w:hAnsi="Arial" w:cs="Arial"/>
          <w:sz w:val="20"/>
          <w:szCs w:val="20"/>
        </w:rPr>
      </w:pPr>
      <w:r w:rsidRPr="00493107">
        <w:rPr>
          <w:rFonts w:ascii="Arial" w:hAnsi="Arial" w:cs="Arial"/>
          <w:sz w:val="20"/>
          <w:szCs w:val="20"/>
        </w:rPr>
        <w:t>The Information Centre (2009a). Health survey for England 2008 – Volume 1 – Physical activity and fitness. Leeds: The NHS Information Centre for health and social care.</w:t>
      </w:r>
    </w:p>
    <w:p w:rsidR="00FC4610"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The Information Centre (2009b). Statistics on Smoking 2009. Accessed 4</w:t>
      </w:r>
      <w:r w:rsidRPr="00493107">
        <w:rPr>
          <w:rFonts w:ascii="Arial" w:hAnsi="Arial" w:cs="Arial"/>
          <w:sz w:val="20"/>
          <w:szCs w:val="20"/>
          <w:vertAlign w:val="superscript"/>
        </w:rPr>
        <w:t>th</w:t>
      </w:r>
      <w:r w:rsidRPr="00493107">
        <w:rPr>
          <w:rFonts w:ascii="Arial" w:hAnsi="Arial" w:cs="Arial"/>
          <w:sz w:val="20"/>
          <w:szCs w:val="20"/>
        </w:rPr>
        <w:t xml:space="preserve"> June 2010, </w:t>
      </w:r>
      <w:hyperlink r:id="rId76" w:history="1">
        <w:r w:rsidRPr="002E2ABD">
          <w:rPr>
            <w:rStyle w:val="Hyperlink"/>
            <w:rFonts w:ascii="Arial" w:hAnsi="Arial" w:cs="Arial"/>
            <w:sz w:val="20"/>
            <w:szCs w:val="20"/>
          </w:rPr>
          <w:t>http://www.ic.nhs.uk/statistics-and-data-collections/health-and-lifestyles/smoking/statistics-on-smoking-england-2009</w:t>
        </w:r>
      </w:hyperlink>
    </w:p>
    <w:p w:rsidR="00FC4610"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The Information Centre (2009c). Statistics on Alcohol 2009. Accessed 14</w:t>
      </w:r>
      <w:r w:rsidRPr="00493107">
        <w:rPr>
          <w:rFonts w:ascii="Arial" w:hAnsi="Arial" w:cs="Arial"/>
          <w:sz w:val="20"/>
          <w:szCs w:val="20"/>
          <w:vertAlign w:val="superscript"/>
        </w:rPr>
        <w:t>th</w:t>
      </w:r>
      <w:r w:rsidRPr="00493107">
        <w:rPr>
          <w:rFonts w:ascii="Arial" w:hAnsi="Arial" w:cs="Arial"/>
          <w:sz w:val="20"/>
          <w:szCs w:val="20"/>
        </w:rPr>
        <w:t xml:space="preserve"> June 2010, </w:t>
      </w:r>
      <w:hyperlink r:id="rId77" w:history="1">
        <w:r w:rsidRPr="002E2ABD">
          <w:rPr>
            <w:rStyle w:val="Hyperlink"/>
            <w:rFonts w:ascii="Arial" w:hAnsi="Arial" w:cs="Arial"/>
            <w:sz w:val="20"/>
            <w:szCs w:val="20"/>
          </w:rPr>
          <w:t>http://www.ic.nhs.uk/statistics-and-data-collections/health-and-lifestyles/alcohol/statistics-on-alcohol-england-2009-%5Bns%5D</w:t>
        </w:r>
      </w:hyperlink>
    </w:p>
    <w:p w:rsidR="00FC4610" w:rsidRDefault="00FC4610" w:rsidP="002A052B">
      <w:pPr>
        <w:autoSpaceDE w:val="0"/>
        <w:autoSpaceDN w:val="0"/>
        <w:adjustRightInd w:val="0"/>
        <w:spacing w:line="240" w:lineRule="auto"/>
        <w:rPr>
          <w:rFonts w:ascii="Arial" w:hAnsi="Arial" w:cs="Arial"/>
          <w:sz w:val="20"/>
          <w:szCs w:val="20"/>
        </w:rPr>
      </w:pPr>
      <w:r w:rsidRPr="00493107">
        <w:rPr>
          <w:rFonts w:ascii="Arial" w:hAnsi="Arial" w:cs="Arial"/>
          <w:sz w:val="20"/>
          <w:szCs w:val="20"/>
        </w:rPr>
        <w:t>The Information Centre 2010).</w:t>
      </w:r>
      <w:r w:rsidRPr="00493107">
        <w:rPr>
          <w:rFonts w:ascii="Arial" w:hAnsi="Arial" w:cs="Arial"/>
          <w:sz w:val="72"/>
          <w:szCs w:val="72"/>
        </w:rPr>
        <w:t xml:space="preserve"> </w:t>
      </w:r>
      <w:r w:rsidRPr="00493107">
        <w:rPr>
          <w:rFonts w:ascii="Arial" w:hAnsi="Arial" w:cs="Arial"/>
          <w:i/>
          <w:sz w:val="20"/>
          <w:szCs w:val="20"/>
        </w:rPr>
        <w:t>Breast Screening Programme, England 2008-09.</w:t>
      </w:r>
      <w:r w:rsidRPr="00493107">
        <w:rPr>
          <w:rFonts w:ascii="Arial" w:hAnsi="Arial" w:cs="Arial"/>
          <w:sz w:val="20"/>
          <w:szCs w:val="20"/>
        </w:rPr>
        <w:t xml:space="preserve"> Leeds: The Information Centre.</w:t>
      </w:r>
    </w:p>
    <w:p w:rsidR="00FC4610" w:rsidRPr="006837EE" w:rsidRDefault="00FC4610" w:rsidP="00776934">
      <w:pPr>
        <w:autoSpaceDE w:val="0"/>
        <w:autoSpaceDN w:val="0"/>
        <w:adjustRightInd w:val="0"/>
        <w:spacing w:line="240" w:lineRule="auto"/>
        <w:rPr>
          <w:rFonts w:ascii="Arial" w:hAnsi="Arial" w:cs="Arial"/>
          <w:sz w:val="20"/>
          <w:szCs w:val="20"/>
        </w:rPr>
      </w:pPr>
      <w:r>
        <w:rPr>
          <w:rFonts w:ascii="Arial" w:hAnsi="Arial" w:cs="Arial"/>
          <w:sz w:val="20"/>
          <w:szCs w:val="20"/>
        </w:rPr>
        <w:t xml:space="preserve">Thomson CS and Forman D (2009). </w:t>
      </w:r>
      <w:r w:rsidRPr="006837EE">
        <w:rPr>
          <w:rFonts w:ascii="Arial" w:hAnsi="Arial" w:cs="Arial"/>
          <w:i/>
          <w:sz w:val="20"/>
          <w:szCs w:val="20"/>
        </w:rPr>
        <w:t>Discussion Paper. Cancer survival in England and the influence of early diagnosis: what can we learn from recent EUROCARE results?</w:t>
      </w:r>
      <w:r w:rsidRPr="006837EE">
        <w:rPr>
          <w:rFonts w:ascii="Arial" w:hAnsi="Arial" w:cs="Arial"/>
          <w:sz w:val="20"/>
          <w:szCs w:val="20"/>
        </w:rPr>
        <w:t xml:space="preserve"> British Journal of Cancer (2009) 101, S102 – S109</w:t>
      </w:r>
    </w:p>
    <w:p w:rsidR="00FC4610" w:rsidRPr="00493107" w:rsidRDefault="00FC4610" w:rsidP="00CE3761">
      <w:pPr>
        <w:autoSpaceDE w:val="0"/>
        <w:autoSpaceDN w:val="0"/>
        <w:adjustRightInd w:val="0"/>
        <w:spacing w:line="240" w:lineRule="auto"/>
        <w:rPr>
          <w:rFonts w:ascii="Arial" w:hAnsi="Arial" w:cs="Arial"/>
          <w:sz w:val="20"/>
          <w:szCs w:val="20"/>
        </w:rPr>
      </w:pPr>
      <w:r w:rsidRPr="00493107">
        <w:rPr>
          <w:rFonts w:ascii="Arial" w:hAnsi="Arial" w:cs="Arial"/>
          <w:sz w:val="20"/>
          <w:szCs w:val="20"/>
        </w:rPr>
        <w:t xml:space="preserve">Velikova G, Booth L, Johnston C et al. (2004). </w:t>
      </w:r>
      <w:r w:rsidRPr="00493107">
        <w:rPr>
          <w:rStyle w:val="Strong"/>
          <w:rFonts w:ascii="Arial" w:hAnsi="Arial" w:cs="Arial"/>
          <w:b w:val="0"/>
          <w:bCs/>
          <w:i/>
          <w:sz w:val="20"/>
          <w:szCs w:val="20"/>
        </w:rPr>
        <w:t>Breast cancer outcomes in South Asian population of West Yorkshire</w:t>
      </w:r>
      <w:r w:rsidRPr="00493107">
        <w:rPr>
          <w:rFonts w:ascii="Arial" w:hAnsi="Arial" w:cs="Arial"/>
          <w:b/>
          <w:i/>
          <w:sz w:val="20"/>
          <w:szCs w:val="20"/>
        </w:rPr>
        <w:t xml:space="preserve">. </w:t>
      </w:r>
      <w:r w:rsidRPr="00493107">
        <w:rPr>
          <w:rFonts w:ascii="Arial" w:hAnsi="Arial" w:cs="Arial"/>
          <w:sz w:val="20"/>
          <w:szCs w:val="20"/>
        </w:rPr>
        <w:t>British Journal of Cancer. 2004 May 17;90(10):1926-32.</w:t>
      </w:r>
    </w:p>
    <w:p w:rsidR="00FC4610" w:rsidRPr="00493107" w:rsidRDefault="00FC4610" w:rsidP="0089346C">
      <w:pPr>
        <w:autoSpaceDE w:val="0"/>
        <w:autoSpaceDN w:val="0"/>
        <w:adjustRightInd w:val="0"/>
        <w:spacing w:line="240" w:lineRule="auto"/>
        <w:rPr>
          <w:rFonts w:ascii="Barmeno-Regular" w:hAnsi="Barmeno-Regular" w:cs="Barmeno-Regular"/>
          <w:sz w:val="20"/>
          <w:szCs w:val="20"/>
        </w:rPr>
      </w:pPr>
      <w:r w:rsidRPr="00493107">
        <w:rPr>
          <w:rFonts w:ascii="Barmeno-Regular" w:hAnsi="Barmeno-Regular" w:cs="Barmeno-Regular"/>
          <w:sz w:val="20"/>
          <w:szCs w:val="20"/>
        </w:rPr>
        <w:t xml:space="preserve">Wild SH, Fischbacher CM, Brock A et al. (2006). </w:t>
      </w:r>
      <w:r w:rsidRPr="00493107">
        <w:rPr>
          <w:rFonts w:ascii="Barmeno-Regular" w:hAnsi="Barmeno-Regular" w:cs="Barmeno-Regular"/>
          <w:i/>
          <w:sz w:val="20"/>
          <w:szCs w:val="20"/>
        </w:rPr>
        <w:t>Mortality from all cancers and lung, colorectal, breast and prostate cancer by country of birth in England and Wales</w:t>
      </w:r>
      <w:r w:rsidRPr="00493107">
        <w:rPr>
          <w:rFonts w:ascii="Barmeno-Regular" w:hAnsi="Barmeno-Regular" w:cs="Barmeno-Regular"/>
          <w:sz w:val="20"/>
          <w:szCs w:val="20"/>
        </w:rPr>
        <w:t>, 2001-2003. Br J Cancer. 94:1079-85.</w:t>
      </w:r>
    </w:p>
    <w:p w:rsidR="00FC4610" w:rsidRPr="00493107" w:rsidRDefault="00FC4610" w:rsidP="0089346C">
      <w:pPr>
        <w:autoSpaceDE w:val="0"/>
        <w:autoSpaceDN w:val="0"/>
        <w:adjustRightInd w:val="0"/>
        <w:spacing w:after="0" w:line="240" w:lineRule="auto"/>
        <w:rPr>
          <w:rFonts w:ascii="Barmeno-Regular" w:hAnsi="Barmeno-Regular" w:cs="Barmeno-Regular"/>
          <w:sz w:val="20"/>
          <w:szCs w:val="20"/>
        </w:rPr>
      </w:pPr>
      <w:r w:rsidRPr="00493107">
        <w:rPr>
          <w:rFonts w:ascii="Barmeno-Regular" w:hAnsi="Barmeno-Regular" w:cs="Barmeno-Regular"/>
          <w:sz w:val="20"/>
          <w:szCs w:val="20"/>
        </w:rPr>
        <w:t xml:space="preserve">Winter H, Cheng KK, Cummins C et al. (1999). </w:t>
      </w:r>
      <w:r w:rsidRPr="00493107">
        <w:rPr>
          <w:rFonts w:ascii="Barmeno-Regular" w:hAnsi="Barmeno-Regular" w:cs="Barmeno-Regular"/>
          <w:i/>
          <w:sz w:val="20"/>
          <w:szCs w:val="20"/>
        </w:rPr>
        <w:t>Cancer incidence in the south Asian population of England (1990-92)</w:t>
      </w:r>
      <w:r w:rsidRPr="00493107">
        <w:rPr>
          <w:rFonts w:ascii="Barmeno-Regular" w:hAnsi="Barmeno-Regular" w:cs="Barmeno-Regular"/>
          <w:sz w:val="20"/>
          <w:szCs w:val="20"/>
        </w:rPr>
        <w:t>. Br J Cancer. 79:645-54.</w:t>
      </w:r>
    </w:p>
    <w:p w:rsidR="00FC4610" w:rsidRDefault="00FC4610" w:rsidP="00CE3761">
      <w:pPr>
        <w:autoSpaceDE w:val="0"/>
        <w:autoSpaceDN w:val="0"/>
        <w:adjustRightInd w:val="0"/>
        <w:spacing w:after="0" w:line="240" w:lineRule="auto"/>
        <w:rPr>
          <w:rFonts w:ascii="Arial" w:hAnsi="Arial" w:cs="Arial"/>
          <w:bCs/>
          <w:sz w:val="20"/>
          <w:szCs w:val="20"/>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p>
    <w:p w:rsidR="00FC4610" w:rsidRDefault="00FC4610" w:rsidP="00A879FD">
      <w:pPr>
        <w:pStyle w:val="Heading1"/>
        <w:spacing w:before="0"/>
        <w:rPr>
          <w:rFonts w:ascii="Arial" w:hAnsi="Arial" w:cs="Arial"/>
          <w:color w:val="auto"/>
        </w:rPr>
      </w:pPr>
      <w:bookmarkStart w:id="143" w:name="_Toc276038416"/>
      <w:r>
        <w:rPr>
          <w:rFonts w:ascii="Arial" w:hAnsi="Arial" w:cs="Arial"/>
          <w:color w:val="auto"/>
        </w:rPr>
        <w:t>A</w:t>
      </w:r>
      <w:r w:rsidRPr="00D322EC">
        <w:rPr>
          <w:rFonts w:ascii="Arial" w:hAnsi="Arial" w:cs="Arial"/>
          <w:color w:val="auto"/>
        </w:rPr>
        <w:t xml:space="preserve">ppendix 1: South West London GLA Projected </w:t>
      </w:r>
      <w:r>
        <w:rPr>
          <w:rFonts w:ascii="Arial" w:hAnsi="Arial" w:cs="Arial"/>
          <w:color w:val="auto"/>
        </w:rPr>
        <w:t xml:space="preserve">female </w:t>
      </w:r>
      <w:r w:rsidRPr="00D322EC">
        <w:rPr>
          <w:rFonts w:ascii="Arial" w:hAnsi="Arial" w:cs="Arial"/>
          <w:color w:val="auto"/>
        </w:rPr>
        <w:t>population by ethnicity</w:t>
      </w:r>
      <w:r>
        <w:rPr>
          <w:rFonts w:ascii="Arial" w:hAnsi="Arial" w:cs="Arial"/>
          <w:color w:val="auto"/>
        </w:rPr>
        <w:t>, 2010.</w:t>
      </w:r>
      <w:bookmarkEnd w:id="143"/>
    </w:p>
    <w:tbl>
      <w:tblPr>
        <w:tblW w:w="8447" w:type="dxa"/>
        <w:tblInd w:w="108" w:type="dxa"/>
        <w:tblLook w:val="00A0" w:firstRow="1" w:lastRow="0" w:firstColumn="1" w:lastColumn="0" w:noHBand="0" w:noVBand="0"/>
      </w:tblPr>
      <w:tblGrid>
        <w:gridCol w:w="960"/>
        <w:gridCol w:w="1734"/>
        <w:gridCol w:w="940"/>
        <w:gridCol w:w="960"/>
        <w:gridCol w:w="1027"/>
        <w:gridCol w:w="1609"/>
        <w:gridCol w:w="1217"/>
      </w:tblGrid>
      <w:tr w:rsidR="00FC4610" w:rsidRPr="00387ED8" w:rsidTr="006B4300">
        <w:trPr>
          <w:trHeight w:val="300"/>
        </w:trPr>
        <w:tc>
          <w:tcPr>
            <w:tcW w:w="960" w:type="dxa"/>
            <w:tcBorders>
              <w:top w:val="nil"/>
              <w:left w:val="nil"/>
              <w:bottom w:val="single" w:sz="4" w:space="0" w:color="000000"/>
              <w:right w:val="nil"/>
            </w:tcBorders>
            <w:noWrap/>
            <w:vAlign w:val="bottom"/>
          </w:tcPr>
          <w:p w:rsidR="00FC4610" w:rsidRPr="00D322EC" w:rsidRDefault="00FC4610" w:rsidP="00D322EC">
            <w:pPr>
              <w:spacing w:after="0" w:line="240" w:lineRule="auto"/>
              <w:rPr>
                <w:color w:val="000000"/>
                <w:lang w:eastAsia="en-GB"/>
              </w:rPr>
            </w:pPr>
          </w:p>
        </w:tc>
        <w:tc>
          <w:tcPr>
            <w:tcW w:w="1734" w:type="dxa"/>
            <w:tcBorders>
              <w:top w:val="nil"/>
              <w:left w:val="nil"/>
              <w:bottom w:val="single" w:sz="4" w:space="0" w:color="auto"/>
              <w:right w:val="nil"/>
            </w:tcBorders>
            <w:noWrap/>
            <w:vAlign w:val="bottom"/>
          </w:tcPr>
          <w:p w:rsidR="00FC4610" w:rsidRPr="00D322EC" w:rsidRDefault="00FC4610" w:rsidP="00D322EC">
            <w:pPr>
              <w:spacing w:after="0" w:line="240" w:lineRule="auto"/>
              <w:rPr>
                <w:color w:val="000000"/>
                <w:lang w:eastAsia="en-GB"/>
              </w:rPr>
            </w:pPr>
          </w:p>
        </w:tc>
        <w:tc>
          <w:tcPr>
            <w:tcW w:w="940" w:type="dxa"/>
            <w:tcBorders>
              <w:top w:val="single" w:sz="4" w:space="0" w:color="auto"/>
              <w:left w:val="single" w:sz="4" w:space="0" w:color="auto"/>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Croydon</w:t>
            </w:r>
          </w:p>
        </w:tc>
        <w:tc>
          <w:tcPr>
            <w:tcW w:w="960" w:type="dxa"/>
            <w:tcBorders>
              <w:top w:val="single" w:sz="4" w:space="0" w:color="auto"/>
              <w:left w:val="nil"/>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Kingston</w:t>
            </w:r>
          </w:p>
        </w:tc>
        <w:tc>
          <w:tcPr>
            <w:tcW w:w="1027" w:type="dxa"/>
            <w:tcBorders>
              <w:top w:val="single" w:sz="4" w:space="0" w:color="auto"/>
              <w:left w:val="nil"/>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Richmond</w:t>
            </w:r>
          </w:p>
        </w:tc>
        <w:tc>
          <w:tcPr>
            <w:tcW w:w="1609" w:type="dxa"/>
            <w:tcBorders>
              <w:top w:val="single" w:sz="4" w:space="0" w:color="auto"/>
              <w:left w:val="nil"/>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Sutton &amp; Merton</w:t>
            </w:r>
          </w:p>
        </w:tc>
        <w:tc>
          <w:tcPr>
            <w:tcW w:w="1217" w:type="dxa"/>
            <w:tcBorders>
              <w:top w:val="single" w:sz="4" w:space="0" w:color="auto"/>
              <w:left w:val="nil"/>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Wandsworth</w:t>
            </w:r>
          </w:p>
        </w:tc>
      </w:tr>
      <w:tr w:rsidR="00FC4610" w:rsidRPr="00387ED8" w:rsidTr="006B4300">
        <w:trPr>
          <w:trHeight w:val="300"/>
        </w:trPr>
        <w:tc>
          <w:tcPr>
            <w:tcW w:w="960" w:type="dxa"/>
            <w:vMerge w:val="restart"/>
            <w:tcBorders>
              <w:top w:val="single" w:sz="4" w:space="0" w:color="000000"/>
              <w:left w:val="single" w:sz="4" w:space="0" w:color="000000"/>
              <w:bottom w:val="single" w:sz="4" w:space="0" w:color="000000"/>
              <w:right w:val="single" w:sz="4" w:space="0" w:color="000000"/>
            </w:tcBorders>
            <w:noWrap/>
            <w:vAlign w:val="center"/>
          </w:tcPr>
          <w:p w:rsidR="00FC4610" w:rsidRPr="00D322EC" w:rsidRDefault="00FC4610" w:rsidP="00D322EC">
            <w:pPr>
              <w:spacing w:after="0" w:line="240" w:lineRule="auto"/>
              <w:jc w:val="center"/>
              <w:rPr>
                <w:color w:val="000000"/>
                <w:lang w:eastAsia="en-GB"/>
              </w:rPr>
            </w:pPr>
            <w:r w:rsidRPr="00D322EC">
              <w:rPr>
                <w:color w:val="000000"/>
                <w:lang w:eastAsia="en-GB"/>
              </w:rPr>
              <w:t>Female</w:t>
            </w:r>
          </w:p>
        </w:tc>
        <w:tc>
          <w:tcPr>
            <w:tcW w:w="1734" w:type="dxa"/>
            <w:tcBorders>
              <w:top w:val="single" w:sz="4" w:space="0" w:color="auto"/>
              <w:left w:val="single" w:sz="4" w:space="0" w:color="000000"/>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All Ethnicities</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174,456</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78,296</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94,926</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195,372</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150,618</w:t>
            </w:r>
          </w:p>
        </w:tc>
      </w:tr>
      <w:tr w:rsidR="00FC4610" w:rsidRPr="00387ED8" w:rsidTr="006B4300">
        <w:trPr>
          <w:trHeight w:val="300"/>
        </w:trPr>
        <w:tc>
          <w:tcPr>
            <w:tcW w:w="960" w:type="dxa"/>
            <w:vMerge/>
            <w:tcBorders>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single" w:sz="4" w:space="0" w:color="auto"/>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White</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101,608</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60,272</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83,555</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148,995</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116,585</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Black Caribbean</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19,760</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564</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403</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6,222</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6,368</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Black African</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12,092</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1,123</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606</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6,236</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5,557</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Black Other</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7,283</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655</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981</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4,062</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3,757</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Chinese</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1,037</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1,591</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764</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2,241</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1,563</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nil"/>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Asian</w:t>
            </w:r>
          </w:p>
        </w:tc>
        <w:tc>
          <w:tcPr>
            <w:tcW w:w="94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27,649</w:t>
            </w:r>
          </w:p>
        </w:tc>
        <w:tc>
          <w:tcPr>
            <w:tcW w:w="960"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9,016</w:t>
            </w:r>
          </w:p>
        </w:tc>
        <w:tc>
          <w:tcPr>
            <w:tcW w:w="102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5,443</w:t>
            </w:r>
          </w:p>
        </w:tc>
        <w:tc>
          <w:tcPr>
            <w:tcW w:w="1609"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21,050</w:t>
            </w:r>
          </w:p>
        </w:tc>
        <w:tc>
          <w:tcPr>
            <w:tcW w:w="1217" w:type="dxa"/>
            <w:tcBorders>
              <w:top w:val="nil"/>
              <w:left w:val="nil"/>
              <w:bottom w:val="nil"/>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10,869</w:t>
            </w:r>
          </w:p>
        </w:tc>
      </w:tr>
      <w:tr w:rsidR="00FC4610" w:rsidRPr="00387ED8" w:rsidTr="006B4300">
        <w:trPr>
          <w:trHeight w:val="300"/>
        </w:trPr>
        <w:tc>
          <w:tcPr>
            <w:tcW w:w="960" w:type="dxa"/>
            <w:vMerge/>
            <w:tcBorders>
              <w:top w:val="nil"/>
              <w:left w:val="single" w:sz="4" w:space="0" w:color="000000"/>
              <w:bottom w:val="single" w:sz="4" w:space="0" w:color="000000"/>
              <w:right w:val="single" w:sz="4" w:space="0" w:color="000000"/>
            </w:tcBorders>
            <w:vAlign w:val="center"/>
          </w:tcPr>
          <w:p w:rsidR="00FC4610" w:rsidRPr="00D322EC" w:rsidRDefault="00FC4610" w:rsidP="00D322EC">
            <w:pPr>
              <w:spacing w:after="0" w:line="240" w:lineRule="auto"/>
              <w:rPr>
                <w:color w:val="000000"/>
                <w:lang w:eastAsia="en-GB"/>
              </w:rPr>
            </w:pPr>
          </w:p>
        </w:tc>
        <w:tc>
          <w:tcPr>
            <w:tcW w:w="1734" w:type="dxa"/>
            <w:tcBorders>
              <w:top w:val="nil"/>
              <w:left w:val="single" w:sz="4" w:space="0" w:color="000000"/>
              <w:bottom w:val="single" w:sz="4" w:space="0" w:color="auto"/>
              <w:right w:val="single" w:sz="4" w:space="0" w:color="auto"/>
            </w:tcBorders>
            <w:noWrap/>
            <w:vAlign w:val="bottom"/>
          </w:tcPr>
          <w:p w:rsidR="00FC4610" w:rsidRPr="00D322EC" w:rsidRDefault="00FC4610" w:rsidP="00D322EC">
            <w:pPr>
              <w:spacing w:after="0" w:line="240" w:lineRule="auto"/>
              <w:rPr>
                <w:rFonts w:ascii="Arial" w:hAnsi="Arial" w:cs="Arial"/>
                <w:sz w:val="18"/>
                <w:szCs w:val="18"/>
                <w:lang w:eastAsia="en-GB"/>
              </w:rPr>
            </w:pPr>
            <w:r w:rsidRPr="00D322EC">
              <w:rPr>
                <w:rFonts w:ascii="Arial" w:hAnsi="Arial" w:cs="Arial"/>
                <w:sz w:val="18"/>
                <w:szCs w:val="18"/>
                <w:lang w:eastAsia="en-GB"/>
              </w:rPr>
              <w:t>Other</w:t>
            </w:r>
          </w:p>
        </w:tc>
        <w:tc>
          <w:tcPr>
            <w:tcW w:w="940" w:type="dxa"/>
            <w:tcBorders>
              <w:top w:val="nil"/>
              <w:left w:val="nil"/>
              <w:bottom w:val="single" w:sz="4" w:space="0" w:color="auto"/>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5,028</w:t>
            </w:r>
          </w:p>
        </w:tc>
        <w:tc>
          <w:tcPr>
            <w:tcW w:w="960" w:type="dxa"/>
            <w:tcBorders>
              <w:top w:val="nil"/>
              <w:left w:val="nil"/>
              <w:bottom w:val="single" w:sz="4" w:space="0" w:color="auto"/>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5,077</w:t>
            </w:r>
          </w:p>
        </w:tc>
        <w:tc>
          <w:tcPr>
            <w:tcW w:w="1027" w:type="dxa"/>
            <w:tcBorders>
              <w:top w:val="nil"/>
              <w:left w:val="nil"/>
              <w:bottom w:val="single" w:sz="4" w:space="0" w:color="auto"/>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3,175</w:t>
            </w:r>
          </w:p>
        </w:tc>
        <w:tc>
          <w:tcPr>
            <w:tcW w:w="1609" w:type="dxa"/>
            <w:tcBorders>
              <w:top w:val="nil"/>
              <w:left w:val="nil"/>
              <w:bottom w:val="single" w:sz="4" w:space="0" w:color="auto"/>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6,565</w:t>
            </w:r>
          </w:p>
        </w:tc>
        <w:tc>
          <w:tcPr>
            <w:tcW w:w="1217" w:type="dxa"/>
            <w:tcBorders>
              <w:top w:val="nil"/>
              <w:left w:val="nil"/>
              <w:bottom w:val="single" w:sz="4" w:space="0" w:color="auto"/>
              <w:right w:val="single" w:sz="4" w:space="0" w:color="auto"/>
            </w:tcBorders>
            <w:noWrap/>
            <w:vAlign w:val="bottom"/>
          </w:tcPr>
          <w:p w:rsidR="00FC4610" w:rsidRPr="00D322EC" w:rsidRDefault="00FC4610" w:rsidP="00D322EC">
            <w:pPr>
              <w:spacing w:after="0" w:line="240" w:lineRule="auto"/>
              <w:jc w:val="right"/>
              <w:rPr>
                <w:color w:val="000000"/>
                <w:lang w:eastAsia="en-GB"/>
              </w:rPr>
            </w:pPr>
            <w:r w:rsidRPr="00D322EC">
              <w:rPr>
                <w:color w:val="000000"/>
                <w:lang w:eastAsia="en-GB"/>
              </w:rPr>
              <w:t>5,919</w:t>
            </w:r>
          </w:p>
        </w:tc>
      </w:tr>
    </w:tbl>
    <w:p w:rsidR="00FC4610" w:rsidRPr="00A04738" w:rsidRDefault="00FC4610" w:rsidP="00A04738">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sectPr w:rsidR="00FC4610" w:rsidRPr="00A04738" w:rsidSect="00D462D7">
      <w:headerReference w:type="default" r:id="rId78"/>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610" w:rsidRDefault="00FC4610" w:rsidP="00614521">
      <w:pPr>
        <w:spacing w:after="0" w:line="240" w:lineRule="auto"/>
      </w:pPr>
      <w:r>
        <w:separator/>
      </w:r>
    </w:p>
  </w:endnote>
  <w:endnote w:type="continuationSeparator" w:id="0">
    <w:p w:rsidR="00FC4610" w:rsidRDefault="00FC4610" w:rsidP="0061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Neue LT 45 Light">
    <w:altName w:val="HelveticaNeue LT 45 Light"/>
    <w:panose1 w:val="00000000000000000000"/>
    <w:charset w:val="00"/>
    <w:family w:val="swiss"/>
    <w:notTrueType/>
    <w:pitch w:val="default"/>
    <w:sig w:usb0="00000003" w:usb1="00000000" w:usb2="00000000" w:usb3="00000000" w:csb0="00000001" w:csb1="00000000"/>
  </w:font>
  <w:font w:name="Barmeno-Regular">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Neue-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610" w:rsidRDefault="00FC4610">
    <w:pPr>
      <w:pStyle w:val="Footer"/>
      <w:jc w:val="center"/>
    </w:pPr>
    <w:r>
      <w:fldChar w:fldCharType="begin"/>
    </w:r>
    <w:r>
      <w:instrText xml:space="preserve"> PAGE   \* MERGEFORMAT </w:instrText>
    </w:r>
    <w:r>
      <w:fldChar w:fldCharType="separate"/>
    </w:r>
    <w:r>
      <w:rPr>
        <w:noProof/>
      </w:rPr>
      <w:t>1</w:t>
    </w:r>
    <w:r>
      <w:fldChar w:fldCharType="end"/>
    </w:r>
  </w:p>
  <w:p w:rsidR="00FC4610" w:rsidRDefault="00FC46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610" w:rsidRDefault="00FC4610" w:rsidP="00614521">
      <w:pPr>
        <w:spacing w:after="0" w:line="240" w:lineRule="auto"/>
      </w:pPr>
      <w:r>
        <w:separator/>
      </w:r>
    </w:p>
  </w:footnote>
  <w:footnote w:type="continuationSeparator" w:id="0">
    <w:p w:rsidR="00FC4610" w:rsidRDefault="00FC4610" w:rsidP="00614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610" w:rsidRDefault="00FC4610">
    <w:pPr>
      <w:pStyle w:val="Header"/>
    </w:pPr>
    <w:r>
      <w:t>Final Version</w:t>
    </w:r>
    <w:r>
      <w:tab/>
      <w:t xml:space="preserve">                                       Date of last update: 29</w:t>
    </w:r>
    <w:r w:rsidRPr="005C65F1">
      <w:rPr>
        <w:vertAlign w:val="superscript"/>
      </w:rPr>
      <w:t>th</w:t>
    </w:r>
    <w:r>
      <w:t xml:space="preserve"> October 2010</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545D"/>
    <w:multiLevelType w:val="multilevel"/>
    <w:tmpl w:val="463A6FD4"/>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1E474C0C"/>
    <w:multiLevelType w:val="multilevel"/>
    <w:tmpl w:val="2B663D34"/>
    <w:lvl w:ilvl="0">
      <w:start w:val="1"/>
      <w:numFmt w:val="decimal"/>
      <w:lvlText w:val="%1.0"/>
      <w:lvlJc w:val="left"/>
      <w:pPr>
        <w:ind w:left="720" w:hanging="720"/>
      </w:pPr>
      <w:rPr>
        <w:rFonts w:cs="Times New Roman" w:hint="default"/>
      </w:rPr>
    </w:lvl>
    <w:lvl w:ilv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35AB14D3"/>
    <w:multiLevelType w:val="hybridMultilevel"/>
    <w:tmpl w:val="267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9A05ED"/>
    <w:multiLevelType w:val="multilevel"/>
    <w:tmpl w:val="463A6FD4"/>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41FE5FA7"/>
    <w:multiLevelType w:val="hybridMultilevel"/>
    <w:tmpl w:val="BC2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C901BB"/>
    <w:multiLevelType w:val="multilevel"/>
    <w:tmpl w:val="463A6FD4"/>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54952A93"/>
    <w:multiLevelType w:val="multilevel"/>
    <w:tmpl w:val="463A6FD4"/>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
    <w:nsid w:val="563C0740"/>
    <w:multiLevelType w:val="multilevel"/>
    <w:tmpl w:val="463A6FD4"/>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7C7D168E"/>
    <w:multiLevelType w:val="hybridMultilevel"/>
    <w:tmpl w:val="75860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4"/>
  </w:num>
  <w:num w:numId="5">
    <w:abstractNumId w:val="6"/>
  </w:num>
  <w:num w:numId="6">
    <w:abstractNumId w:val="5"/>
  </w:num>
  <w:num w:numId="7">
    <w:abstractNumId w:val="3"/>
  </w:num>
  <w:num w:numId="8">
    <w:abstractNumId w:val="7"/>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4521"/>
    <w:rsid w:val="000002AB"/>
    <w:rsid w:val="000009B5"/>
    <w:rsid w:val="00001FAE"/>
    <w:rsid w:val="00003052"/>
    <w:rsid w:val="00003203"/>
    <w:rsid w:val="000046E1"/>
    <w:rsid w:val="00005E47"/>
    <w:rsid w:val="0000600B"/>
    <w:rsid w:val="000066C3"/>
    <w:rsid w:val="00006C91"/>
    <w:rsid w:val="00007393"/>
    <w:rsid w:val="00007C9A"/>
    <w:rsid w:val="00010EC4"/>
    <w:rsid w:val="000130B2"/>
    <w:rsid w:val="00013A5C"/>
    <w:rsid w:val="00014152"/>
    <w:rsid w:val="00014993"/>
    <w:rsid w:val="00015C77"/>
    <w:rsid w:val="0002041B"/>
    <w:rsid w:val="0002047B"/>
    <w:rsid w:val="00020CAA"/>
    <w:rsid w:val="00021E5D"/>
    <w:rsid w:val="00022660"/>
    <w:rsid w:val="00022669"/>
    <w:rsid w:val="00023979"/>
    <w:rsid w:val="0002588F"/>
    <w:rsid w:val="00025D79"/>
    <w:rsid w:val="00025EB9"/>
    <w:rsid w:val="000263AC"/>
    <w:rsid w:val="0003022B"/>
    <w:rsid w:val="000365AF"/>
    <w:rsid w:val="00037A86"/>
    <w:rsid w:val="00041199"/>
    <w:rsid w:val="000428F9"/>
    <w:rsid w:val="00043F72"/>
    <w:rsid w:val="00045C67"/>
    <w:rsid w:val="000507D6"/>
    <w:rsid w:val="000526AD"/>
    <w:rsid w:val="00052B16"/>
    <w:rsid w:val="000538A8"/>
    <w:rsid w:val="000540B5"/>
    <w:rsid w:val="0005541D"/>
    <w:rsid w:val="00055567"/>
    <w:rsid w:val="00056D25"/>
    <w:rsid w:val="00060B37"/>
    <w:rsid w:val="000620E9"/>
    <w:rsid w:val="000638AC"/>
    <w:rsid w:val="00066049"/>
    <w:rsid w:val="00076CE9"/>
    <w:rsid w:val="00082316"/>
    <w:rsid w:val="00084608"/>
    <w:rsid w:val="00085C21"/>
    <w:rsid w:val="00085C5A"/>
    <w:rsid w:val="000877C7"/>
    <w:rsid w:val="000877D1"/>
    <w:rsid w:val="00090095"/>
    <w:rsid w:val="00090154"/>
    <w:rsid w:val="0009547E"/>
    <w:rsid w:val="00095597"/>
    <w:rsid w:val="00095946"/>
    <w:rsid w:val="00096164"/>
    <w:rsid w:val="000974B0"/>
    <w:rsid w:val="000A0589"/>
    <w:rsid w:val="000A51FC"/>
    <w:rsid w:val="000A5657"/>
    <w:rsid w:val="000A633B"/>
    <w:rsid w:val="000A6A5C"/>
    <w:rsid w:val="000A6AFF"/>
    <w:rsid w:val="000A79D1"/>
    <w:rsid w:val="000B014D"/>
    <w:rsid w:val="000B024C"/>
    <w:rsid w:val="000B1DBD"/>
    <w:rsid w:val="000B276B"/>
    <w:rsid w:val="000B361A"/>
    <w:rsid w:val="000C10E2"/>
    <w:rsid w:val="000C3BE7"/>
    <w:rsid w:val="000C4BDE"/>
    <w:rsid w:val="000C5E41"/>
    <w:rsid w:val="000D0C39"/>
    <w:rsid w:val="000D353F"/>
    <w:rsid w:val="000D629A"/>
    <w:rsid w:val="000E0306"/>
    <w:rsid w:val="000E1584"/>
    <w:rsid w:val="000E25F0"/>
    <w:rsid w:val="000E5C07"/>
    <w:rsid w:val="000E7E81"/>
    <w:rsid w:val="000F083E"/>
    <w:rsid w:val="000F11E9"/>
    <w:rsid w:val="000F244E"/>
    <w:rsid w:val="000F245B"/>
    <w:rsid w:val="000F3E39"/>
    <w:rsid w:val="000F6079"/>
    <w:rsid w:val="00100C08"/>
    <w:rsid w:val="00102D6A"/>
    <w:rsid w:val="0010467C"/>
    <w:rsid w:val="00107977"/>
    <w:rsid w:val="00107D18"/>
    <w:rsid w:val="00110950"/>
    <w:rsid w:val="00110AC1"/>
    <w:rsid w:val="00111FA3"/>
    <w:rsid w:val="0011262E"/>
    <w:rsid w:val="00113448"/>
    <w:rsid w:val="00113C26"/>
    <w:rsid w:val="001152BE"/>
    <w:rsid w:val="00116213"/>
    <w:rsid w:val="00121C0E"/>
    <w:rsid w:val="00122061"/>
    <w:rsid w:val="00125255"/>
    <w:rsid w:val="001265C0"/>
    <w:rsid w:val="00130A7C"/>
    <w:rsid w:val="00132883"/>
    <w:rsid w:val="00132B9E"/>
    <w:rsid w:val="001330A2"/>
    <w:rsid w:val="00134473"/>
    <w:rsid w:val="00135AF5"/>
    <w:rsid w:val="00136708"/>
    <w:rsid w:val="001370AF"/>
    <w:rsid w:val="001372E7"/>
    <w:rsid w:val="00137B6A"/>
    <w:rsid w:val="0014030B"/>
    <w:rsid w:val="00140610"/>
    <w:rsid w:val="001406B5"/>
    <w:rsid w:val="00140CFE"/>
    <w:rsid w:val="00143764"/>
    <w:rsid w:val="00143F12"/>
    <w:rsid w:val="001446CB"/>
    <w:rsid w:val="00144838"/>
    <w:rsid w:val="00146D23"/>
    <w:rsid w:val="00147384"/>
    <w:rsid w:val="00147591"/>
    <w:rsid w:val="00151124"/>
    <w:rsid w:val="00151AA2"/>
    <w:rsid w:val="001537D9"/>
    <w:rsid w:val="00160652"/>
    <w:rsid w:val="001623DB"/>
    <w:rsid w:val="001631B8"/>
    <w:rsid w:val="0016374D"/>
    <w:rsid w:val="00163822"/>
    <w:rsid w:val="00164E6A"/>
    <w:rsid w:val="00167A08"/>
    <w:rsid w:val="00167A53"/>
    <w:rsid w:val="00170801"/>
    <w:rsid w:val="00171F3C"/>
    <w:rsid w:val="001745B3"/>
    <w:rsid w:val="001762E5"/>
    <w:rsid w:val="00177054"/>
    <w:rsid w:val="001779C6"/>
    <w:rsid w:val="00180046"/>
    <w:rsid w:val="0018140C"/>
    <w:rsid w:val="0018324B"/>
    <w:rsid w:val="001838BA"/>
    <w:rsid w:val="00183B6C"/>
    <w:rsid w:val="00185408"/>
    <w:rsid w:val="0018794D"/>
    <w:rsid w:val="0019185A"/>
    <w:rsid w:val="00191966"/>
    <w:rsid w:val="001923B1"/>
    <w:rsid w:val="00192C62"/>
    <w:rsid w:val="0019308B"/>
    <w:rsid w:val="00193BD9"/>
    <w:rsid w:val="0019448F"/>
    <w:rsid w:val="0019618A"/>
    <w:rsid w:val="001A352A"/>
    <w:rsid w:val="001A53E4"/>
    <w:rsid w:val="001B13B5"/>
    <w:rsid w:val="001B29C2"/>
    <w:rsid w:val="001B3724"/>
    <w:rsid w:val="001B4CCD"/>
    <w:rsid w:val="001B4E80"/>
    <w:rsid w:val="001B51C4"/>
    <w:rsid w:val="001B6F47"/>
    <w:rsid w:val="001C07B1"/>
    <w:rsid w:val="001C0D1C"/>
    <w:rsid w:val="001C0DA3"/>
    <w:rsid w:val="001C2685"/>
    <w:rsid w:val="001C2B29"/>
    <w:rsid w:val="001C4325"/>
    <w:rsid w:val="001C7550"/>
    <w:rsid w:val="001C7DB1"/>
    <w:rsid w:val="001D0123"/>
    <w:rsid w:val="001D35BD"/>
    <w:rsid w:val="001D3ABD"/>
    <w:rsid w:val="001D4B45"/>
    <w:rsid w:val="001D5521"/>
    <w:rsid w:val="001D646E"/>
    <w:rsid w:val="001D71B5"/>
    <w:rsid w:val="001E0C56"/>
    <w:rsid w:val="001E1777"/>
    <w:rsid w:val="001E2C36"/>
    <w:rsid w:val="001E4439"/>
    <w:rsid w:val="001E68C0"/>
    <w:rsid w:val="001E6AAD"/>
    <w:rsid w:val="001E74CE"/>
    <w:rsid w:val="001E7619"/>
    <w:rsid w:val="001F189E"/>
    <w:rsid w:val="002037FD"/>
    <w:rsid w:val="00206DF4"/>
    <w:rsid w:val="00211B8D"/>
    <w:rsid w:val="00214632"/>
    <w:rsid w:val="00215B4B"/>
    <w:rsid w:val="00216964"/>
    <w:rsid w:val="0022420A"/>
    <w:rsid w:val="00226443"/>
    <w:rsid w:val="002270A0"/>
    <w:rsid w:val="00230123"/>
    <w:rsid w:val="00233D31"/>
    <w:rsid w:val="00234E82"/>
    <w:rsid w:val="002353EB"/>
    <w:rsid w:val="0023715E"/>
    <w:rsid w:val="0023754B"/>
    <w:rsid w:val="00237ECD"/>
    <w:rsid w:val="00240606"/>
    <w:rsid w:val="002433C2"/>
    <w:rsid w:val="0024340F"/>
    <w:rsid w:val="0024493C"/>
    <w:rsid w:val="00250860"/>
    <w:rsid w:val="00252009"/>
    <w:rsid w:val="0025369E"/>
    <w:rsid w:val="00253BB4"/>
    <w:rsid w:val="002559FE"/>
    <w:rsid w:val="00257927"/>
    <w:rsid w:val="00260A8A"/>
    <w:rsid w:val="00261C08"/>
    <w:rsid w:val="0026265D"/>
    <w:rsid w:val="002636A3"/>
    <w:rsid w:val="002638EE"/>
    <w:rsid w:val="00263E54"/>
    <w:rsid w:val="00263EED"/>
    <w:rsid w:val="00264096"/>
    <w:rsid w:val="002702AE"/>
    <w:rsid w:val="00271095"/>
    <w:rsid w:val="00277638"/>
    <w:rsid w:val="00277907"/>
    <w:rsid w:val="00280748"/>
    <w:rsid w:val="002816A2"/>
    <w:rsid w:val="002857C7"/>
    <w:rsid w:val="00287824"/>
    <w:rsid w:val="00291928"/>
    <w:rsid w:val="00292223"/>
    <w:rsid w:val="00293EFF"/>
    <w:rsid w:val="002943BA"/>
    <w:rsid w:val="0029685D"/>
    <w:rsid w:val="00297E04"/>
    <w:rsid w:val="002A052B"/>
    <w:rsid w:val="002A0614"/>
    <w:rsid w:val="002A216A"/>
    <w:rsid w:val="002A3D6E"/>
    <w:rsid w:val="002A48CE"/>
    <w:rsid w:val="002A4F84"/>
    <w:rsid w:val="002B1AE5"/>
    <w:rsid w:val="002B2407"/>
    <w:rsid w:val="002B3A2F"/>
    <w:rsid w:val="002B3BDE"/>
    <w:rsid w:val="002B3DA8"/>
    <w:rsid w:val="002B690D"/>
    <w:rsid w:val="002B73C7"/>
    <w:rsid w:val="002C0C34"/>
    <w:rsid w:val="002C20D0"/>
    <w:rsid w:val="002C54EE"/>
    <w:rsid w:val="002C6FC1"/>
    <w:rsid w:val="002C75E5"/>
    <w:rsid w:val="002D1B34"/>
    <w:rsid w:val="002D43BC"/>
    <w:rsid w:val="002D5005"/>
    <w:rsid w:val="002D5240"/>
    <w:rsid w:val="002D5886"/>
    <w:rsid w:val="002D5BA9"/>
    <w:rsid w:val="002E0752"/>
    <w:rsid w:val="002E08A2"/>
    <w:rsid w:val="002E19CC"/>
    <w:rsid w:val="002E29DA"/>
    <w:rsid w:val="002E2ABD"/>
    <w:rsid w:val="002E2F3D"/>
    <w:rsid w:val="002E3213"/>
    <w:rsid w:val="002E485C"/>
    <w:rsid w:val="002F03E5"/>
    <w:rsid w:val="002F1371"/>
    <w:rsid w:val="002F3BA6"/>
    <w:rsid w:val="002F5CBF"/>
    <w:rsid w:val="002F7B03"/>
    <w:rsid w:val="00302824"/>
    <w:rsid w:val="003048D2"/>
    <w:rsid w:val="00304B9A"/>
    <w:rsid w:val="00304D5B"/>
    <w:rsid w:val="003060BB"/>
    <w:rsid w:val="003079A9"/>
    <w:rsid w:val="00310EE1"/>
    <w:rsid w:val="003123FA"/>
    <w:rsid w:val="003145C6"/>
    <w:rsid w:val="00316DF2"/>
    <w:rsid w:val="00317A63"/>
    <w:rsid w:val="00321A86"/>
    <w:rsid w:val="0032241C"/>
    <w:rsid w:val="00323847"/>
    <w:rsid w:val="0032450E"/>
    <w:rsid w:val="003253CB"/>
    <w:rsid w:val="003257C1"/>
    <w:rsid w:val="0032650C"/>
    <w:rsid w:val="00330935"/>
    <w:rsid w:val="00330AA7"/>
    <w:rsid w:val="00330D07"/>
    <w:rsid w:val="00332713"/>
    <w:rsid w:val="00332C0B"/>
    <w:rsid w:val="00332D16"/>
    <w:rsid w:val="003338EB"/>
    <w:rsid w:val="00334295"/>
    <w:rsid w:val="0033501B"/>
    <w:rsid w:val="0033531D"/>
    <w:rsid w:val="00337827"/>
    <w:rsid w:val="00337A54"/>
    <w:rsid w:val="00340B18"/>
    <w:rsid w:val="00341A6C"/>
    <w:rsid w:val="00344731"/>
    <w:rsid w:val="0034591B"/>
    <w:rsid w:val="00345CD5"/>
    <w:rsid w:val="00345F04"/>
    <w:rsid w:val="003552A3"/>
    <w:rsid w:val="00357018"/>
    <w:rsid w:val="003603C9"/>
    <w:rsid w:val="003609C7"/>
    <w:rsid w:val="00360CBA"/>
    <w:rsid w:val="003620A9"/>
    <w:rsid w:val="00366143"/>
    <w:rsid w:val="00370D88"/>
    <w:rsid w:val="00377C4D"/>
    <w:rsid w:val="00377D5C"/>
    <w:rsid w:val="003808F3"/>
    <w:rsid w:val="0038212E"/>
    <w:rsid w:val="003832F8"/>
    <w:rsid w:val="003836DE"/>
    <w:rsid w:val="00384280"/>
    <w:rsid w:val="0038675C"/>
    <w:rsid w:val="00387ED8"/>
    <w:rsid w:val="0039240F"/>
    <w:rsid w:val="003924D8"/>
    <w:rsid w:val="0039362B"/>
    <w:rsid w:val="0039584E"/>
    <w:rsid w:val="0039588B"/>
    <w:rsid w:val="00395EBB"/>
    <w:rsid w:val="003A1EA3"/>
    <w:rsid w:val="003A1EC3"/>
    <w:rsid w:val="003A213F"/>
    <w:rsid w:val="003A5552"/>
    <w:rsid w:val="003A7712"/>
    <w:rsid w:val="003A7A69"/>
    <w:rsid w:val="003A7CFD"/>
    <w:rsid w:val="003B1B37"/>
    <w:rsid w:val="003B63DA"/>
    <w:rsid w:val="003C048C"/>
    <w:rsid w:val="003C5F35"/>
    <w:rsid w:val="003C7D76"/>
    <w:rsid w:val="003D0C4C"/>
    <w:rsid w:val="003D1BEC"/>
    <w:rsid w:val="003D29DF"/>
    <w:rsid w:val="003E0D5D"/>
    <w:rsid w:val="003E340C"/>
    <w:rsid w:val="003F02CF"/>
    <w:rsid w:val="003F3BAA"/>
    <w:rsid w:val="003F69B0"/>
    <w:rsid w:val="00401FFB"/>
    <w:rsid w:val="00405CB3"/>
    <w:rsid w:val="00406EB7"/>
    <w:rsid w:val="00406F52"/>
    <w:rsid w:val="00407142"/>
    <w:rsid w:val="00410423"/>
    <w:rsid w:val="00411CCE"/>
    <w:rsid w:val="004124E6"/>
    <w:rsid w:val="00413F08"/>
    <w:rsid w:val="00414941"/>
    <w:rsid w:val="00416861"/>
    <w:rsid w:val="00420ABA"/>
    <w:rsid w:val="004224B4"/>
    <w:rsid w:val="004250D5"/>
    <w:rsid w:val="0042538B"/>
    <w:rsid w:val="00427E83"/>
    <w:rsid w:val="0043205C"/>
    <w:rsid w:val="00434B61"/>
    <w:rsid w:val="0043585B"/>
    <w:rsid w:val="00436738"/>
    <w:rsid w:val="00437950"/>
    <w:rsid w:val="00437D82"/>
    <w:rsid w:val="004410A7"/>
    <w:rsid w:val="00441F93"/>
    <w:rsid w:val="00443340"/>
    <w:rsid w:val="004444C4"/>
    <w:rsid w:val="0044562E"/>
    <w:rsid w:val="004503A3"/>
    <w:rsid w:val="00451738"/>
    <w:rsid w:val="00451D22"/>
    <w:rsid w:val="0045241B"/>
    <w:rsid w:val="00454898"/>
    <w:rsid w:val="0045605F"/>
    <w:rsid w:val="00456204"/>
    <w:rsid w:val="00460053"/>
    <w:rsid w:val="00460903"/>
    <w:rsid w:val="004617A5"/>
    <w:rsid w:val="00462DDF"/>
    <w:rsid w:val="00463223"/>
    <w:rsid w:val="00463751"/>
    <w:rsid w:val="00463B78"/>
    <w:rsid w:val="0046584E"/>
    <w:rsid w:val="0047171E"/>
    <w:rsid w:val="00471A68"/>
    <w:rsid w:val="0047228A"/>
    <w:rsid w:val="004738C7"/>
    <w:rsid w:val="004745DE"/>
    <w:rsid w:val="00474EEA"/>
    <w:rsid w:val="00475E86"/>
    <w:rsid w:val="004769E0"/>
    <w:rsid w:val="00477350"/>
    <w:rsid w:val="0048076A"/>
    <w:rsid w:val="00480DA9"/>
    <w:rsid w:val="00481965"/>
    <w:rsid w:val="00481B30"/>
    <w:rsid w:val="0048353F"/>
    <w:rsid w:val="00484EB0"/>
    <w:rsid w:val="00485C74"/>
    <w:rsid w:val="00486D47"/>
    <w:rsid w:val="00487E4F"/>
    <w:rsid w:val="00493107"/>
    <w:rsid w:val="00495D05"/>
    <w:rsid w:val="00496103"/>
    <w:rsid w:val="004A3ED4"/>
    <w:rsid w:val="004A686C"/>
    <w:rsid w:val="004A6CE8"/>
    <w:rsid w:val="004B15DD"/>
    <w:rsid w:val="004B15F4"/>
    <w:rsid w:val="004B3849"/>
    <w:rsid w:val="004B5F61"/>
    <w:rsid w:val="004B60CB"/>
    <w:rsid w:val="004C3EAD"/>
    <w:rsid w:val="004C48AD"/>
    <w:rsid w:val="004C4B56"/>
    <w:rsid w:val="004D074A"/>
    <w:rsid w:val="004D2F1C"/>
    <w:rsid w:val="004D5B5A"/>
    <w:rsid w:val="004D6F21"/>
    <w:rsid w:val="004D7E86"/>
    <w:rsid w:val="004D7FB0"/>
    <w:rsid w:val="004E016B"/>
    <w:rsid w:val="004E08F1"/>
    <w:rsid w:val="004E2896"/>
    <w:rsid w:val="004E33CF"/>
    <w:rsid w:val="004E475D"/>
    <w:rsid w:val="004E55FB"/>
    <w:rsid w:val="004E7D3A"/>
    <w:rsid w:val="004F2490"/>
    <w:rsid w:val="004F6621"/>
    <w:rsid w:val="004F667C"/>
    <w:rsid w:val="00501656"/>
    <w:rsid w:val="00501F16"/>
    <w:rsid w:val="00502478"/>
    <w:rsid w:val="00504179"/>
    <w:rsid w:val="00504492"/>
    <w:rsid w:val="00510DDC"/>
    <w:rsid w:val="005113DA"/>
    <w:rsid w:val="00513011"/>
    <w:rsid w:val="00513E18"/>
    <w:rsid w:val="00515130"/>
    <w:rsid w:val="0051753D"/>
    <w:rsid w:val="00520A41"/>
    <w:rsid w:val="00525161"/>
    <w:rsid w:val="005265B4"/>
    <w:rsid w:val="0052746A"/>
    <w:rsid w:val="0052762B"/>
    <w:rsid w:val="0053280E"/>
    <w:rsid w:val="005341BC"/>
    <w:rsid w:val="00535087"/>
    <w:rsid w:val="005356A4"/>
    <w:rsid w:val="00541147"/>
    <w:rsid w:val="00543B79"/>
    <w:rsid w:val="00545C6D"/>
    <w:rsid w:val="005463E5"/>
    <w:rsid w:val="00550130"/>
    <w:rsid w:val="00555229"/>
    <w:rsid w:val="00557A0A"/>
    <w:rsid w:val="005604DC"/>
    <w:rsid w:val="005612DC"/>
    <w:rsid w:val="005615C6"/>
    <w:rsid w:val="0056191C"/>
    <w:rsid w:val="005629A5"/>
    <w:rsid w:val="00563488"/>
    <w:rsid w:val="0056514F"/>
    <w:rsid w:val="00567B70"/>
    <w:rsid w:val="00571F79"/>
    <w:rsid w:val="00576C73"/>
    <w:rsid w:val="0057775F"/>
    <w:rsid w:val="005822A8"/>
    <w:rsid w:val="0058502D"/>
    <w:rsid w:val="0058656D"/>
    <w:rsid w:val="005873AE"/>
    <w:rsid w:val="005875B3"/>
    <w:rsid w:val="005900FA"/>
    <w:rsid w:val="005903D4"/>
    <w:rsid w:val="005907C9"/>
    <w:rsid w:val="005913F2"/>
    <w:rsid w:val="00591493"/>
    <w:rsid w:val="005923C4"/>
    <w:rsid w:val="0059533D"/>
    <w:rsid w:val="005971A8"/>
    <w:rsid w:val="005A09B4"/>
    <w:rsid w:val="005A0BDF"/>
    <w:rsid w:val="005A1741"/>
    <w:rsid w:val="005A536F"/>
    <w:rsid w:val="005A5463"/>
    <w:rsid w:val="005A5B54"/>
    <w:rsid w:val="005A6F20"/>
    <w:rsid w:val="005A782D"/>
    <w:rsid w:val="005B2279"/>
    <w:rsid w:val="005B2551"/>
    <w:rsid w:val="005B2CAA"/>
    <w:rsid w:val="005B39F8"/>
    <w:rsid w:val="005B4ABF"/>
    <w:rsid w:val="005B4C2D"/>
    <w:rsid w:val="005B6431"/>
    <w:rsid w:val="005B7C00"/>
    <w:rsid w:val="005C009F"/>
    <w:rsid w:val="005C2833"/>
    <w:rsid w:val="005C4A04"/>
    <w:rsid w:val="005C589D"/>
    <w:rsid w:val="005C65F1"/>
    <w:rsid w:val="005D08C7"/>
    <w:rsid w:val="005D30EB"/>
    <w:rsid w:val="005D39EB"/>
    <w:rsid w:val="005D57E3"/>
    <w:rsid w:val="005D6084"/>
    <w:rsid w:val="005E20D1"/>
    <w:rsid w:val="005E51E1"/>
    <w:rsid w:val="005E722B"/>
    <w:rsid w:val="005E729A"/>
    <w:rsid w:val="005F3DA7"/>
    <w:rsid w:val="005F4E05"/>
    <w:rsid w:val="005F717D"/>
    <w:rsid w:val="006013D3"/>
    <w:rsid w:val="00603F23"/>
    <w:rsid w:val="00604CB9"/>
    <w:rsid w:val="0060646E"/>
    <w:rsid w:val="00606599"/>
    <w:rsid w:val="0060663D"/>
    <w:rsid w:val="00611004"/>
    <w:rsid w:val="00614521"/>
    <w:rsid w:val="00614DE2"/>
    <w:rsid w:val="006161B0"/>
    <w:rsid w:val="006163F3"/>
    <w:rsid w:val="00616A16"/>
    <w:rsid w:val="00621367"/>
    <w:rsid w:val="00621A0C"/>
    <w:rsid w:val="00623131"/>
    <w:rsid w:val="00623C2E"/>
    <w:rsid w:val="00623EF3"/>
    <w:rsid w:val="006304DF"/>
    <w:rsid w:val="00631D45"/>
    <w:rsid w:val="0063252E"/>
    <w:rsid w:val="00635043"/>
    <w:rsid w:val="006355C1"/>
    <w:rsid w:val="00635AF8"/>
    <w:rsid w:val="00637A37"/>
    <w:rsid w:val="0064464B"/>
    <w:rsid w:val="00644D54"/>
    <w:rsid w:val="00645A6F"/>
    <w:rsid w:val="00653231"/>
    <w:rsid w:val="00655B86"/>
    <w:rsid w:val="006572B5"/>
    <w:rsid w:val="0066525D"/>
    <w:rsid w:val="006656FD"/>
    <w:rsid w:val="006670E0"/>
    <w:rsid w:val="00682890"/>
    <w:rsid w:val="00683355"/>
    <w:rsid w:val="006837EE"/>
    <w:rsid w:val="006840FE"/>
    <w:rsid w:val="00684574"/>
    <w:rsid w:val="006941AB"/>
    <w:rsid w:val="00696101"/>
    <w:rsid w:val="00696F0A"/>
    <w:rsid w:val="0069794D"/>
    <w:rsid w:val="00697A0E"/>
    <w:rsid w:val="006A5147"/>
    <w:rsid w:val="006A518F"/>
    <w:rsid w:val="006A6CC5"/>
    <w:rsid w:val="006B2BBB"/>
    <w:rsid w:val="006B3A49"/>
    <w:rsid w:val="006B3AAC"/>
    <w:rsid w:val="006B3F2E"/>
    <w:rsid w:val="006B4300"/>
    <w:rsid w:val="006B5483"/>
    <w:rsid w:val="006B7D0E"/>
    <w:rsid w:val="006C1129"/>
    <w:rsid w:val="006C1CC5"/>
    <w:rsid w:val="006C1FF3"/>
    <w:rsid w:val="006C21EC"/>
    <w:rsid w:val="006C278D"/>
    <w:rsid w:val="006C42FE"/>
    <w:rsid w:val="006C441D"/>
    <w:rsid w:val="006C4A3D"/>
    <w:rsid w:val="006C76CA"/>
    <w:rsid w:val="006C78D9"/>
    <w:rsid w:val="006D3530"/>
    <w:rsid w:val="006D3C56"/>
    <w:rsid w:val="006D43EE"/>
    <w:rsid w:val="006D55A9"/>
    <w:rsid w:val="006D5D5F"/>
    <w:rsid w:val="006D5E19"/>
    <w:rsid w:val="006E0B9A"/>
    <w:rsid w:val="006E2854"/>
    <w:rsid w:val="006E2D69"/>
    <w:rsid w:val="006E3F11"/>
    <w:rsid w:val="006E4888"/>
    <w:rsid w:val="006E5DD5"/>
    <w:rsid w:val="006F0CB8"/>
    <w:rsid w:val="006F274F"/>
    <w:rsid w:val="00701F75"/>
    <w:rsid w:val="00704409"/>
    <w:rsid w:val="00704AB8"/>
    <w:rsid w:val="00704B2D"/>
    <w:rsid w:val="007058EA"/>
    <w:rsid w:val="00706306"/>
    <w:rsid w:val="007071A2"/>
    <w:rsid w:val="00707F04"/>
    <w:rsid w:val="00710640"/>
    <w:rsid w:val="00711EC3"/>
    <w:rsid w:val="00712D2C"/>
    <w:rsid w:val="00712E5D"/>
    <w:rsid w:val="0071542B"/>
    <w:rsid w:val="0071766E"/>
    <w:rsid w:val="00723156"/>
    <w:rsid w:val="00723704"/>
    <w:rsid w:val="00730C79"/>
    <w:rsid w:val="007322FF"/>
    <w:rsid w:val="00732C78"/>
    <w:rsid w:val="00733332"/>
    <w:rsid w:val="00735F80"/>
    <w:rsid w:val="007414C0"/>
    <w:rsid w:val="00744589"/>
    <w:rsid w:val="00750813"/>
    <w:rsid w:val="00752A31"/>
    <w:rsid w:val="007536CC"/>
    <w:rsid w:val="007570CB"/>
    <w:rsid w:val="00760EF2"/>
    <w:rsid w:val="00762BEF"/>
    <w:rsid w:val="007635BD"/>
    <w:rsid w:val="00763D19"/>
    <w:rsid w:val="00764082"/>
    <w:rsid w:val="007658DF"/>
    <w:rsid w:val="00765B7B"/>
    <w:rsid w:val="00765C3D"/>
    <w:rsid w:val="007665E3"/>
    <w:rsid w:val="00767D07"/>
    <w:rsid w:val="00770278"/>
    <w:rsid w:val="00774CCE"/>
    <w:rsid w:val="00776934"/>
    <w:rsid w:val="00782C0D"/>
    <w:rsid w:val="00784E76"/>
    <w:rsid w:val="00786581"/>
    <w:rsid w:val="00787B42"/>
    <w:rsid w:val="007904A9"/>
    <w:rsid w:val="00790CC5"/>
    <w:rsid w:val="00791835"/>
    <w:rsid w:val="00792B36"/>
    <w:rsid w:val="00795394"/>
    <w:rsid w:val="007966CA"/>
    <w:rsid w:val="00797B1A"/>
    <w:rsid w:val="007A1123"/>
    <w:rsid w:val="007A13B0"/>
    <w:rsid w:val="007A7642"/>
    <w:rsid w:val="007A7BEE"/>
    <w:rsid w:val="007B08B6"/>
    <w:rsid w:val="007B1BF0"/>
    <w:rsid w:val="007B21D9"/>
    <w:rsid w:val="007B4954"/>
    <w:rsid w:val="007B7230"/>
    <w:rsid w:val="007C0611"/>
    <w:rsid w:val="007C0F53"/>
    <w:rsid w:val="007C286B"/>
    <w:rsid w:val="007C37BB"/>
    <w:rsid w:val="007C50E9"/>
    <w:rsid w:val="007C6704"/>
    <w:rsid w:val="007D1FB6"/>
    <w:rsid w:val="007D2F67"/>
    <w:rsid w:val="007D48DB"/>
    <w:rsid w:val="007D53E2"/>
    <w:rsid w:val="007D5615"/>
    <w:rsid w:val="007D6C26"/>
    <w:rsid w:val="007D7B21"/>
    <w:rsid w:val="007D7E76"/>
    <w:rsid w:val="007E50EE"/>
    <w:rsid w:val="007E63E9"/>
    <w:rsid w:val="007F2423"/>
    <w:rsid w:val="007F25BF"/>
    <w:rsid w:val="007F38C6"/>
    <w:rsid w:val="007F416F"/>
    <w:rsid w:val="007F4303"/>
    <w:rsid w:val="007F44AB"/>
    <w:rsid w:val="007F4C2D"/>
    <w:rsid w:val="007F631A"/>
    <w:rsid w:val="008008FB"/>
    <w:rsid w:val="0080297D"/>
    <w:rsid w:val="00803F31"/>
    <w:rsid w:val="008046E1"/>
    <w:rsid w:val="008064D2"/>
    <w:rsid w:val="00806CDA"/>
    <w:rsid w:val="00813658"/>
    <w:rsid w:val="008143E0"/>
    <w:rsid w:val="008144CF"/>
    <w:rsid w:val="00815EF5"/>
    <w:rsid w:val="00816705"/>
    <w:rsid w:val="00822B53"/>
    <w:rsid w:val="00824537"/>
    <w:rsid w:val="008246B1"/>
    <w:rsid w:val="00830744"/>
    <w:rsid w:val="00830CB6"/>
    <w:rsid w:val="00830E8D"/>
    <w:rsid w:val="0083321B"/>
    <w:rsid w:val="00833C09"/>
    <w:rsid w:val="008360CB"/>
    <w:rsid w:val="00836F4A"/>
    <w:rsid w:val="00837867"/>
    <w:rsid w:val="00843794"/>
    <w:rsid w:val="0084616B"/>
    <w:rsid w:val="008474F6"/>
    <w:rsid w:val="00851CF6"/>
    <w:rsid w:val="00852DE3"/>
    <w:rsid w:val="008549E1"/>
    <w:rsid w:val="00857456"/>
    <w:rsid w:val="008575C1"/>
    <w:rsid w:val="0086084F"/>
    <w:rsid w:val="00861923"/>
    <w:rsid w:val="008622E2"/>
    <w:rsid w:val="00872392"/>
    <w:rsid w:val="00882206"/>
    <w:rsid w:val="00882BAB"/>
    <w:rsid w:val="00884DA0"/>
    <w:rsid w:val="008850CE"/>
    <w:rsid w:val="00886FA8"/>
    <w:rsid w:val="0089170E"/>
    <w:rsid w:val="00892508"/>
    <w:rsid w:val="008930FD"/>
    <w:rsid w:val="0089346C"/>
    <w:rsid w:val="008A6E31"/>
    <w:rsid w:val="008A7878"/>
    <w:rsid w:val="008B00CF"/>
    <w:rsid w:val="008B01DB"/>
    <w:rsid w:val="008B3506"/>
    <w:rsid w:val="008B46F5"/>
    <w:rsid w:val="008B76ED"/>
    <w:rsid w:val="008C38D0"/>
    <w:rsid w:val="008C5A00"/>
    <w:rsid w:val="008C6A6E"/>
    <w:rsid w:val="008C7A8D"/>
    <w:rsid w:val="008D1615"/>
    <w:rsid w:val="008D51EF"/>
    <w:rsid w:val="008D585F"/>
    <w:rsid w:val="008D7444"/>
    <w:rsid w:val="008D7AEF"/>
    <w:rsid w:val="008E07B4"/>
    <w:rsid w:val="008E561C"/>
    <w:rsid w:val="008E578B"/>
    <w:rsid w:val="008E6417"/>
    <w:rsid w:val="008E6CED"/>
    <w:rsid w:val="008F0B96"/>
    <w:rsid w:val="008F1C96"/>
    <w:rsid w:val="008F4DD9"/>
    <w:rsid w:val="008F52CB"/>
    <w:rsid w:val="008F606B"/>
    <w:rsid w:val="008F776D"/>
    <w:rsid w:val="00901415"/>
    <w:rsid w:val="00901A3D"/>
    <w:rsid w:val="00903FD6"/>
    <w:rsid w:val="00906F7D"/>
    <w:rsid w:val="00907C41"/>
    <w:rsid w:val="00912567"/>
    <w:rsid w:val="0091384D"/>
    <w:rsid w:val="00913CE7"/>
    <w:rsid w:val="00915462"/>
    <w:rsid w:val="00917810"/>
    <w:rsid w:val="00920D9B"/>
    <w:rsid w:val="009227DF"/>
    <w:rsid w:val="00923D22"/>
    <w:rsid w:val="009255B8"/>
    <w:rsid w:val="00925D0A"/>
    <w:rsid w:val="00930C32"/>
    <w:rsid w:val="009334A4"/>
    <w:rsid w:val="00935F2F"/>
    <w:rsid w:val="0094046E"/>
    <w:rsid w:val="00940527"/>
    <w:rsid w:val="009413C1"/>
    <w:rsid w:val="00944890"/>
    <w:rsid w:val="0094538A"/>
    <w:rsid w:val="0095062B"/>
    <w:rsid w:val="00950F51"/>
    <w:rsid w:val="00953A08"/>
    <w:rsid w:val="0095438C"/>
    <w:rsid w:val="009546C5"/>
    <w:rsid w:val="00954AF5"/>
    <w:rsid w:val="00957DF7"/>
    <w:rsid w:val="00957EE6"/>
    <w:rsid w:val="0096056D"/>
    <w:rsid w:val="00960A43"/>
    <w:rsid w:val="00962435"/>
    <w:rsid w:val="009634F4"/>
    <w:rsid w:val="00964E7A"/>
    <w:rsid w:val="009708D8"/>
    <w:rsid w:val="00971FDE"/>
    <w:rsid w:val="00972F8C"/>
    <w:rsid w:val="00975535"/>
    <w:rsid w:val="00975EB2"/>
    <w:rsid w:val="009762A1"/>
    <w:rsid w:val="009762E6"/>
    <w:rsid w:val="0098143E"/>
    <w:rsid w:val="00985519"/>
    <w:rsid w:val="00992764"/>
    <w:rsid w:val="00996DDC"/>
    <w:rsid w:val="0099741D"/>
    <w:rsid w:val="009A6456"/>
    <w:rsid w:val="009A6AB8"/>
    <w:rsid w:val="009A7EB4"/>
    <w:rsid w:val="009B403B"/>
    <w:rsid w:val="009B616F"/>
    <w:rsid w:val="009B6FC2"/>
    <w:rsid w:val="009B73E8"/>
    <w:rsid w:val="009C0400"/>
    <w:rsid w:val="009C1AB2"/>
    <w:rsid w:val="009C3A70"/>
    <w:rsid w:val="009C530C"/>
    <w:rsid w:val="009D0BA2"/>
    <w:rsid w:val="009D134D"/>
    <w:rsid w:val="009D38D6"/>
    <w:rsid w:val="009D4172"/>
    <w:rsid w:val="009D4B98"/>
    <w:rsid w:val="009D7075"/>
    <w:rsid w:val="009E0554"/>
    <w:rsid w:val="009E2294"/>
    <w:rsid w:val="009E23F6"/>
    <w:rsid w:val="009E2D9E"/>
    <w:rsid w:val="009E2E5E"/>
    <w:rsid w:val="009E4266"/>
    <w:rsid w:val="009F0B74"/>
    <w:rsid w:val="009F4B8E"/>
    <w:rsid w:val="00A01CE9"/>
    <w:rsid w:val="00A034C1"/>
    <w:rsid w:val="00A04738"/>
    <w:rsid w:val="00A04759"/>
    <w:rsid w:val="00A06CCF"/>
    <w:rsid w:val="00A11533"/>
    <w:rsid w:val="00A13DF6"/>
    <w:rsid w:val="00A14A00"/>
    <w:rsid w:val="00A17584"/>
    <w:rsid w:val="00A17819"/>
    <w:rsid w:val="00A17D03"/>
    <w:rsid w:val="00A20250"/>
    <w:rsid w:val="00A214D8"/>
    <w:rsid w:val="00A22CA2"/>
    <w:rsid w:val="00A247A2"/>
    <w:rsid w:val="00A25E1F"/>
    <w:rsid w:val="00A261BD"/>
    <w:rsid w:val="00A35970"/>
    <w:rsid w:val="00A36DE2"/>
    <w:rsid w:val="00A40369"/>
    <w:rsid w:val="00A42D12"/>
    <w:rsid w:val="00A43A75"/>
    <w:rsid w:val="00A45EAB"/>
    <w:rsid w:val="00A46F50"/>
    <w:rsid w:val="00A47042"/>
    <w:rsid w:val="00A50503"/>
    <w:rsid w:val="00A51743"/>
    <w:rsid w:val="00A52C76"/>
    <w:rsid w:val="00A52EC1"/>
    <w:rsid w:val="00A52F55"/>
    <w:rsid w:val="00A55AEC"/>
    <w:rsid w:val="00A56557"/>
    <w:rsid w:val="00A56C18"/>
    <w:rsid w:val="00A56D25"/>
    <w:rsid w:val="00A574F7"/>
    <w:rsid w:val="00A611E1"/>
    <w:rsid w:val="00A63907"/>
    <w:rsid w:val="00A64216"/>
    <w:rsid w:val="00A655EC"/>
    <w:rsid w:val="00A66342"/>
    <w:rsid w:val="00A70D50"/>
    <w:rsid w:val="00A768AA"/>
    <w:rsid w:val="00A77773"/>
    <w:rsid w:val="00A77C5F"/>
    <w:rsid w:val="00A81D3B"/>
    <w:rsid w:val="00A830E1"/>
    <w:rsid w:val="00A8318B"/>
    <w:rsid w:val="00A879FD"/>
    <w:rsid w:val="00A914E7"/>
    <w:rsid w:val="00A9343A"/>
    <w:rsid w:val="00A956BC"/>
    <w:rsid w:val="00A95AFC"/>
    <w:rsid w:val="00AA151B"/>
    <w:rsid w:val="00AA156F"/>
    <w:rsid w:val="00AA4564"/>
    <w:rsid w:val="00AA5BDE"/>
    <w:rsid w:val="00AA670E"/>
    <w:rsid w:val="00AA68BC"/>
    <w:rsid w:val="00AA6C80"/>
    <w:rsid w:val="00AA7204"/>
    <w:rsid w:val="00AB27C8"/>
    <w:rsid w:val="00AB2EB4"/>
    <w:rsid w:val="00AB4B03"/>
    <w:rsid w:val="00AB5802"/>
    <w:rsid w:val="00AB6886"/>
    <w:rsid w:val="00AB696D"/>
    <w:rsid w:val="00AB7926"/>
    <w:rsid w:val="00AC04D6"/>
    <w:rsid w:val="00AC08EF"/>
    <w:rsid w:val="00AC097D"/>
    <w:rsid w:val="00AC112F"/>
    <w:rsid w:val="00AC1580"/>
    <w:rsid w:val="00AC1726"/>
    <w:rsid w:val="00AC262C"/>
    <w:rsid w:val="00AC28B4"/>
    <w:rsid w:val="00AC49A0"/>
    <w:rsid w:val="00AC57D6"/>
    <w:rsid w:val="00AC5D40"/>
    <w:rsid w:val="00AD12B2"/>
    <w:rsid w:val="00AD31F6"/>
    <w:rsid w:val="00AD35BA"/>
    <w:rsid w:val="00AD367C"/>
    <w:rsid w:val="00AD3EE3"/>
    <w:rsid w:val="00AD5A84"/>
    <w:rsid w:val="00AD7A1E"/>
    <w:rsid w:val="00AD7CB9"/>
    <w:rsid w:val="00AE0734"/>
    <w:rsid w:val="00AE3EF5"/>
    <w:rsid w:val="00AE4F05"/>
    <w:rsid w:val="00AE60F8"/>
    <w:rsid w:val="00AE7061"/>
    <w:rsid w:val="00AE78AB"/>
    <w:rsid w:val="00AF017F"/>
    <w:rsid w:val="00AF0787"/>
    <w:rsid w:val="00AF6230"/>
    <w:rsid w:val="00AF7266"/>
    <w:rsid w:val="00AF7802"/>
    <w:rsid w:val="00B054B6"/>
    <w:rsid w:val="00B05AF3"/>
    <w:rsid w:val="00B1114A"/>
    <w:rsid w:val="00B12D87"/>
    <w:rsid w:val="00B13054"/>
    <w:rsid w:val="00B13307"/>
    <w:rsid w:val="00B15EFC"/>
    <w:rsid w:val="00B16EC9"/>
    <w:rsid w:val="00B16F2B"/>
    <w:rsid w:val="00B21F08"/>
    <w:rsid w:val="00B24BF0"/>
    <w:rsid w:val="00B256BF"/>
    <w:rsid w:val="00B25FA9"/>
    <w:rsid w:val="00B30FC2"/>
    <w:rsid w:val="00B32C93"/>
    <w:rsid w:val="00B34EDB"/>
    <w:rsid w:val="00B355D1"/>
    <w:rsid w:val="00B3698F"/>
    <w:rsid w:val="00B37286"/>
    <w:rsid w:val="00B37686"/>
    <w:rsid w:val="00B401D1"/>
    <w:rsid w:val="00B420B2"/>
    <w:rsid w:val="00B44984"/>
    <w:rsid w:val="00B45825"/>
    <w:rsid w:val="00B505F6"/>
    <w:rsid w:val="00B50B18"/>
    <w:rsid w:val="00B517A2"/>
    <w:rsid w:val="00B530F0"/>
    <w:rsid w:val="00B53515"/>
    <w:rsid w:val="00B550F7"/>
    <w:rsid w:val="00B56649"/>
    <w:rsid w:val="00B572F2"/>
    <w:rsid w:val="00B60DA9"/>
    <w:rsid w:val="00B6367E"/>
    <w:rsid w:val="00B641F5"/>
    <w:rsid w:val="00B66576"/>
    <w:rsid w:val="00B739C7"/>
    <w:rsid w:val="00B754A3"/>
    <w:rsid w:val="00B8002B"/>
    <w:rsid w:val="00B82E90"/>
    <w:rsid w:val="00B83456"/>
    <w:rsid w:val="00B851D7"/>
    <w:rsid w:val="00B857AD"/>
    <w:rsid w:val="00B85C11"/>
    <w:rsid w:val="00B90F29"/>
    <w:rsid w:val="00B924C4"/>
    <w:rsid w:val="00B94862"/>
    <w:rsid w:val="00BA24C8"/>
    <w:rsid w:val="00BA4D60"/>
    <w:rsid w:val="00BA503B"/>
    <w:rsid w:val="00BA56CB"/>
    <w:rsid w:val="00BA7290"/>
    <w:rsid w:val="00BA7BDD"/>
    <w:rsid w:val="00BA7E18"/>
    <w:rsid w:val="00BB0CD6"/>
    <w:rsid w:val="00BB2505"/>
    <w:rsid w:val="00BB2FBB"/>
    <w:rsid w:val="00BB35F4"/>
    <w:rsid w:val="00BB3F7D"/>
    <w:rsid w:val="00BB6D86"/>
    <w:rsid w:val="00BC4BB1"/>
    <w:rsid w:val="00BC6292"/>
    <w:rsid w:val="00BC7F8B"/>
    <w:rsid w:val="00BD2581"/>
    <w:rsid w:val="00BD28AF"/>
    <w:rsid w:val="00BD2A9C"/>
    <w:rsid w:val="00BE751A"/>
    <w:rsid w:val="00BF1226"/>
    <w:rsid w:val="00BF2B6C"/>
    <w:rsid w:val="00BF31C5"/>
    <w:rsid w:val="00BF3CB8"/>
    <w:rsid w:val="00BF3F6E"/>
    <w:rsid w:val="00C0271A"/>
    <w:rsid w:val="00C0334B"/>
    <w:rsid w:val="00C042AF"/>
    <w:rsid w:val="00C04C74"/>
    <w:rsid w:val="00C0601D"/>
    <w:rsid w:val="00C0762B"/>
    <w:rsid w:val="00C1125B"/>
    <w:rsid w:val="00C1159B"/>
    <w:rsid w:val="00C11C19"/>
    <w:rsid w:val="00C129C6"/>
    <w:rsid w:val="00C12ECF"/>
    <w:rsid w:val="00C145BD"/>
    <w:rsid w:val="00C14661"/>
    <w:rsid w:val="00C177D5"/>
    <w:rsid w:val="00C207D5"/>
    <w:rsid w:val="00C215D0"/>
    <w:rsid w:val="00C21ED6"/>
    <w:rsid w:val="00C230A5"/>
    <w:rsid w:val="00C24D02"/>
    <w:rsid w:val="00C25538"/>
    <w:rsid w:val="00C25E52"/>
    <w:rsid w:val="00C2753D"/>
    <w:rsid w:val="00C3264E"/>
    <w:rsid w:val="00C33987"/>
    <w:rsid w:val="00C341C2"/>
    <w:rsid w:val="00C378C5"/>
    <w:rsid w:val="00C40C24"/>
    <w:rsid w:val="00C45ECA"/>
    <w:rsid w:val="00C472F0"/>
    <w:rsid w:val="00C50B3F"/>
    <w:rsid w:val="00C5184E"/>
    <w:rsid w:val="00C523E8"/>
    <w:rsid w:val="00C52633"/>
    <w:rsid w:val="00C52F5F"/>
    <w:rsid w:val="00C5375F"/>
    <w:rsid w:val="00C540D3"/>
    <w:rsid w:val="00C5488B"/>
    <w:rsid w:val="00C569D1"/>
    <w:rsid w:val="00C57491"/>
    <w:rsid w:val="00C57694"/>
    <w:rsid w:val="00C57D36"/>
    <w:rsid w:val="00C62161"/>
    <w:rsid w:val="00C623C4"/>
    <w:rsid w:val="00C63B3F"/>
    <w:rsid w:val="00C641B7"/>
    <w:rsid w:val="00C64DA0"/>
    <w:rsid w:val="00C64F73"/>
    <w:rsid w:val="00C658A4"/>
    <w:rsid w:val="00C662D2"/>
    <w:rsid w:val="00C71110"/>
    <w:rsid w:val="00C719B7"/>
    <w:rsid w:val="00C7422E"/>
    <w:rsid w:val="00C752CE"/>
    <w:rsid w:val="00C75903"/>
    <w:rsid w:val="00C76900"/>
    <w:rsid w:val="00C819F2"/>
    <w:rsid w:val="00C826C3"/>
    <w:rsid w:val="00C8271F"/>
    <w:rsid w:val="00C84F2B"/>
    <w:rsid w:val="00C873CA"/>
    <w:rsid w:val="00C90769"/>
    <w:rsid w:val="00C90A7A"/>
    <w:rsid w:val="00C90B1B"/>
    <w:rsid w:val="00C92F4B"/>
    <w:rsid w:val="00C93648"/>
    <w:rsid w:val="00C95D20"/>
    <w:rsid w:val="00C96ED4"/>
    <w:rsid w:val="00C97B31"/>
    <w:rsid w:val="00CA2D9C"/>
    <w:rsid w:val="00CA3FDC"/>
    <w:rsid w:val="00CA4189"/>
    <w:rsid w:val="00CA4FEF"/>
    <w:rsid w:val="00CA6078"/>
    <w:rsid w:val="00CA6138"/>
    <w:rsid w:val="00CA6D46"/>
    <w:rsid w:val="00CA7D18"/>
    <w:rsid w:val="00CA7E6B"/>
    <w:rsid w:val="00CB3E6C"/>
    <w:rsid w:val="00CB5F82"/>
    <w:rsid w:val="00CB6661"/>
    <w:rsid w:val="00CC386F"/>
    <w:rsid w:val="00CC45AB"/>
    <w:rsid w:val="00CC482B"/>
    <w:rsid w:val="00CC676B"/>
    <w:rsid w:val="00CD0D36"/>
    <w:rsid w:val="00CD5A68"/>
    <w:rsid w:val="00CD7F33"/>
    <w:rsid w:val="00CE18A3"/>
    <w:rsid w:val="00CE319D"/>
    <w:rsid w:val="00CE3761"/>
    <w:rsid w:val="00CE3A81"/>
    <w:rsid w:val="00CE4653"/>
    <w:rsid w:val="00CE4F25"/>
    <w:rsid w:val="00CE5105"/>
    <w:rsid w:val="00CE5560"/>
    <w:rsid w:val="00CF07AF"/>
    <w:rsid w:val="00CF0A5A"/>
    <w:rsid w:val="00CF0F72"/>
    <w:rsid w:val="00CF1F0B"/>
    <w:rsid w:val="00CF3056"/>
    <w:rsid w:val="00CF37E3"/>
    <w:rsid w:val="00CF42B3"/>
    <w:rsid w:val="00CF7309"/>
    <w:rsid w:val="00D037F7"/>
    <w:rsid w:val="00D042BA"/>
    <w:rsid w:val="00D05F3D"/>
    <w:rsid w:val="00D067C2"/>
    <w:rsid w:val="00D06FAA"/>
    <w:rsid w:val="00D10494"/>
    <w:rsid w:val="00D105A5"/>
    <w:rsid w:val="00D112A3"/>
    <w:rsid w:val="00D15B41"/>
    <w:rsid w:val="00D218A6"/>
    <w:rsid w:val="00D21D72"/>
    <w:rsid w:val="00D22BD0"/>
    <w:rsid w:val="00D23425"/>
    <w:rsid w:val="00D24F43"/>
    <w:rsid w:val="00D2792A"/>
    <w:rsid w:val="00D27FA7"/>
    <w:rsid w:val="00D30C40"/>
    <w:rsid w:val="00D322EC"/>
    <w:rsid w:val="00D3293D"/>
    <w:rsid w:val="00D3360F"/>
    <w:rsid w:val="00D3373A"/>
    <w:rsid w:val="00D351E5"/>
    <w:rsid w:val="00D35405"/>
    <w:rsid w:val="00D36CC8"/>
    <w:rsid w:val="00D41808"/>
    <w:rsid w:val="00D41E6A"/>
    <w:rsid w:val="00D41F1B"/>
    <w:rsid w:val="00D43101"/>
    <w:rsid w:val="00D447DB"/>
    <w:rsid w:val="00D462D7"/>
    <w:rsid w:val="00D468BD"/>
    <w:rsid w:val="00D471E4"/>
    <w:rsid w:val="00D50117"/>
    <w:rsid w:val="00D50CC2"/>
    <w:rsid w:val="00D5114B"/>
    <w:rsid w:val="00D51611"/>
    <w:rsid w:val="00D52E09"/>
    <w:rsid w:val="00D54DE8"/>
    <w:rsid w:val="00D55937"/>
    <w:rsid w:val="00D576C7"/>
    <w:rsid w:val="00D577DE"/>
    <w:rsid w:val="00D61D88"/>
    <w:rsid w:val="00D63F11"/>
    <w:rsid w:val="00D70B69"/>
    <w:rsid w:val="00D719BA"/>
    <w:rsid w:val="00D71D4F"/>
    <w:rsid w:val="00D738B4"/>
    <w:rsid w:val="00D74D8C"/>
    <w:rsid w:val="00D757C9"/>
    <w:rsid w:val="00D761D8"/>
    <w:rsid w:val="00D768EE"/>
    <w:rsid w:val="00D80F5C"/>
    <w:rsid w:val="00D81E36"/>
    <w:rsid w:val="00D8231D"/>
    <w:rsid w:val="00D83B24"/>
    <w:rsid w:val="00D83F80"/>
    <w:rsid w:val="00D8474E"/>
    <w:rsid w:val="00D91A51"/>
    <w:rsid w:val="00D91ADD"/>
    <w:rsid w:val="00D95AA5"/>
    <w:rsid w:val="00D96108"/>
    <w:rsid w:val="00DA0C47"/>
    <w:rsid w:val="00DA583A"/>
    <w:rsid w:val="00DA5AE9"/>
    <w:rsid w:val="00DB0627"/>
    <w:rsid w:val="00DB3270"/>
    <w:rsid w:val="00DB5CB2"/>
    <w:rsid w:val="00DB5DCB"/>
    <w:rsid w:val="00DB6251"/>
    <w:rsid w:val="00DB65EC"/>
    <w:rsid w:val="00DB6B11"/>
    <w:rsid w:val="00DB7245"/>
    <w:rsid w:val="00DB7A06"/>
    <w:rsid w:val="00DC0D89"/>
    <w:rsid w:val="00DC6796"/>
    <w:rsid w:val="00DC6959"/>
    <w:rsid w:val="00DC79C2"/>
    <w:rsid w:val="00DC7DFD"/>
    <w:rsid w:val="00DD306E"/>
    <w:rsid w:val="00DD5282"/>
    <w:rsid w:val="00DD68EF"/>
    <w:rsid w:val="00DD7033"/>
    <w:rsid w:val="00DD704F"/>
    <w:rsid w:val="00DE36BE"/>
    <w:rsid w:val="00DE6FC8"/>
    <w:rsid w:val="00DF0224"/>
    <w:rsid w:val="00DF08C4"/>
    <w:rsid w:val="00DF24C1"/>
    <w:rsid w:val="00DF2CF8"/>
    <w:rsid w:val="00DF41F0"/>
    <w:rsid w:val="00DF4673"/>
    <w:rsid w:val="00DF6895"/>
    <w:rsid w:val="00DF7DDA"/>
    <w:rsid w:val="00E03F33"/>
    <w:rsid w:val="00E05866"/>
    <w:rsid w:val="00E0660B"/>
    <w:rsid w:val="00E06DF7"/>
    <w:rsid w:val="00E0750B"/>
    <w:rsid w:val="00E16400"/>
    <w:rsid w:val="00E17EB8"/>
    <w:rsid w:val="00E211EB"/>
    <w:rsid w:val="00E24146"/>
    <w:rsid w:val="00E24A03"/>
    <w:rsid w:val="00E26B38"/>
    <w:rsid w:val="00E2749A"/>
    <w:rsid w:val="00E32381"/>
    <w:rsid w:val="00E338D2"/>
    <w:rsid w:val="00E34C27"/>
    <w:rsid w:val="00E36791"/>
    <w:rsid w:val="00E37024"/>
    <w:rsid w:val="00E37168"/>
    <w:rsid w:val="00E42BE3"/>
    <w:rsid w:val="00E43522"/>
    <w:rsid w:val="00E46BDA"/>
    <w:rsid w:val="00E477BF"/>
    <w:rsid w:val="00E51E1B"/>
    <w:rsid w:val="00E55D65"/>
    <w:rsid w:val="00E57D72"/>
    <w:rsid w:val="00E62AC7"/>
    <w:rsid w:val="00E638FF"/>
    <w:rsid w:val="00E64EDE"/>
    <w:rsid w:val="00E65064"/>
    <w:rsid w:val="00E669C6"/>
    <w:rsid w:val="00E66CA9"/>
    <w:rsid w:val="00E66CBF"/>
    <w:rsid w:val="00E676FA"/>
    <w:rsid w:val="00E82F7C"/>
    <w:rsid w:val="00E83AE1"/>
    <w:rsid w:val="00E858FC"/>
    <w:rsid w:val="00E87033"/>
    <w:rsid w:val="00E903D5"/>
    <w:rsid w:val="00E90C09"/>
    <w:rsid w:val="00E91ED7"/>
    <w:rsid w:val="00E91F6C"/>
    <w:rsid w:val="00E93B1E"/>
    <w:rsid w:val="00E94448"/>
    <w:rsid w:val="00E945A2"/>
    <w:rsid w:val="00E94A1B"/>
    <w:rsid w:val="00E96409"/>
    <w:rsid w:val="00EA0AFC"/>
    <w:rsid w:val="00EA282A"/>
    <w:rsid w:val="00EA2CCD"/>
    <w:rsid w:val="00EA4D5D"/>
    <w:rsid w:val="00EA6904"/>
    <w:rsid w:val="00EB060D"/>
    <w:rsid w:val="00EB0B92"/>
    <w:rsid w:val="00EB502F"/>
    <w:rsid w:val="00EB5CD6"/>
    <w:rsid w:val="00EB5DB8"/>
    <w:rsid w:val="00EB668D"/>
    <w:rsid w:val="00EB7BC9"/>
    <w:rsid w:val="00EC0328"/>
    <w:rsid w:val="00EC034D"/>
    <w:rsid w:val="00EC1623"/>
    <w:rsid w:val="00EC17C4"/>
    <w:rsid w:val="00EC1FFF"/>
    <w:rsid w:val="00EC4511"/>
    <w:rsid w:val="00EC5BD5"/>
    <w:rsid w:val="00ED25EE"/>
    <w:rsid w:val="00ED2AC8"/>
    <w:rsid w:val="00ED4CC7"/>
    <w:rsid w:val="00ED6EF0"/>
    <w:rsid w:val="00ED72B6"/>
    <w:rsid w:val="00ED7AC1"/>
    <w:rsid w:val="00EE05B8"/>
    <w:rsid w:val="00EE1FE0"/>
    <w:rsid w:val="00EE2D7F"/>
    <w:rsid w:val="00EE427F"/>
    <w:rsid w:val="00EE5BAC"/>
    <w:rsid w:val="00EF20D0"/>
    <w:rsid w:val="00EF7BE4"/>
    <w:rsid w:val="00EF7DB3"/>
    <w:rsid w:val="00F00288"/>
    <w:rsid w:val="00F00674"/>
    <w:rsid w:val="00F00E97"/>
    <w:rsid w:val="00F04DED"/>
    <w:rsid w:val="00F061A4"/>
    <w:rsid w:val="00F0639B"/>
    <w:rsid w:val="00F07D2D"/>
    <w:rsid w:val="00F07E9C"/>
    <w:rsid w:val="00F124BD"/>
    <w:rsid w:val="00F13025"/>
    <w:rsid w:val="00F14967"/>
    <w:rsid w:val="00F157B9"/>
    <w:rsid w:val="00F21C8A"/>
    <w:rsid w:val="00F22A7A"/>
    <w:rsid w:val="00F239F6"/>
    <w:rsid w:val="00F2748C"/>
    <w:rsid w:val="00F322B0"/>
    <w:rsid w:val="00F34001"/>
    <w:rsid w:val="00F34C4A"/>
    <w:rsid w:val="00F43F1A"/>
    <w:rsid w:val="00F5038B"/>
    <w:rsid w:val="00F50674"/>
    <w:rsid w:val="00F52D21"/>
    <w:rsid w:val="00F53136"/>
    <w:rsid w:val="00F54C83"/>
    <w:rsid w:val="00F60967"/>
    <w:rsid w:val="00F629D7"/>
    <w:rsid w:val="00F62C33"/>
    <w:rsid w:val="00F63249"/>
    <w:rsid w:val="00F67430"/>
    <w:rsid w:val="00F7026C"/>
    <w:rsid w:val="00F72041"/>
    <w:rsid w:val="00F7311F"/>
    <w:rsid w:val="00F7395A"/>
    <w:rsid w:val="00F73D36"/>
    <w:rsid w:val="00F74ED2"/>
    <w:rsid w:val="00F77AD0"/>
    <w:rsid w:val="00F80534"/>
    <w:rsid w:val="00F84521"/>
    <w:rsid w:val="00F85C7B"/>
    <w:rsid w:val="00F86A81"/>
    <w:rsid w:val="00F9341D"/>
    <w:rsid w:val="00F94092"/>
    <w:rsid w:val="00F94DDC"/>
    <w:rsid w:val="00F97D1A"/>
    <w:rsid w:val="00FA1A18"/>
    <w:rsid w:val="00FA266E"/>
    <w:rsid w:val="00FA2A22"/>
    <w:rsid w:val="00FB01FE"/>
    <w:rsid w:val="00FB1F84"/>
    <w:rsid w:val="00FB2BE7"/>
    <w:rsid w:val="00FB42CE"/>
    <w:rsid w:val="00FB5320"/>
    <w:rsid w:val="00FB720A"/>
    <w:rsid w:val="00FB74C2"/>
    <w:rsid w:val="00FC0A68"/>
    <w:rsid w:val="00FC22E6"/>
    <w:rsid w:val="00FC3756"/>
    <w:rsid w:val="00FC4610"/>
    <w:rsid w:val="00FC70A8"/>
    <w:rsid w:val="00FC7993"/>
    <w:rsid w:val="00FD150A"/>
    <w:rsid w:val="00FD3EC4"/>
    <w:rsid w:val="00FD474F"/>
    <w:rsid w:val="00FD5115"/>
    <w:rsid w:val="00FD5C48"/>
    <w:rsid w:val="00FD5D83"/>
    <w:rsid w:val="00FD66D1"/>
    <w:rsid w:val="00FE06F1"/>
    <w:rsid w:val="00FE1F5B"/>
    <w:rsid w:val="00FE22A1"/>
    <w:rsid w:val="00FE31C0"/>
    <w:rsid w:val="00FE5E47"/>
    <w:rsid w:val="00FE6D09"/>
    <w:rsid w:val="00FE7D45"/>
    <w:rsid w:val="00FE7F71"/>
    <w:rsid w:val="00FF1892"/>
    <w:rsid w:val="00FF1EC5"/>
    <w:rsid w:val="00FF22AF"/>
    <w:rsid w:val="00FF2C12"/>
    <w:rsid w:val="00FF320C"/>
    <w:rsid w:val="00FF4236"/>
    <w:rsid w:val="00FF6E0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462D7"/>
    <w:pPr>
      <w:spacing w:after="200" w:line="276" w:lineRule="auto"/>
    </w:pPr>
    <w:rPr>
      <w:lang w:eastAsia="en-US"/>
    </w:rPr>
  </w:style>
  <w:style w:type="paragraph" w:styleId="Heading1">
    <w:name w:val="heading 1"/>
    <w:basedOn w:val="Normal"/>
    <w:next w:val="Normal"/>
    <w:link w:val="Heading1Char"/>
    <w:uiPriority w:val="99"/>
    <w:qFormat/>
    <w:rsid w:val="004A6CE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04AB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644D5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6CE8"/>
    <w:rPr>
      <w:rFonts w:ascii="Cambria" w:hAnsi="Cambria"/>
      <w:b/>
      <w:color w:val="365F91"/>
      <w:sz w:val="28"/>
    </w:rPr>
  </w:style>
  <w:style w:type="character" w:customStyle="1" w:styleId="Heading2Char">
    <w:name w:val="Heading 2 Char"/>
    <w:basedOn w:val="DefaultParagraphFont"/>
    <w:link w:val="Heading2"/>
    <w:uiPriority w:val="99"/>
    <w:locked/>
    <w:rsid w:val="00704AB8"/>
    <w:rPr>
      <w:rFonts w:ascii="Cambria" w:hAnsi="Cambria"/>
      <w:b/>
      <w:color w:val="4F81BD"/>
      <w:sz w:val="26"/>
    </w:rPr>
  </w:style>
  <w:style w:type="character" w:customStyle="1" w:styleId="Heading3Char">
    <w:name w:val="Heading 3 Char"/>
    <w:basedOn w:val="DefaultParagraphFont"/>
    <w:link w:val="Heading3"/>
    <w:uiPriority w:val="99"/>
    <w:locked/>
    <w:rsid w:val="00644D54"/>
    <w:rPr>
      <w:rFonts w:ascii="Cambria" w:hAnsi="Cambria"/>
      <w:b/>
      <w:color w:val="4F81BD"/>
    </w:rPr>
  </w:style>
  <w:style w:type="paragraph" w:styleId="Header">
    <w:name w:val="header"/>
    <w:basedOn w:val="Normal"/>
    <w:link w:val="HeaderChar"/>
    <w:uiPriority w:val="99"/>
    <w:rsid w:val="0061452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14521"/>
  </w:style>
  <w:style w:type="paragraph" w:styleId="Footer">
    <w:name w:val="footer"/>
    <w:basedOn w:val="Normal"/>
    <w:link w:val="FooterChar"/>
    <w:uiPriority w:val="99"/>
    <w:rsid w:val="0061452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14521"/>
  </w:style>
  <w:style w:type="paragraph" w:styleId="BalloonText">
    <w:name w:val="Balloon Text"/>
    <w:basedOn w:val="Normal"/>
    <w:link w:val="BalloonTextChar"/>
    <w:uiPriority w:val="99"/>
    <w:semiHidden/>
    <w:rsid w:val="00614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4521"/>
    <w:rPr>
      <w:rFonts w:ascii="Tahoma" w:hAnsi="Tahoma"/>
      <w:sz w:val="16"/>
    </w:rPr>
  </w:style>
  <w:style w:type="paragraph" w:styleId="ListParagraph">
    <w:name w:val="List Paragraph"/>
    <w:basedOn w:val="Normal"/>
    <w:uiPriority w:val="99"/>
    <w:qFormat/>
    <w:rsid w:val="00CE3761"/>
    <w:pPr>
      <w:ind w:left="720"/>
      <w:contextualSpacing/>
    </w:pPr>
  </w:style>
  <w:style w:type="paragraph" w:styleId="Caption">
    <w:name w:val="caption"/>
    <w:basedOn w:val="Normal"/>
    <w:next w:val="Normal"/>
    <w:uiPriority w:val="99"/>
    <w:qFormat/>
    <w:rsid w:val="00AB5802"/>
    <w:pPr>
      <w:spacing w:line="240" w:lineRule="auto"/>
    </w:pPr>
    <w:rPr>
      <w:b/>
      <w:bCs/>
      <w:color w:val="4F81BD"/>
      <w:sz w:val="18"/>
      <w:szCs w:val="18"/>
    </w:rPr>
  </w:style>
  <w:style w:type="character" w:styleId="Hyperlink">
    <w:name w:val="Hyperlink"/>
    <w:basedOn w:val="DefaultParagraphFont"/>
    <w:uiPriority w:val="99"/>
    <w:rsid w:val="004224B4"/>
    <w:rPr>
      <w:rFonts w:cs="Times New Roman"/>
      <w:color w:val="1D4296"/>
      <w:u w:val="single"/>
      <w:shd w:val="clear" w:color="auto" w:fill="auto"/>
    </w:rPr>
  </w:style>
  <w:style w:type="character" w:customStyle="1" w:styleId="foos21">
    <w:name w:val="foos21"/>
    <w:uiPriority w:val="99"/>
    <w:rsid w:val="00DC0D89"/>
    <w:rPr>
      <w:rFonts w:ascii="Microsoft Sans Serif" w:hAnsi="Microsoft Sans Serif"/>
      <w:sz w:val="20"/>
    </w:rPr>
  </w:style>
  <w:style w:type="paragraph" w:styleId="NormalWeb">
    <w:name w:val="Normal (Web)"/>
    <w:basedOn w:val="Normal"/>
    <w:uiPriority w:val="99"/>
    <w:rsid w:val="001631B8"/>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99"/>
    <w:qFormat/>
    <w:rsid w:val="0044562E"/>
    <w:pPr>
      <w:outlineLvl w:val="9"/>
    </w:pPr>
    <w:rPr>
      <w:lang w:val="en-US"/>
    </w:rPr>
  </w:style>
  <w:style w:type="paragraph" w:styleId="TOC1">
    <w:name w:val="toc 1"/>
    <w:basedOn w:val="Normal"/>
    <w:next w:val="Normal"/>
    <w:autoRedefine/>
    <w:uiPriority w:val="99"/>
    <w:rsid w:val="0044562E"/>
    <w:pPr>
      <w:spacing w:after="100"/>
    </w:pPr>
  </w:style>
  <w:style w:type="paragraph" w:styleId="TOC2">
    <w:name w:val="toc 2"/>
    <w:basedOn w:val="Normal"/>
    <w:next w:val="Normal"/>
    <w:autoRedefine/>
    <w:uiPriority w:val="99"/>
    <w:rsid w:val="0044562E"/>
    <w:pPr>
      <w:spacing w:after="100"/>
      <w:ind w:left="220"/>
    </w:pPr>
  </w:style>
  <w:style w:type="character" w:customStyle="1" w:styleId="fulltext-it">
    <w:name w:val="fulltext-it"/>
    <w:uiPriority w:val="99"/>
    <w:rsid w:val="00C819F2"/>
  </w:style>
  <w:style w:type="character" w:styleId="Strong">
    <w:name w:val="Strong"/>
    <w:basedOn w:val="DefaultParagraphFont"/>
    <w:uiPriority w:val="99"/>
    <w:qFormat/>
    <w:rsid w:val="000877D1"/>
    <w:rPr>
      <w:rFonts w:cs="Times New Roman"/>
      <w:b/>
    </w:rPr>
  </w:style>
  <w:style w:type="character" w:styleId="HTMLCite">
    <w:name w:val="HTML Cite"/>
    <w:basedOn w:val="DefaultParagraphFont"/>
    <w:uiPriority w:val="99"/>
    <w:semiHidden/>
    <w:rsid w:val="00AF7266"/>
    <w:rPr>
      <w:rFonts w:cs="Times New Roman"/>
      <w:i/>
    </w:rPr>
  </w:style>
  <w:style w:type="character" w:customStyle="1" w:styleId="cit-source">
    <w:name w:val="cit-source"/>
    <w:uiPriority w:val="99"/>
    <w:rsid w:val="00EA4D5D"/>
  </w:style>
  <w:style w:type="character" w:customStyle="1" w:styleId="cit-pub-date">
    <w:name w:val="cit-pub-date"/>
    <w:uiPriority w:val="99"/>
    <w:rsid w:val="00EA4D5D"/>
  </w:style>
  <w:style w:type="character" w:customStyle="1" w:styleId="cit-vol3">
    <w:name w:val="cit-vol3"/>
    <w:uiPriority w:val="99"/>
    <w:rsid w:val="00EA4D5D"/>
  </w:style>
  <w:style w:type="character" w:customStyle="1" w:styleId="cit-fpage">
    <w:name w:val="cit-fpage"/>
    <w:uiPriority w:val="99"/>
    <w:rsid w:val="00EA4D5D"/>
  </w:style>
  <w:style w:type="character" w:styleId="FollowedHyperlink">
    <w:name w:val="FollowedHyperlink"/>
    <w:basedOn w:val="DefaultParagraphFont"/>
    <w:uiPriority w:val="99"/>
    <w:semiHidden/>
    <w:rsid w:val="00C207D5"/>
    <w:rPr>
      <w:rFonts w:cs="Times New Roman"/>
      <w:color w:val="800080"/>
      <w:u w:val="single"/>
    </w:rPr>
  </w:style>
  <w:style w:type="paragraph" w:customStyle="1" w:styleId="Pa0">
    <w:name w:val="Pa0"/>
    <w:basedOn w:val="Normal"/>
    <w:next w:val="Normal"/>
    <w:uiPriority w:val="99"/>
    <w:rsid w:val="00975535"/>
    <w:pPr>
      <w:autoSpaceDE w:val="0"/>
      <w:autoSpaceDN w:val="0"/>
      <w:adjustRightInd w:val="0"/>
      <w:spacing w:after="0" w:line="241" w:lineRule="atLeast"/>
    </w:pPr>
    <w:rPr>
      <w:rFonts w:ascii="Frutiger 45 Light" w:hAnsi="Frutiger 45 Light"/>
      <w:sz w:val="24"/>
      <w:szCs w:val="24"/>
    </w:rPr>
  </w:style>
  <w:style w:type="paragraph" w:customStyle="1" w:styleId="Pa1">
    <w:name w:val="Pa1"/>
    <w:basedOn w:val="Normal"/>
    <w:next w:val="Normal"/>
    <w:uiPriority w:val="99"/>
    <w:rsid w:val="00975535"/>
    <w:pPr>
      <w:autoSpaceDE w:val="0"/>
      <w:autoSpaceDN w:val="0"/>
      <w:adjustRightInd w:val="0"/>
      <w:spacing w:after="0" w:line="241" w:lineRule="atLeast"/>
    </w:pPr>
    <w:rPr>
      <w:rFonts w:ascii="Frutiger 45 Light" w:hAnsi="Frutiger 45 Light"/>
      <w:sz w:val="24"/>
      <w:szCs w:val="24"/>
    </w:rPr>
  </w:style>
  <w:style w:type="table" w:styleId="TableGrid">
    <w:name w:val="Table Grid"/>
    <w:basedOn w:val="TableNormal"/>
    <w:uiPriority w:val="99"/>
    <w:rsid w:val="00FC0A6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020CAA"/>
    <w:pPr>
      <w:spacing w:before="60" w:after="60" w:line="240" w:lineRule="auto"/>
      <w:ind w:left="709"/>
    </w:pPr>
    <w:rPr>
      <w:rFonts w:ascii="Arial" w:eastAsia="Times New Roman" w:hAnsi="Arial"/>
      <w:sz w:val="20"/>
      <w:szCs w:val="20"/>
    </w:rPr>
  </w:style>
  <w:style w:type="character" w:customStyle="1" w:styleId="BodyTextChar">
    <w:name w:val="Body Text Char"/>
    <w:basedOn w:val="DefaultParagraphFont"/>
    <w:link w:val="BodyText"/>
    <w:uiPriority w:val="99"/>
    <w:locked/>
    <w:rsid w:val="00020CAA"/>
    <w:rPr>
      <w:rFonts w:ascii="Arial" w:hAnsi="Arial"/>
      <w:sz w:val="20"/>
    </w:rPr>
  </w:style>
  <w:style w:type="paragraph" w:customStyle="1" w:styleId="Default">
    <w:name w:val="Default"/>
    <w:uiPriority w:val="99"/>
    <w:rsid w:val="00DE36BE"/>
    <w:pPr>
      <w:autoSpaceDE w:val="0"/>
      <w:autoSpaceDN w:val="0"/>
      <w:adjustRightInd w:val="0"/>
    </w:pPr>
    <w:rPr>
      <w:rFonts w:ascii="HelveticaNeue LT 45 Light" w:hAnsi="HelveticaNeue LT 45 Light" w:cs="HelveticaNeue LT 45 Light"/>
      <w:color w:val="000000"/>
      <w:sz w:val="24"/>
      <w:szCs w:val="24"/>
      <w:lang w:eastAsia="en-US"/>
    </w:rPr>
  </w:style>
  <w:style w:type="paragraph" w:styleId="TOC3">
    <w:name w:val="toc 3"/>
    <w:basedOn w:val="Normal"/>
    <w:next w:val="Normal"/>
    <w:autoRedefine/>
    <w:uiPriority w:val="99"/>
    <w:rsid w:val="00644D54"/>
    <w:pPr>
      <w:spacing w:after="100"/>
      <w:ind w:left="440"/>
    </w:pPr>
  </w:style>
  <w:style w:type="character" w:customStyle="1" w:styleId="slug-pop-date">
    <w:name w:val="slug-pop-date"/>
    <w:uiPriority w:val="99"/>
    <w:rsid w:val="00DD306E"/>
  </w:style>
  <w:style w:type="character" w:customStyle="1" w:styleId="pop-slug">
    <w:name w:val="pop-slug"/>
    <w:uiPriority w:val="99"/>
    <w:rsid w:val="00DD306E"/>
  </w:style>
  <w:style w:type="character" w:customStyle="1" w:styleId="cit-vol1">
    <w:name w:val="cit-vol1"/>
    <w:uiPriority w:val="99"/>
    <w:rsid w:val="00C75903"/>
  </w:style>
  <w:style w:type="character" w:customStyle="1" w:styleId="ie6-abbr-wrap">
    <w:name w:val="ie6-abbr-wrap"/>
    <w:uiPriority w:val="99"/>
    <w:rsid w:val="00C75903"/>
  </w:style>
  <w:style w:type="character" w:customStyle="1" w:styleId="name">
    <w:name w:val="name"/>
    <w:uiPriority w:val="99"/>
    <w:rsid w:val="006355C1"/>
  </w:style>
  <w:style w:type="character" w:customStyle="1" w:styleId="slug-vol">
    <w:name w:val="slug-vol"/>
    <w:uiPriority w:val="99"/>
    <w:rsid w:val="006355C1"/>
    <w:rPr>
      <w:b/>
    </w:rPr>
  </w:style>
  <w:style w:type="character" w:customStyle="1" w:styleId="cit-sep1">
    <w:name w:val="cit-sep1"/>
    <w:uiPriority w:val="99"/>
    <w:rsid w:val="006355C1"/>
  </w:style>
  <w:style w:type="character" w:customStyle="1" w:styleId="slug-doi2">
    <w:name w:val="slug-doi2"/>
    <w:uiPriority w:val="99"/>
    <w:rsid w:val="006355C1"/>
  </w:style>
  <w:style w:type="paragraph" w:customStyle="1" w:styleId="ReportBodytext">
    <w:name w:val="Report Bodytext"/>
    <w:basedOn w:val="Normal"/>
    <w:uiPriority w:val="99"/>
    <w:rsid w:val="00AC28B4"/>
    <w:pPr>
      <w:spacing w:after="220" w:line="240" w:lineRule="auto"/>
    </w:pPr>
    <w:rPr>
      <w:rFonts w:ascii="Arial" w:eastAsia="Times New Roman" w:hAnsi="Arial"/>
      <w:szCs w:val="24"/>
    </w:rPr>
  </w:style>
  <w:style w:type="paragraph" w:styleId="FootnoteText">
    <w:name w:val="footnote text"/>
    <w:basedOn w:val="Normal"/>
    <w:link w:val="FootnoteTextChar"/>
    <w:uiPriority w:val="99"/>
    <w:semiHidden/>
    <w:rsid w:val="00AC28B4"/>
    <w:pPr>
      <w:spacing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semiHidden/>
    <w:locked/>
    <w:rsid w:val="00AC28B4"/>
    <w:rPr>
      <w:rFonts w:ascii="Arial" w:hAnsi="Arial"/>
      <w:sz w:val="20"/>
    </w:rPr>
  </w:style>
  <w:style w:type="character" w:styleId="FootnoteReference">
    <w:name w:val="footnote reference"/>
    <w:basedOn w:val="DefaultParagraphFont"/>
    <w:uiPriority w:val="99"/>
    <w:semiHidden/>
    <w:rsid w:val="00AC28B4"/>
    <w:rPr>
      <w:rFonts w:cs="Times New Roman"/>
      <w:vertAlign w:val="superscript"/>
    </w:rPr>
  </w:style>
  <w:style w:type="character" w:customStyle="1" w:styleId="ReportBodytextCharChar">
    <w:name w:val="Report Bodytext Char Char"/>
    <w:link w:val="ReportBodytextChar"/>
    <w:uiPriority w:val="99"/>
    <w:locked/>
    <w:rsid w:val="00AC097D"/>
    <w:rPr>
      <w:rFonts w:ascii="Arial" w:hAnsi="Arial"/>
      <w:sz w:val="24"/>
    </w:rPr>
  </w:style>
  <w:style w:type="paragraph" w:customStyle="1" w:styleId="ReportBodytextChar">
    <w:name w:val="Report Bodytext Char"/>
    <w:basedOn w:val="Normal"/>
    <w:link w:val="ReportBodytextCharChar"/>
    <w:uiPriority w:val="99"/>
    <w:rsid w:val="00AC097D"/>
    <w:pPr>
      <w:spacing w:after="220" w:line="240" w:lineRule="auto"/>
    </w:pPr>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00386">
      <w:marLeft w:val="0"/>
      <w:marRight w:val="0"/>
      <w:marTop w:val="120"/>
      <w:marBottom w:val="120"/>
      <w:divBdr>
        <w:top w:val="none" w:sz="0" w:space="0" w:color="auto"/>
        <w:left w:val="none" w:sz="0" w:space="0" w:color="auto"/>
        <w:bottom w:val="none" w:sz="0" w:space="0" w:color="auto"/>
        <w:right w:val="none" w:sz="0" w:space="0" w:color="auto"/>
      </w:divBdr>
      <w:divsChild>
        <w:div w:id="648900385">
          <w:marLeft w:val="0"/>
          <w:marRight w:val="0"/>
          <w:marTop w:val="150"/>
          <w:marBottom w:val="0"/>
          <w:divBdr>
            <w:top w:val="none" w:sz="0" w:space="0" w:color="auto"/>
            <w:left w:val="none" w:sz="0" w:space="0" w:color="auto"/>
            <w:bottom w:val="none" w:sz="0" w:space="0" w:color="auto"/>
            <w:right w:val="none" w:sz="0" w:space="0" w:color="auto"/>
          </w:divBdr>
          <w:divsChild>
            <w:div w:id="648900438">
              <w:marLeft w:val="0"/>
              <w:marRight w:val="0"/>
              <w:marTop w:val="0"/>
              <w:marBottom w:val="0"/>
              <w:divBdr>
                <w:top w:val="none" w:sz="0" w:space="0" w:color="auto"/>
                <w:left w:val="none" w:sz="0" w:space="0" w:color="auto"/>
                <w:bottom w:val="none" w:sz="0" w:space="0" w:color="auto"/>
                <w:right w:val="none" w:sz="0" w:space="0" w:color="auto"/>
              </w:divBdr>
              <w:divsChild>
                <w:div w:id="648900443">
                  <w:marLeft w:val="0"/>
                  <w:marRight w:val="0"/>
                  <w:marTop w:val="0"/>
                  <w:marBottom w:val="45"/>
                  <w:divBdr>
                    <w:top w:val="none" w:sz="0" w:space="0" w:color="auto"/>
                    <w:left w:val="none" w:sz="0" w:space="0" w:color="auto"/>
                    <w:bottom w:val="none" w:sz="0" w:space="0" w:color="auto"/>
                    <w:right w:val="none" w:sz="0" w:space="0" w:color="auto"/>
                  </w:divBdr>
                  <w:divsChild>
                    <w:div w:id="648900398">
                      <w:marLeft w:val="0"/>
                      <w:marRight w:val="0"/>
                      <w:marTop w:val="0"/>
                      <w:marBottom w:val="0"/>
                      <w:divBdr>
                        <w:top w:val="single" w:sz="6" w:space="0" w:color="808080"/>
                        <w:left w:val="single" w:sz="6" w:space="0" w:color="808080"/>
                        <w:bottom w:val="single" w:sz="6" w:space="0" w:color="808080"/>
                        <w:right w:val="single" w:sz="6" w:space="0" w:color="808080"/>
                      </w:divBdr>
                      <w:divsChild>
                        <w:div w:id="648900432">
                          <w:marLeft w:val="0"/>
                          <w:marRight w:val="0"/>
                          <w:marTop w:val="0"/>
                          <w:marBottom w:val="0"/>
                          <w:divBdr>
                            <w:top w:val="none" w:sz="0" w:space="0" w:color="auto"/>
                            <w:left w:val="none" w:sz="0" w:space="0" w:color="auto"/>
                            <w:bottom w:val="none" w:sz="0" w:space="0" w:color="auto"/>
                            <w:right w:val="none" w:sz="0" w:space="0" w:color="auto"/>
                          </w:divBdr>
                          <w:divsChild>
                            <w:div w:id="6489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900387">
      <w:marLeft w:val="75"/>
      <w:marRight w:val="75"/>
      <w:marTop w:val="75"/>
      <w:marBottom w:val="75"/>
      <w:divBdr>
        <w:top w:val="none" w:sz="0" w:space="0" w:color="auto"/>
        <w:left w:val="none" w:sz="0" w:space="0" w:color="auto"/>
        <w:bottom w:val="none" w:sz="0" w:space="0" w:color="auto"/>
        <w:right w:val="none" w:sz="0" w:space="0" w:color="auto"/>
      </w:divBdr>
      <w:divsChild>
        <w:div w:id="648900400">
          <w:marLeft w:val="0"/>
          <w:marRight w:val="0"/>
          <w:marTop w:val="0"/>
          <w:marBottom w:val="0"/>
          <w:divBdr>
            <w:top w:val="none" w:sz="0" w:space="0" w:color="auto"/>
            <w:left w:val="none" w:sz="0" w:space="0" w:color="auto"/>
            <w:bottom w:val="none" w:sz="0" w:space="0" w:color="auto"/>
            <w:right w:val="none" w:sz="0" w:space="0" w:color="auto"/>
          </w:divBdr>
          <w:divsChild>
            <w:div w:id="648900436">
              <w:marLeft w:val="0"/>
              <w:marRight w:val="0"/>
              <w:marTop w:val="0"/>
              <w:marBottom w:val="0"/>
              <w:divBdr>
                <w:top w:val="none" w:sz="0" w:space="0" w:color="auto"/>
                <w:left w:val="none" w:sz="0" w:space="0" w:color="auto"/>
                <w:bottom w:val="none" w:sz="0" w:space="0" w:color="auto"/>
                <w:right w:val="none" w:sz="0" w:space="0" w:color="auto"/>
              </w:divBdr>
              <w:divsChild>
                <w:div w:id="648900395">
                  <w:marLeft w:val="0"/>
                  <w:marRight w:val="0"/>
                  <w:marTop w:val="0"/>
                  <w:marBottom w:val="0"/>
                  <w:divBdr>
                    <w:top w:val="none" w:sz="0" w:space="0" w:color="auto"/>
                    <w:left w:val="none" w:sz="0" w:space="0" w:color="auto"/>
                    <w:bottom w:val="none" w:sz="0" w:space="0" w:color="auto"/>
                    <w:right w:val="none" w:sz="0" w:space="0" w:color="auto"/>
                  </w:divBdr>
                  <w:divsChild>
                    <w:div w:id="648900446">
                      <w:marLeft w:val="0"/>
                      <w:marRight w:val="3900"/>
                      <w:marTop w:val="0"/>
                      <w:marBottom w:val="0"/>
                      <w:divBdr>
                        <w:top w:val="none" w:sz="0" w:space="0" w:color="auto"/>
                        <w:left w:val="none" w:sz="0" w:space="0" w:color="auto"/>
                        <w:bottom w:val="none" w:sz="0" w:space="0" w:color="auto"/>
                        <w:right w:val="none" w:sz="0" w:space="0" w:color="auto"/>
                      </w:divBdr>
                      <w:divsChild>
                        <w:div w:id="648900441">
                          <w:marLeft w:val="0"/>
                          <w:marRight w:val="0"/>
                          <w:marTop w:val="75"/>
                          <w:marBottom w:val="0"/>
                          <w:divBdr>
                            <w:top w:val="none" w:sz="0" w:space="0" w:color="auto"/>
                            <w:left w:val="none" w:sz="0" w:space="0" w:color="auto"/>
                            <w:bottom w:val="none" w:sz="0" w:space="0" w:color="auto"/>
                            <w:right w:val="none" w:sz="0" w:space="0" w:color="auto"/>
                          </w:divBdr>
                          <w:divsChild>
                            <w:div w:id="6489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900390">
      <w:marLeft w:val="0"/>
      <w:marRight w:val="0"/>
      <w:marTop w:val="0"/>
      <w:marBottom w:val="0"/>
      <w:divBdr>
        <w:top w:val="none" w:sz="0" w:space="0" w:color="auto"/>
        <w:left w:val="none" w:sz="0" w:space="0" w:color="auto"/>
        <w:bottom w:val="none" w:sz="0" w:space="0" w:color="auto"/>
        <w:right w:val="none" w:sz="0" w:space="0" w:color="auto"/>
      </w:divBdr>
    </w:div>
    <w:div w:id="648900393">
      <w:marLeft w:val="0"/>
      <w:marRight w:val="0"/>
      <w:marTop w:val="0"/>
      <w:marBottom w:val="0"/>
      <w:divBdr>
        <w:top w:val="none" w:sz="0" w:space="0" w:color="auto"/>
        <w:left w:val="none" w:sz="0" w:space="0" w:color="auto"/>
        <w:bottom w:val="none" w:sz="0" w:space="0" w:color="auto"/>
        <w:right w:val="none" w:sz="0" w:space="0" w:color="auto"/>
      </w:divBdr>
    </w:div>
    <w:div w:id="648900399">
      <w:marLeft w:val="0"/>
      <w:marRight w:val="0"/>
      <w:marTop w:val="0"/>
      <w:marBottom w:val="0"/>
      <w:divBdr>
        <w:top w:val="none" w:sz="0" w:space="0" w:color="auto"/>
        <w:left w:val="none" w:sz="0" w:space="0" w:color="auto"/>
        <w:bottom w:val="none" w:sz="0" w:space="0" w:color="auto"/>
        <w:right w:val="none" w:sz="0" w:space="0" w:color="auto"/>
      </w:divBdr>
      <w:divsChild>
        <w:div w:id="648900453">
          <w:marLeft w:val="0"/>
          <w:marRight w:val="0"/>
          <w:marTop w:val="150"/>
          <w:marBottom w:val="0"/>
          <w:divBdr>
            <w:top w:val="none" w:sz="0" w:space="0" w:color="auto"/>
            <w:left w:val="none" w:sz="0" w:space="0" w:color="auto"/>
            <w:bottom w:val="none" w:sz="0" w:space="0" w:color="auto"/>
            <w:right w:val="none" w:sz="0" w:space="0" w:color="auto"/>
          </w:divBdr>
          <w:divsChild>
            <w:div w:id="648900439">
              <w:marLeft w:val="0"/>
              <w:marRight w:val="0"/>
              <w:marTop w:val="0"/>
              <w:marBottom w:val="0"/>
              <w:divBdr>
                <w:top w:val="none" w:sz="0" w:space="0" w:color="auto"/>
                <w:left w:val="none" w:sz="0" w:space="0" w:color="auto"/>
                <w:bottom w:val="none" w:sz="0" w:space="0" w:color="auto"/>
                <w:right w:val="none" w:sz="0" w:space="0" w:color="auto"/>
              </w:divBdr>
              <w:divsChild>
                <w:div w:id="648900456">
                  <w:marLeft w:val="0"/>
                  <w:marRight w:val="0"/>
                  <w:marTop w:val="0"/>
                  <w:marBottom w:val="0"/>
                  <w:divBdr>
                    <w:top w:val="none" w:sz="0" w:space="0" w:color="auto"/>
                    <w:left w:val="none" w:sz="0" w:space="0" w:color="auto"/>
                    <w:bottom w:val="none" w:sz="0" w:space="0" w:color="auto"/>
                    <w:right w:val="none" w:sz="0" w:space="0" w:color="auto"/>
                  </w:divBdr>
                  <w:divsChild>
                    <w:div w:id="648900454">
                      <w:marLeft w:val="0"/>
                      <w:marRight w:val="0"/>
                      <w:marTop w:val="168"/>
                      <w:marBottom w:val="0"/>
                      <w:divBdr>
                        <w:top w:val="none" w:sz="0" w:space="0" w:color="auto"/>
                        <w:left w:val="none" w:sz="0" w:space="0" w:color="auto"/>
                        <w:bottom w:val="none" w:sz="0" w:space="0" w:color="auto"/>
                        <w:right w:val="none" w:sz="0" w:space="0" w:color="auto"/>
                      </w:divBdr>
                      <w:divsChild>
                        <w:div w:id="6489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02">
      <w:marLeft w:val="0"/>
      <w:marRight w:val="0"/>
      <w:marTop w:val="0"/>
      <w:marBottom w:val="0"/>
      <w:divBdr>
        <w:top w:val="none" w:sz="0" w:space="0" w:color="auto"/>
        <w:left w:val="none" w:sz="0" w:space="0" w:color="auto"/>
        <w:bottom w:val="none" w:sz="0" w:space="0" w:color="auto"/>
        <w:right w:val="none" w:sz="0" w:space="0" w:color="auto"/>
      </w:divBdr>
      <w:divsChild>
        <w:div w:id="648900392">
          <w:marLeft w:val="0"/>
          <w:marRight w:val="0"/>
          <w:marTop w:val="0"/>
          <w:marBottom w:val="0"/>
          <w:divBdr>
            <w:top w:val="none" w:sz="0" w:space="0" w:color="auto"/>
            <w:left w:val="none" w:sz="0" w:space="0" w:color="auto"/>
            <w:bottom w:val="none" w:sz="0" w:space="0" w:color="auto"/>
            <w:right w:val="none" w:sz="0" w:space="0" w:color="auto"/>
          </w:divBdr>
          <w:divsChild>
            <w:div w:id="648900440">
              <w:marLeft w:val="0"/>
              <w:marRight w:val="0"/>
              <w:marTop w:val="0"/>
              <w:marBottom w:val="0"/>
              <w:divBdr>
                <w:top w:val="none" w:sz="0" w:space="0" w:color="auto"/>
                <w:left w:val="none" w:sz="0" w:space="0" w:color="auto"/>
                <w:bottom w:val="none" w:sz="0" w:space="0" w:color="auto"/>
                <w:right w:val="none" w:sz="0" w:space="0" w:color="auto"/>
              </w:divBdr>
              <w:divsChild>
                <w:div w:id="648900417">
                  <w:marLeft w:val="0"/>
                  <w:marRight w:val="0"/>
                  <w:marTop w:val="0"/>
                  <w:marBottom w:val="0"/>
                  <w:divBdr>
                    <w:top w:val="none" w:sz="0" w:space="0" w:color="auto"/>
                    <w:left w:val="none" w:sz="0" w:space="0" w:color="auto"/>
                    <w:bottom w:val="none" w:sz="0" w:space="0" w:color="auto"/>
                    <w:right w:val="none" w:sz="0" w:space="0" w:color="auto"/>
                  </w:divBdr>
                  <w:divsChild>
                    <w:div w:id="648900396">
                      <w:marLeft w:val="0"/>
                      <w:marRight w:val="0"/>
                      <w:marTop w:val="0"/>
                      <w:marBottom w:val="0"/>
                      <w:divBdr>
                        <w:top w:val="none" w:sz="0" w:space="0" w:color="auto"/>
                        <w:left w:val="none" w:sz="0" w:space="0" w:color="auto"/>
                        <w:bottom w:val="none" w:sz="0" w:space="0" w:color="auto"/>
                        <w:right w:val="none" w:sz="0" w:space="0" w:color="auto"/>
                      </w:divBdr>
                      <w:divsChild>
                        <w:div w:id="648900389">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8900405">
      <w:marLeft w:val="150"/>
      <w:marRight w:val="150"/>
      <w:marTop w:val="150"/>
      <w:marBottom w:val="150"/>
      <w:divBdr>
        <w:top w:val="none" w:sz="0" w:space="0" w:color="auto"/>
        <w:left w:val="none" w:sz="0" w:space="0" w:color="auto"/>
        <w:bottom w:val="none" w:sz="0" w:space="0" w:color="auto"/>
        <w:right w:val="none" w:sz="0" w:space="0" w:color="auto"/>
      </w:divBdr>
      <w:divsChild>
        <w:div w:id="648900408">
          <w:marLeft w:val="0"/>
          <w:marRight w:val="0"/>
          <w:marTop w:val="0"/>
          <w:marBottom w:val="0"/>
          <w:divBdr>
            <w:top w:val="none" w:sz="0" w:space="0" w:color="auto"/>
            <w:left w:val="none" w:sz="0" w:space="0" w:color="auto"/>
            <w:bottom w:val="none" w:sz="0" w:space="0" w:color="auto"/>
            <w:right w:val="none" w:sz="0" w:space="0" w:color="auto"/>
          </w:divBdr>
          <w:divsChild>
            <w:div w:id="648900403">
              <w:marLeft w:val="0"/>
              <w:marRight w:val="0"/>
              <w:marTop w:val="0"/>
              <w:marBottom w:val="0"/>
              <w:divBdr>
                <w:top w:val="none" w:sz="0" w:space="0" w:color="auto"/>
                <w:left w:val="none" w:sz="0" w:space="0" w:color="auto"/>
                <w:bottom w:val="none" w:sz="0" w:space="0" w:color="auto"/>
                <w:right w:val="none" w:sz="0" w:space="0" w:color="auto"/>
              </w:divBdr>
              <w:divsChild>
                <w:div w:id="648900460">
                  <w:marLeft w:val="0"/>
                  <w:marRight w:val="0"/>
                  <w:marTop w:val="0"/>
                  <w:marBottom w:val="0"/>
                  <w:divBdr>
                    <w:top w:val="none" w:sz="0" w:space="0" w:color="auto"/>
                    <w:left w:val="none" w:sz="0" w:space="0" w:color="auto"/>
                    <w:bottom w:val="none" w:sz="0" w:space="0" w:color="auto"/>
                    <w:right w:val="none" w:sz="0" w:space="0" w:color="auto"/>
                  </w:divBdr>
                  <w:divsChild>
                    <w:div w:id="648900383">
                      <w:marLeft w:val="0"/>
                      <w:marRight w:val="0"/>
                      <w:marTop w:val="0"/>
                      <w:marBottom w:val="0"/>
                      <w:divBdr>
                        <w:top w:val="none" w:sz="0" w:space="0" w:color="auto"/>
                        <w:left w:val="none" w:sz="0" w:space="0" w:color="auto"/>
                        <w:bottom w:val="none" w:sz="0" w:space="0" w:color="auto"/>
                        <w:right w:val="none" w:sz="0" w:space="0" w:color="auto"/>
                      </w:divBdr>
                      <w:divsChild>
                        <w:div w:id="648900434">
                          <w:marLeft w:val="0"/>
                          <w:marRight w:val="0"/>
                          <w:marTop w:val="0"/>
                          <w:marBottom w:val="0"/>
                          <w:divBdr>
                            <w:top w:val="none" w:sz="0" w:space="0" w:color="auto"/>
                            <w:left w:val="none" w:sz="0" w:space="0" w:color="auto"/>
                            <w:bottom w:val="none" w:sz="0" w:space="0" w:color="auto"/>
                            <w:right w:val="none" w:sz="0" w:space="0" w:color="auto"/>
                          </w:divBdr>
                        </w:div>
                        <w:div w:id="6489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06">
      <w:marLeft w:val="0"/>
      <w:marRight w:val="0"/>
      <w:marTop w:val="0"/>
      <w:marBottom w:val="0"/>
      <w:divBdr>
        <w:top w:val="none" w:sz="0" w:space="0" w:color="auto"/>
        <w:left w:val="none" w:sz="0" w:space="0" w:color="auto"/>
        <w:bottom w:val="none" w:sz="0" w:space="0" w:color="auto"/>
        <w:right w:val="none" w:sz="0" w:space="0" w:color="auto"/>
      </w:divBdr>
    </w:div>
    <w:div w:id="648900407">
      <w:marLeft w:val="0"/>
      <w:marRight w:val="0"/>
      <w:marTop w:val="0"/>
      <w:marBottom w:val="0"/>
      <w:divBdr>
        <w:top w:val="none" w:sz="0" w:space="0" w:color="auto"/>
        <w:left w:val="none" w:sz="0" w:space="0" w:color="auto"/>
        <w:bottom w:val="none" w:sz="0" w:space="0" w:color="auto"/>
        <w:right w:val="none" w:sz="0" w:space="0" w:color="auto"/>
      </w:divBdr>
      <w:divsChild>
        <w:div w:id="648900401">
          <w:marLeft w:val="0"/>
          <w:marRight w:val="0"/>
          <w:marTop w:val="150"/>
          <w:marBottom w:val="0"/>
          <w:divBdr>
            <w:top w:val="none" w:sz="0" w:space="0" w:color="auto"/>
            <w:left w:val="none" w:sz="0" w:space="0" w:color="auto"/>
            <w:bottom w:val="none" w:sz="0" w:space="0" w:color="auto"/>
            <w:right w:val="none" w:sz="0" w:space="0" w:color="auto"/>
          </w:divBdr>
          <w:divsChild>
            <w:div w:id="648900421">
              <w:marLeft w:val="0"/>
              <w:marRight w:val="0"/>
              <w:marTop w:val="0"/>
              <w:marBottom w:val="0"/>
              <w:divBdr>
                <w:top w:val="none" w:sz="0" w:space="0" w:color="auto"/>
                <w:left w:val="none" w:sz="0" w:space="0" w:color="auto"/>
                <w:bottom w:val="none" w:sz="0" w:space="0" w:color="auto"/>
                <w:right w:val="none" w:sz="0" w:space="0" w:color="auto"/>
              </w:divBdr>
              <w:divsChild>
                <w:div w:id="648900416">
                  <w:marLeft w:val="0"/>
                  <w:marRight w:val="0"/>
                  <w:marTop w:val="0"/>
                  <w:marBottom w:val="0"/>
                  <w:divBdr>
                    <w:top w:val="none" w:sz="0" w:space="0" w:color="auto"/>
                    <w:left w:val="none" w:sz="0" w:space="0" w:color="auto"/>
                    <w:bottom w:val="none" w:sz="0" w:space="0" w:color="auto"/>
                    <w:right w:val="none" w:sz="0" w:space="0" w:color="auto"/>
                  </w:divBdr>
                  <w:divsChild>
                    <w:div w:id="648900384">
                      <w:marLeft w:val="0"/>
                      <w:marRight w:val="0"/>
                      <w:marTop w:val="168"/>
                      <w:marBottom w:val="0"/>
                      <w:divBdr>
                        <w:top w:val="none" w:sz="0" w:space="0" w:color="auto"/>
                        <w:left w:val="none" w:sz="0" w:space="0" w:color="auto"/>
                        <w:bottom w:val="none" w:sz="0" w:space="0" w:color="auto"/>
                        <w:right w:val="none" w:sz="0" w:space="0" w:color="auto"/>
                      </w:divBdr>
                      <w:divsChild>
                        <w:div w:id="6489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12">
      <w:marLeft w:val="0"/>
      <w:marRight w:val="0"/>
      <w:marTop w:val="0"/>
      <w:marBottom w:val="0"/>
      <w:divBdr>
        <w:top w:val="none" w:sz="0" w:space="0" w:color="auto"/>
        <w:left w:val="none" w:sz="0" w:space="0" w:color="auto"/>
        <w:bottom w:val="none" w:sz="0" w:space="0" w:color="auto"/>
        <w:right w:val="none" w:sz="0" w:space="0" w:color="auto"/>
      </w:divBdr>
    </w:div>
    <w:div w:id="648900413">
      <w:marLeft w:val="0"/>
      <w:marRight w:val="0"/>
      <w:marTop w:val="0"/>
      <w:marBottom w:val="0"/>
      <w:divBdr>
        <w:top w:val="none" w:sz="0" w:space="0" w:color="auto"/>
        <w:left w:val="none" w:sz="0" w:space="0" w:color="auto"/>
        <w:bottom w:val="none" w:sz="0" w:space="0" w:color="auto"/>
        <w:right w:val="none" w:sz="0" w:space="0" w:color="auto"/>
      </w:divBdr>
    </w:div>
    <w:div w:id="648900418">
      <w:marLeft w:val="0"/>
      <w:marRight w:val="0"/>
      <w:marTop w:val="0"/>
      <w:marBottom w:val="0"/>
      <w:divBdr>
        <w:top w:val="none" w:sz="0" w:space="0" w:color="auto"/>
        <w:left w:val="none" w:sz="0" w:space="0" w:color="auto"/>
        <w:bottom w:val="none" w:sz="0" w:space="0" w:color="auto"/>
        <w:right w:val="none" w:sz="0" w:space="0" w:color="auto"/>
      </w:divBdr>
      <w:divsChild>
        <w:div w:id="648900411">
          <w:marLeft w:val="0"/>
          <w:marRight w:val="0"/>
          <w:marTop w:val="150"/>
          <w:marBottom w:val="0"/>
          <w:divBdr>
            <w:top w:val="none" w:sz="0" w:space="0" w:color="auto"/>
            <w:left w:val="none" w:sz="0" w:space="0" w:color="auto"/>
            <w:bottom w:val="none" w:sz="0" w:space="0" w:color="auto"/>
            <w:right w:val="none" w:sz="0" w:space="0" w:color="auto"/>
          </w:divBdr>
          <w:divsChild>
            <w:div w:id="648900409">
              <w:marLeft w:val="0"/>
              <w:marRight w:val="0"/>
              <w:marTop w:val="0"/>
              <w:marBottom w:val="0"/>
              <w:divBdr>
                <w:top w:val="none" w:sz="0" w:space="0" w:color="auto"/>
                <w:left w:val="none" w:sz="0" w:space="0" w:color="auto"/>
                <w:bottom w:val="none" w:sz="0" w:space="0" w:color="auto"/>
                <w:right w:val="none" w:sz="0" w:space="0" w:color="auto"/>
              </w:divBdr>
              <w:divsChild>
                <w:div w:id="648900433">
                  <w:marLeft w:val="0"/>
                  <w:marRight w:val="0"/>
                  <w:marTop w:val="0"/>
                  <w:marBottom w:val="0"/>
                  <w:divBdr>
                    <w:top w:val="none" w:sz="0" w:space="0" w:color="auto"/>
                    <w:left w:val="none" w:sz="0" w:space="0" w:color="auto"/>
                    <w:bottom w:val="none" w:sz="0" w:space="0" w:color="auto"/>
                    <w:right w:val="none" w:sz="0" w:space="0" w:color="auto"/>
                  </w:divBdr>
                  <w:divsChild>
                    <w:div w:id="648900457">
                      <w:marLeft w:val="0"/>
                      <w:marRight w:val="0"/>
                      <w:marTop w:val="168"/>
                      <w:marBottom w:val="0"/>
                      <w:divBdr>
                        <w:top w:val="none" w:sz="0" w:space="0" w:color="auto"/>
                        <w:left w:val="none" w:sz="0" w:space="0" w:color="auto"/>
                        <w:bottom w:val="none" w:sz="0" w:space="0" w:color="auto"/>
                        <w:right w:val="none" w:sz="0" w:space="0" w:color="auto"/>
                      </w:divBdr>
                      <w:divsChild>
                        <w:div w:id="648900388">
                          <w:marLeft w:val="0"/>
                          <w:marRight w:val="0"/>
                          <w:marTop w:val="0"/>
                          <w:marBottom w:val="0"/>
                          <w:divBdr>
                            <w:top w:val="none" w:sz="0" w:space="0" w:color="auto"/>
                            <w:left w:val="none" w:sz="0" w:space="0" w:color="auto"/>
                            <w:bottom w:val="none" w:sz="0" w:space="0" w:color="auto"/>
                            <w:right w:val="none" w:sz="0" w:space="0" w:color="auto"/>
                          </w:divBdr>
                        </w:div>
                        <w:div w:id="6489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19">
      <w:marLeft w:val="0"/>
      <w:marRight w:val="0"/>
      <w:marTop w:val="0"/>
      <w:marBottom w:val="0"/>
      <w:divBdr>
        <w:top w:val="none" w:sz="0" w:space="0" w:color="auto"/>
        <w:left w:val="none" w:sz="0" w:space="0" w:color="auto"/>
        <w:bottom w:val="none" w:sz="0" w:space="0" w:color="auto"/>
        <w:right w:val="none" w:sz="0" w:space="0" w:color="auto"/>
      </w:divBdr>
    </w:div>
    <w:div w:id="648900425">
      <w:marLeft w:val="0"/>
      <w:marRight w:val="0"/>
      <w:marTop w:val="0"/>
      <w:marBottom w:val="0"/>
      <w:divBdr>
        <w:top w:val="none" w:sz="0" w:space="0" w:color="auto"/>
        <w:left w:val="none" w:sz="0" w:space="0" w:color="auto"/>
        <w:bottom w:val="none" w:sz="0" w:space="0" w:color="auto"/>
        <w:right w:val="none" w:sz="0" w:space="0" w:color="auto"/>
      </w:divBdr>
    </w:div>
    <w:div w:id="648900426">
      <w:marLeft w:val="0"/>
      <w:marRight w:val="0"/>
      <w:marTop w:val="0"/>
      <w:marBottom w:val="0"/>
      <w:divBdr>
        <w:top w:val="none" w:sz="0" w:space="0" w:color="auto"/>
        <w:left w:val="none" w:sz="0" w:space="0" w:color="auto"/>
        <w:bottom w:val="none" w:sz="0" w:space="0" w:color="auto"/>
        <w:right w:val="none" w:sz="0" w:space="0" w:color="auto"/>
      </w:divBdr>
    </w:div>
    <w:div w:id="648900427">
      <w:marLeft w:val="0"/>
      <w:marRight w:val="0"/>
      <w:marTop w:val="0"/>
      <w:marBottom w:val="0"/>
      <w:divBdr>
        <w:top w:val="none" w:sz="0" w:space="0" w:color="auto"/>
        <w:left w:val="none" w:sz="0" w:space="0" w:color="auto"/>
        <w:bottom w:val="none" w:sz="0" w:space="0" w:color="auto"/>
        <w:right w:val="none" w:sz="0" w:space="0" w:color="auto"/>
      </w:divBdr>
    </w:div>
    <w:div w:id="648900428">
      <w:marLeft w:val="0"/>
      <w:marRight w:val="0"/>
      <w:marTop w:val="0"/>
      <w:marBottom w:val="0"/>
      <w:divBdr>
        <w:top w:val="none" w:sz="0" w:space="0" w:color="auto"/>
        <w:left w:val="none" w:sz="0" w:space="0" w:color="auto"/>
        <w:bottom w:val="none" w:sz="0" w:space="0" w:color="auto"/>
        <w:right w:val="none" w:sz="0" w:space="0" w:color="auto"/>
      </w:divBdr>
    </w:div>
    <w:div w:id="648900429">
      <w:marLeft w:val="0"/>
      <w:marRight w:val="0"/>
      <w:marTop w:val="0"/>
      <w:marBottom w:val="0"/>
      <w:divBdr>
        <w:top w:val="none" w:sz="0" w:space="0" w:color="auto"/>
        <w:left w:val="none" w:sz="0" w:space="0" w:color="auto"/>
        <w:bottom w:val="none" w:sz="0" w:space="0" w:color="auto"/>
        <w:right w:val="none" w:sz="0" w:space="0" w:color="auto"/>
      </w:divBdr>
    </w:div>
    <w:div w:id="648900430">
      <w:marLeft w:val="0"/>
      <w:marRight w:val="0"/>
      <w:marTop w:val="0"/>
      <w:marBottom w:val="0"/>
      <w:divBdr>
        <w:top w:val="none" w:sz="0" w:space="0" w:color="auto"/>
        <w:left w:val="none" w:sz="0" w:space="0" w:color="auto"/>
        <w:bottom w:val="none" w:sz="0" w:space="0" w:color="auto"/>
        <w:right w:val="none" w:sz="0" w:space="0" w:color="auto"/>
      </w:divBdr>
    </w:div>
    <w:div w:id="648900442">
      <w:marLeft w:val="0"/>
      <w:marRight w:val="0"/>
      <w:marTop w:val="0"/>
      <w:marBottom w:val="0"/>
      <w:divBdr>
        <w:top w:val="none" w:sz="0" w:space="0" w:color="auto"/>
        <w:left w:val="none" w:sz="0" w:space="0" w:color="auto"/>
        <w:bottom w:val="none" w:sz="0" w:space="0" w:color="auto"/>
        <w:right w:val="none" w:sz="0" w:space="0" w:color="auto"/>
      </w:divBdr>
    </w:div>
    <w:div w:id="648900444">
      <w:marLeft w:val="0"/>
      <w:marRight w:val="0"/>
      <w:marTop w:val="0"/>
      <w:marBottom w:val="0"/>
      <w:divBdr>
        <w:top w:val="none" w:sz="0" w:space="0" w:color="auto"/>
        <w:left w:val="none" w:sz="0" w:space="0" w:color="auto"/>
        <w:bottom w:val="none" w:sz="0" w:space="0" w:color="auto"/>
        <w:right w:val="none" w:sz="0" w:space="0" w:color="auto"/>
      </w:divBdr>
      <w:divsChild>
        <w:div w:id="648900422">
          <w:marLeft w:val="0"/>
          <w:marRight w:val="0"/>
          <w:marTop w:val="150"/>
          <w:marBottom w:val="0"/>
          <w:divBdr>
            <w:top w:val="none" w:sz="0" w:space="0" w:color="auto"/>
            <w:left w:val="none" w:sz="0" w:space="0" w:color="auto"/>
            <w:bottom w:val="none" w:sz="0" w:space="0" w:color="auto"/>
            <w:right w:val="none" w:sz="0" w:space="0" w:color="auto"/>
          </w:divBdr>
          <w:divsChild>
            <w:div w:id="648900437">
              <w:marLeft w:val="0"/>
              <w:marRight w:val="0"/>
              <w:marTop w:val="0"/>
              <w:marBottom w:val="0"/>
              <w:divBdr>
                <w:top w:val="none" w:sz="0" w:space="0" w:color="auto"/>
                <w:left w:val="none" w:sz="0" w:space="0" w:color="auto"/>
                <w:bottom w:val="none" w:sz="0" w:space="0" w:color="auto"/>
                <w:right w:val="none" w:sz="0" w:space="0" w:color="auto"/>
              </w:divBdr>
              <w:divsChild>
                <w:div w:id="648900415">
                  <w:marLeft w:val="0"/>
                  <w:marRight w:val="0"/>
                  <w:marTop w:val="0"/>
                  <w:marBottom w:val="0"/>
                  <w:divBdr>
                    <w:top w:val="none" w:sz="0" w:space="0" w:color="auto"/>
                    <w:left w:val="none" w:sz="0" w:space="0" w:color="auto"/>
                    <w:bottom w:val="none" w:sz="0" w:space="0" w:color="auto"/>
                    <w:right w:val="none" w:sz="0" w:space="0" w:color="auto"/>
                  </w:divBdr>
                  <w:divsChild>
                    <w:div w:id="648900448">
                      <w:marLeft w:val="0"/>
                      <w:marRight w:val="0"/>
                      <w:marTop w:val="168"/>
                      <w:marBottom w:val="0"/>
                      <w:divBdr>
                        <w:top w:val="none" w:sz="0" w:space="0" w:color="auto"/>
                        <w:left w:val="none" w:sz="0" w:space="0" w:color="auto"/>
                        <w:bottom w:val="none" w:sz="0" w:space="0" w:color="auto"/>
                        <w:right w:val="none" w:sz="0" w:space="0" w:color="auto"/>
                      </w:divBdr>
                      <w:divsChild>
                        <w:div w:id="6489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45">
      <w:marLeft w:val="0"/>
      <w:marRight w:val="0"/>
      <w:marTop w:val="0"/>
      <w:marBottom w:val="0"/>
      <w:divBdr>
        <w:top w:val="none" w:sz="0" w:space="0" w:color="auto"/>
        <w:left w:val="none" w:sz="0" w:space="0" w:color="auto"/>
        <w:bottom w:val="none" w:sz="0" w:space="0" w:color="auto"/>
        <w:right w:val="none" w:sz="0" w:space="0" w:color="auto"/>
      </w:divBdr>
    </w:div>
    <w:div w:id="648900447">
      <w:marLeft w:val="0"/>
      <w:marRight w:val="0"/>
      <w:marTop w:val="0"/>
      <w:marBottom w:val="0"/>
      <w:divBdr>
        <w:top w:val="none" w:sz="0" w:space="0" w:color="auto"/>
        <w:left w:val="none" w:sz="0" w:space="0" w:color="auto"/>
        <w:bottom w:val="none" w:sz="0" w:space="0" w:color="auto"/>
        <w:right w:val="none" w:sz="0" w:space="0" w:color="auto"/>
      </w:divBdr>
    </w:div>
    <w:div w:id="648900449">
      <w:marLeft w:val="0"/>
      <w:marRight w:val="0"/>
      <w:marTop w:val="0"/>
      <w:marBottom w:val="0"/>
      <w:divBdr>
        <w:top w:val="none" w:sz="0" w:space="0" w:color="auto"/>
        <w:left w:val="none" w:sz="0" w:space="0" w:color="auto"/>
        <w:bottom w:val="none" w:sz="0" w:space="0" w:color="auto"/>
        <w:right w:val="none" w:sz="0" w:space="0" w:color="auto"/>
      </w:divBdr>
    </w:div>
    <w:div w:id="648900450">
      <w:marLeft w:val="0"/>
      <w:marRight w:val="0"/>
      <w:marTop w:val="0"/>
      <w:marBottom w:val="0"/>
      <w:divBdr>
        <w:top w:val="none" w:sz="0" w:space="0" w:color="auto"/>
        <w:left w:val="none" w:sz="0" w:space="0" w:color="auto"/>
        <w:bottom w:val="none" w:sz="0" w:space="0" w:color="auto"/>
        <w:right w:val="none" w:sz="0" w:space="0" w:color="auto"/>
      </w:divBdr>
    </w:div>
    <w:div w:id="648900451">
      <w:marLeft w:val="0"/>
      <w:marRight w:val="0"/>
      <w:marTop w:val="0"/>
      <w:marBottom w:val="0"/>
      <w:divBdr>
        <w:top w:val="none" w:sz="0" w:space="0" w:color="auto"/>
        <w:left w:val="none" w:sz="0" w:space="0" w:color="auto"/>
        <w:bottom w:val="none" w:sz="0" w:space="0" w:color="auto"/>
        <w:right w:val="none" w:sz="0" w:space="0" w:color="auto"/>
      </w:divBdr>
    </w:div>
    <w:div w:id="648900459">
      <w:marLeft w:val="0"/>
      <w:marRight w:val="0"/>
      <w:marTop w:val="0"/>
      <w:marBottom w:val="0"/>
      <w:divBdr>
        <w:top w:val="none" w:sz="0" w:space="0" w:color="auto"/>
        <w:left w:val="none" w:sz="0" w:space="0" w:color="auto"/>
        <w:bottom w:val="none" w:sz="0" w:space="0" w:color="auto"/>
        <w:right w:val="none" w:sz="0" w:space="0" w:color="auto"/>
      </w:divBdr>
      <w:divsChild>
        <w:div w:id="648900394">
          <w:marLeft w:val="0"/>
          <w:marRight w:val="0"/>
          <w:marTop w:val="0"/>
          <w:marBottom w:val="0"/>
          <w:divBdr>
            <w:top w:val="none" w:sz="0" w:space="0" w:color="auto"/>
            <w:left w:val="none" w:sz="0" w:space="0" w:color="auto"/>
            <w:bottom w:val="none" w:sz="0" w:space="0" w:color="auto"/>
            <w:right w:val="none" w:sz="0" w:space="0" w:color="auto"/>
          </w:divBdr>
          <w:divsChild>
            <w:div w:id="648900461">
              <w:marLeft w:val="0"/>
              <w:marRight w:val="0"/>
              <w:marTop w:val="0"/>
              <w:marBottom w:val="0"/>
              <w:divBdr>
                <w:top w:val="single" w:sz="2" w:space="0" w:color="B8B6B6"/>
                <w:left w:val="single" w:sz="6" w:space="0" w:color="B8B6B6"/>
                <w:bottom w:val="single" w:sz="6" w:space="0" w:color="B8B6B6"/>
                <w:right w:val="single" w:sz="6" w:space="0" w:color="B8B6B6"/>
              </w:divBdr>
              <w:divsChild>
                <w:div w:id="648900423">
                  <w:marLeft w:val="0"/>
                  <w:marRight w:val="0"/>
                  <w:marTop w:val="0"/>
                  <w:marBottom w:val="0"/>
                  <w:divBdr>
                    <w:top w:val="single" w:sz="6" w:space="0" w:color="CCCCCC"/>
                    <w:left w:val="none" w:sz="0" w:space="0" w:color="auto"/>
                    <w:bottom w:val="none" w:sz="0" w:space="0" w:color="auto"/>
                    <w:right w:val="none" w:sz="0" w:space="0" w:color="auto"/>
                  </w:divBdr>
                  <w:divsChild>
                    <w:div w:id="648900410">
                      <w:marLeft w:val="0"/>
                      <w:marRight w:val="0"/>
                      <w:marTop w:val="0"/>
                      <w:marBottom w:val="0"/>
                      <w:divBdr>
                        <w:top w:val="none" w:sz="0" w:space="0" w:color="auto"/>
                        <w:left w:val="none" w:sz="0" w:space="0" w:color="auto"/>
                        <w:bottom w:val="none" w:sz="0" w:space="0" w:color="auto"/>
                        <w:right w:val="none" w:sz="0" w:space="0" w:color="auto"/>
                      </w:divBdr>
                      <w:divsChild>
                        <w:div w:id="648900424">
                          <w:marLeft w:val="0"/>
                          <w:marRight w:val="75"/>
                          <w:marTop w:val="150"/>
                          <w:marBottom w:val="150"/>
                          <w:divBdr>
                            <w:top w:val="none" w:sz="0" w:space="0" w:color="auto"/>
                            <w:left w:val="none" w:sz="0" w:space="0" w:color="auto"/>
                            <w:bottom w:val="none" w:sz="0" w:space="0" w:color="auto"/>
                            <w:right w:val="none" w:sz="0" w:space="0" w:color="auto"/>
                          </w:divBdr>
                          <w:divsChild>
                            <w:div w:id="648900420">
                              <w:marLeft w:val="0"/>
                              <w:marRight w:val="0"/>
                              <w:marTop w:val="0"/>
                              <w:marBottom w:val="0"/>
                              <w:divBdr>
                                <w:top w:val="none" w:sz="0" w:space="0" w:color="auto"/>
                                <w:left w:val="none" w:sz="0" w:space="0" w:color="auto"/>
                                <w:bottom w:val="none" w:sz="0" w:space="0" w:color="auto"/>
                                <w:right w:val="none" w:sz="0" w:space="0" w:color="auto"/>
                              </w:divBdr>
                              <w:divsChild>
                                <w:div w:id="648900397">
                                  <w:marLeft w:val="0"/>
                                  <w:marRight w:val="0"/>
                                  <w:marTop w:val="168"/>
                                  <w:marBottom w:val="150"/>
                                  <w:divBdr>
                                    <w:top w:val="none" w:sz="0" w:space="0" w:color="auto"/>
                                    <w:left w:val="none" w:sz="0" w:space="0" w:color="auto"/>
                                    <w:bottom w:val="dotted" w:sz="6" w:space="0" w:color="CCCCCC"/>
                                    <w:right w:val="none" w:sz="0" w:space="0" w:color="auto"/>
                                  </w:divBdr>
                                  <w:divsChild>
                                    <w:div w:id="6489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9004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thorax.bmj.com/search?author1=A+Imperatori&amp;sortspec=date&amp;submit=Submit" TargetMode="Externa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www.ncbi.nlm.nih.gov/pubmed?term=%22Grosse%20Y%22%5BAuthor%5D" TargetMode="External"/><Relationship Id="rId68" Type="http://schemas.openxmlformats.org/officeDocument/2006/relationships/hyperlink" Target="http://library.ncin.org.uk/equalities/100319atlases/Ethnicity/atlas.html?select=5LG&amp;indicator=i0" TargetMode="External"/><Relationship Id="rId76" Type="http://schemas.openxmlformats.org/officeDocument/2006/relationships/hyperlink" Target="http://www.ic.nhs.uk/statistics-and-data-collections/health-and-lifestyles/smoking/statistics-on-smoking-england-2009" TargetMode="External"/><Relationship Id="rId7" Type="http://schemas.openxmlformats.org/officeDocument/2006/relationships/image" Target="media/image1.jpeg"/><Relationship Id="rId71" Type="http://schemas.openxmlformats.org/officeDocument/2006/relationships/hyperlink" Target="http://www.ctsu.ox.ac.uk/~tobacco/"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info.cancerresearchuk.org/cancerstats/incidence/prevalence/ssLINK/news-survival" TargetMode="External"/><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thorax.bmj.com/search?author1=R+N+Harrison&amp;sortspec=date&amp;submit=Submit" TargetMode="External"/><Relationship Id="rId74" Type="http://schemas.openxmlformats.org/officeDocument/2006/relationships/hyperlink" Target="http://www.library.nhs.uk/booksandjournals/advanced/search.aspx?ItemSubCollection=bnj.ovi.prmz&amp;ItemId=ovid.com:/bib/medline/16614098&amp;Id=28"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ncbi.nlm.nih.gov/pubmed?term=%22Baan%20R%22%5BAuthor%5D" TargetMode="External"/><Relationship Id="rId10" Type="http://schemas.openxmlformats.org/officeDocument/2006/relationships/image" Target="media/image4.png"/><Relationship Id="rId19" Type="http://schemas.openxmlformats.org/officeDocument/2006/relationships/hyperlink" Target="http://www.sportengland.org/research/active_people_survey.aspx" TargetMode="External"/><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thorax.bmj.com/search?author1=A+Imperatori&amp;sortspec=date&amp;submit=Submit" TargetMode="External"/><Relationship Id="rId73" Type="http://schemas.openxmlformats.org/officeDocument/2006/relationships/hyperlink" Target="http://www.library.nhs.uk/booksandjournals/details.aspx?t=%22lung+cancer%22+deprivation&amp;stfo=True&amp;sc=bnj.pub.MED&amp;p=3&amp;sf=srt.unspecified&amp;sfld=fld.any&amp;sr=bnj.pub&amp;did=18092540&amp;pc=10&amp;id=21"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javascript:AL_get(this,%20'jour',%20'Lancet%20Oncol.');" TargetMode="External"/><Relationship Id="rId69" Type="http://schemas.openxmlformats.org/officeDocument/2006/relationships/hyperlink" Target="https://www.cancertoolkit.co.uk" TargetMode="External"/><Relationship Id="rId77" Type="http://schemas.openxmlformats.org/officeDocument/2006/relationships/hyperlink" Target="http://www.ic.nhs.uk/statistics-and-data-collections/health-and-lifestyles/alcohol/statistics-on-alcohol-england-2009-%5Bns%5D" TargetMode="Externa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hyperlink" Target="http://www.ncbi.nlm.nih.gov/sites/entrez?Db=PubMed&amp;Cmd=ShowDetailView&amp;TermToSearch=17986756"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thorax.bmj.com/search?author1=D+N+Leitch&amp;sortspec=date&amp;submit=Submit"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yperlink" Target="http://www.ncbi.nlm.nih.gov/pubmed?term=%22Straif%20K%22%5BAuthor%5D" TargetMode="External"/><Relationship Id="rId70" Type="http://schemas.openxmlformats.org/officeDocument/2006/relationships/hyperlink" Target="http://www.statistics.gov.uk/StatBase/Product.asp?vlnk=7720&amp;Pos=5&amp;ColRank=1&amp;Rank=160" TargetMode="External"/><Relationship Id="rId75" Type="http://schemas.openxmlformats.org/officeDocument/2006/relationships/hyperlink" Target="http://www.ic.nhs.uk/webfiles/Popgeog/PCO%20User%20Guid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80</Pages>
  <Words>20750</Words>
  <Characters>-32766</Characters>
  <Application>Microsoft Office Word</Application>
  <DocSecurity>0</DocSecurity>
  <Lines>0</Lines>
  <Paragraphs>0</Paragraphs>
  <ScaleCrop>false</ScaleCrop>
  <Company>NHS</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dthomas</dc:creator>
  <cp:keywords/>
  <dc:description/>
  <cp:lastModifiedBy>JPetersen</cp:lastModifiedBy>
  <cp:revision>2</cp:revision>
  <cp:lastPrinted>2010-11-19T15:39:00Z</cp:lastPrinted>
  <dcterms:created xsi:type="dcterms:W3CDTF">2011-08-03T15:34:00Z</dcterms:created>
  <dcterms:modified xsi:type="dcterms:W3CDTF">2011-08-03T15:34:00Z</dcterms:modified>
</cp:coreProperties>
</file>